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77C" w:rsidP="0080277C" w:rsidRDefault="0080277C" w14:paraId="1A762BCC" w14:textId="7B7B225C">
      <w:pPr>
        <w:pStyle w:val="Geenafstand"/>
        <w:rPr>
          <w:rFonts w:ascii="Verdana" w:hAnsi="Verdana"/>
          <w:b/>
          <w:bCs/>
          <w:sz w:val="18"/>
          <w:szCs w:val="18"/>
        </w:rPr>
      </w:pPr>
      <w:r w:rsidRPr="0080277C">
        <w:rPr>
          <w:rFonts w:ascii="Verdana" w:hAnsi="Verdana"/>
          <w:b/>
          <w:bCs/>
          <w:sz w:val="18"/>
          <w:szCs w:val="18"/>
        </w:rPr>
        <w:t>36765 Regels ter implementatie van Richtlijn (EU) 2022/2557 van het Europees Parlement en de Raad van 14 december 2022 betreffende de weerbaarheid van kritieke entiteiten en tot intrekking van Richtlijn 2008/114/EG van de Raad (</w:t>
      </w:r>
      <w:r w:rsidRPr="00B83F9C">
        <w:rPr>
          <w:rFonts w:ascii="Verdana" w:hAnsi="Verdana"/>
          <w:b/>
          <w:bCs/>
          <w:i/>
          <w:iCs/>
          <w:sz w:val="18"/>
          <w:szCs w:val="18"/>
        </w:rPr>
        <w:t>PbEU</w:t>
      </w:r>
      <w:r w:rsidRPr="0080277C">
        <w:rPr>
          <w:rFonts w:ascii="Verdana" w:hAnsi="Verdana"/>
          <w:b/>
          <w:bCs/>
          <w:sz w:val="18"/>
          <w:szCs w:val="18"/>
        </w:rPr>
        <w:t xml:space="preserve"> 2022, L 333) (Wet weerbaarheid kritieke entiteiten)</w:t>
      </w:r>
    </w:p>
    <w:p w:rsidR="000D3EEB" w:rsidP="0080277C" w:rsidRDefault="000D3EEB" w14:paraId="0BE95090" w14:textId="77777777">
      <w:pPr>
        <w:pStyle w:val="Geenafstand"/>
        <w:rPr>
          <w:rFonts w:ascii="Verdana" w:hAnsi="Verdana"/>
          <w:b/>
          <w:bCs/>
          <w:sz w:val="18"/>
          <w:szCs w:val="18"/>
        </w:rPr>
      </w:pPr>
    </w:p>
    <w:p w:rsidRPr="0080277C" w:rsidR="000D3EEB" w:rsidP="0080277C" w:rsidRDefault="000D3EEB" w14:paraId="5A934D95" w14:textId="2952A271">
      <w:pPr>
        <w:pStyle w:val="Geenafstand"/>
        <w:rPr>
          <w:rFonts w:ascii="Verdana" w:hAnsi="Verdana"/>
          <w:b/>
          <w:bCs/>
          <w:sz w:val="18"/>
          <w:szCs w:val="18"/>
        </w:rPr>
      </w:pPr>
      <w:r>
        <w:rPr>
          <w:rFonts w:ascii="Verdana" w:hAnsi="Verdana"/>
          <w:b/>
          <w:bCs/>
          <w:sz w:val="18"/>
          <w:szCs w:val="18"/>
        </w:rPr>
        <w:t>NOTA VAN WIJZIGING</w:t>
      </w:r>
    </w:p>
    <w:p w:rsidR="0080277C" w:rsidP="00242E2F" w:rsidRDefault="0080277C" w14:paraId="018E89ED" w14:textId="77777777">
      <w:pPr>
        <w:pStyle w:val="Geenafstand"/>
        <w:rPr>
          <w:rFonts w:ascii="Verdana" w:hAnsi="Verdana"/>
          <w:sz w:val="18"/>
          <w:szCs w:val="18"/>
        </w:rPr>
      </w:pPr>
    </w:p>
    <w:p w:rsidR="0080277C" w:rsidP="00242E2F" w:rsidRDefault="0080277C" w14:paraId="6D3160E7" w14:textId="427AF179">
      <w:pPr>
        <w:pStyle w:val="Geenafstand"/>
        <w:rPr>
          <w:rFonts w:ascii="Verdana" w:hAnsi="Verdana"/>
          <w:sz w:val="18"/>
          <w:szCs w:val="18"/>
        </w:rPr>
      </w:pPr>
      <w:r>
        <w:rPr>
          <w:rFonts w:ascii="Verdana" w:hAnsi="Verdana"/>
          <w:sz w:val="18"/>
          <w:szCs w:val="18"/>
        </w:rPr>
        <w:t>Het voorstel van wet wordt als volgt gewijzigd:</w:t>
      </w:r>
    </w:p>
    <w:p w:rsidR="00623629" w:rsidP="00242E2F" w:rsidRDefault="00623629" w14:paraId="43D11232" w14:textId="77777777">
      <w:pPr>
        <w:pStyle w:val="Geenafstand"/>
        <w:rPr>
          <w:rFonts w:ascii="Verdana" w:hAnsi="Verdana"/>
          <w:sz w:val="18"/>
          <w:szCs w:val="18"/>
        </w:rPr>
      </w:pPr>
    </w:p>
    <w:p w:rsidR="00623629" w:rsidP="00242E2F" w:rsidRDefault="00623629" w14:paraId="7EF1E686" w14:textId="21258CEE">
      <w:pPr>
        <w:pStyle w:val="Geenafstand"/>
        <w:rPr>
          <w:rFonts w:ascii="Verdana" w:hAnsi="Verdana"/>
          <w:sz w:val="18"/>
          <w:szCs w:val="18"/>
        </w:rPr>
      </w:pPr>
      <w:r>
        <w:rPr>
          <w:rFonts w:ascii="Verdana" w:hAnsi="Verdana"/>
          <w:sz w:val="18"/>
          <w:szCs w:val="18"/>
        </w:rPr>
        <w:t>A</w:t>
      </w:r>
    </w:p>
    <w:p w:rsidR="00623629" w:rsidP="00242E2F" w:rsidRDefault="00623629" w14:paraId="5FAED818" w14:textId="77777777">
      <w:pPr>
        <w:pStyle w:val="Geenafstand"/>
        <w:rPr>
          <w:rFonts w:ascii="Verdana" w:hAnsi="Verdana"/>
          <w:sz w:val="18"/>
          <w:szCs w:val="18"/>
        </w:rPr>
      </w:pPr>
    </w:p>
    <w:p w:rsidR="00623629" w:rsidP="00242E2F" w:rsidRDefault="00623629" w14:paraId="4259587F" w14:textId="3F47D508">
      <w:pPr>
        <w:pStyle w:val="Geenafstand"/>
        <w:rPr>
          <w:rFonts w:ascii="Verdana" w:hAnsi="Verdana"/>
          <w:sz w:val="18"/>
          <w:szCs w:val="18"/>
        </w:rPr>
      </w:pPr>
      <w:r w:rsidRPr="00427D98">
        <w:rPr>
          <w:rFonts w:ascii="Verdana" w:hAnsi="Verdana"/>
          <w:sz w:val="18"/>
          <w:szCs w:val="18"/>
        </w:rPr>
        <w:t>In artikel 7, eerste lid, wordt “een sector, en daarbinnen een subsector en categorie van entiteiten, aanwijzen” vervangen door “een sector, subsector en categorie van entiteiten aanwijzen”.</w:t>
      </w:r>
    </w:p>
    <w:p w:rsidR="0080277C" w:rsidP="00242E2F" w:rsidRDefault="0080277C" w14:paraId="50DB3420" w14:textId="77777777">
      <w:pPr>
        <w:pStyle w:val="Geenafstand"/>
        <w:rPr>
          <w:rFonts w:ascii="Verdana" w:hAnsi="Verdana"/>
          <w:sz w:val="18"/>
          <w:szCs w:val="18"/>
        </w:rPr>
      </w:pPr>
    </w:p>
    <w:p w:rsidR="00427D98" w:rsidP="00242E2F" w:rsidRDefault="00427D98" w14:paraId="2162CD2F" w14:textId="63109001">
      <w:pPr>
        <w:pStyle w:val="Geenafstand"/>
        <w:rPr>
          <w:rFonts w:ascii="Verdana" w:hAnsi="Verdana"/>
          <w:sz w:val="18"/>
          <w:szCs w:val="18"/>
        </w:rPr>
      </w:pPr>
      <w:r>
        <w:rPr>
          <w:rFonts w:ascii="Verdana" w:hAnsi="Verdana"/>
          <w:sz w:val="18"/>
          <w:szCs w:val="18"/>
        </w:rPr>
        <w:t>B</w:t>
      </w:r>
    </w:p>
    <w:p w:rsidR="00427D98" w:rsidP="00242E2F" w:rsidRDefault="00427D98" w14:paraId="2FF3636E" w14:textId="77777777">
      <w:pPr>
        <w:pStyle w:val="Geenafstand"/>
        <w:rPr>
          <w:rFonts w:ascii="Verdana" w:hAnsi="Verdana"/>
          <w:sz w:val="18"/>
          <w:szCs w:val="18"/>
        </w:rPr>
      </w:pPr>
    </w:p>
    <w:p w:rsidRPr="002B15ED" w:rsidR="00427D98" w:rsidP="00242E2F" w:rsidRDefault="00427D98" w14:paraId="6264C54E" w14:textId="34EBD586">
      <w:pPr>
        <w:pStyle w:val="Geenafstand"/>
        <w:rPr>
          <w:rFonts w:ascii="Verdana" w:hAnsi="Verdana"/>
          <w:sz w:val="18"/>
          <w:szCs w:val="18"/>
        </w:rPr>
      </w:pPr>
      <w:r w:rsidRPr="002B15ED">
        <w:rPr>
          <w:rFonts w:ascii="Verdana" w:hAnsi="Verdana"/>
          <w:sz w:val="18"/>
          <w:szCs w:val="18"/>
        </w:rPr>
        <w:t>Artikel 17 wordt als volgt gewijzigd:</w:t>
      </w:r>
    </w:p>
    <w:p w:rsidRPr="002B15ED" w:rsidR="00427D98" w:rsidP="00242E2F" w:rsidRDefault="00427D98" w14:paraId="121F9A10" w14:textId="77777777">
      <w:pPr>
        <w:pStyle w:val="Geenafstand"/>
        <w:rPr>
          <w:rFonts w:ascii="Verdana" w:hAnsi="Verdana"/>
          <w:sz w:val="18"/>
          <w:szCs w:val="18"/>
        </w:rPr>
      </w:pPr>
    </w:p>
    <w:p w:rsidRPr="002B15ED" w:rsidR="00427D98" w:rsidP="00242E2F" w:rsidRDefault="00427D98" w14:paraId="43F20841" w14:textId="4D445748">
      <w:pPr>
        <w:pStyle w:val="Geenafstand"/>
        <w:rPr>
          <w:rFonts w:ascii="Verdana" w:hAnsi="Verdana"/>
          <w:sz w:val="18"/>
          <w:szCs w:val="18"/>
        </w:rPr>
      </w:pPr>
      <w:r w:rsidRPr="002B15ED">
        <w:rPr>
          <w:rFonts w:ascii="Verdana" w:hAnsi="Verdana"/>
          <w:sz w:val="18"/>
          <w:szCs w:val="18"/>
        </w:rPr>
        <w:t>1. Het derde lid komt te luiden:</w:t>
      </w:r>
    </w:p>
    <w:p w:rsidR="0042235B" w:rsidP="00427D98" w:rsidRDefault="0042235B" w14:paraId="2CE3DE95" w14:textId="77777777">
      <w:pPr>
        <w:pStyle w:val="Geenafstand"/>
        <w:rPr>
          <w:rFonts w:ascii="Verdana" w:hAnsi="Verdana"/>
          <w:sz w:val="18"/>
          <w:szCs w:val="18"/>
        </w:rPr>
      </w:pPr>
    </w:p>
    <w:p w:rsidRPr="002B15ED" w:rsidR="00427D98" w:rsidP="00427D98" w:rsidRDefault="00427D98" w14:paraId="5E4F2557" w14:textId="7C76573A">
      <w:pPr>
        <w:pStyle w:val="Geenafstand"/>
        <w:rPr>
          <w:rFonts w:ascii="Verdana" w:hAnsi="Verdana"/>
          <w:sz w:val="18"/>
          <w:szCs w:val="18"/>
        </w:rPr>
      </w:pPr>
      <w:r w:rsidRPr="002B15ED">
        <w:rPr>
          <w:rFonts w:ascii="Verdana" w:hAnsi="Verdana"/>
          <w:sz w:val="18"/>
          <w:szCs w:val="18"/>
        </w:rPr>
        <w:t>3. Bij het bepalen of een verstoring aanzienlijk is, wordt in aanmerking genomen:</w:t>
      </w:r>
    </w:p>
    <w:p w:rsidRPr="002B15ED" w:rsidR="00427D98" w:rsidP="00427D98" w:rsidRDefault="00427D98" w14:paraId="1D585100" w14:textId="77777777">
      <w:pPr>
        <w:pStyle w:val="Geenafstand"/>
        <w:rPr>
          <w:rFonts w:ascii="Verdana" w:hAnsi="Verdana"/>
          <w:sz w:val="18"/>
          <w:szCs w:val="18"/>
        </w:rPr>
      </w:pPr>
      <w:r w:rsidRPr="002B15ED">
        <w:rPr>
          <w:rFonts w:ascii="Verdana" w:hAnsi="Verdana"/>
          <w:sz w:val="18"/>
          <w:szCs w:val="18"/>
        </w:rPr>
        <w:t>a. het aantal door de verstoring getroffen gebruikers en hun aandeel daarin;</w:t>
      </w:r>
    </w:p>
    <w:p w:rsidRPr="002B15ED" w:rsidR="00427D98" w:rsidP="00427D98" w:rsidRDefault="00427D98" w14:paraId="60283109" w14:textId="28FF9B23">
      <w:pPr>
        <w:pStyle w:val="Geenafstand"/>
        <w:rPr>
          <w:rFonts w:ascii="Verdana" w:hAnsi="Verdana"/>
          <w:sz w:val="18"/>
          <w:szCs w:val="18"/>
        </w:rPr>
      </w:pPr>
      <w:r w:rsidRPr="002B15ED">
        <w:rPr>
          <w:rFonts w:ascii="Verdana" w:hAnsi="Verdana"/>
          <w:sz w:val="18"/>
          <w:szCs w:val="18"/>
        </w:rPr>
        <w:t xml:space="preserve">b. de duur van de verstoring; </w:t>
      </w:r>
    </w:p>
    <w:p w:rsidRPr="002B15ED" w:rsidR="00427D98" w:rsidP="00427D98" w:rsidRDefault="00427D98" w14:paraId="00EDFD6A" w14:textId="77777777">
      <w:pPr>
        <w:pStyle w:val="Geenafstand"/>
        <w:rPr>
          <w:rFonts w:ascii="Verdana" w:hAnsi="Verdana"/>
          <w:sz w:val="18"/>
          <w:szCs w:val="18"/>
        </w:rPr>
      </w:pPr>
      <w:r w:rsidRPr="002B15ED">
        <w:rPr>
          <w:rFonts w:ascii="Verdana" w:hAnsi="Verdana"/>
          <w:sz w:val="18"/>
          <w:szCs w:val="18"/>
        </w:rPr>
        <w:t>c. het door de verstoring getroffen geografische gebied, rekening houdend met de vraag of het gebied geografisch geïsoleerd is; en</w:t>
      </w:r>
    </w:p>
    <w:p w:rsidRPr="002B15ED" w:rsidR="00427D98" w:rsidP="00427D98" w:rsidRDefault="00427D98" w14:paraId="13559496" w14:textId="451F8880">
      <w:pPr>
        <w:pStyle w:val="Geenafstand"/>
        <w:rPr>
          <w:rFonts w:ascii="Verdana" w:hAnsi="Verdana"/>
          <w:sz w:val="18"/>
          <w:szCs w:val="18"/>
        </w:rPr>
      </w:pPr>
      <w:r w:rsidRPr="002B15ED">
        <w:rPr>
          <w:rFonts w:ascii="Verdana" w:hAnsi="Verdana"/>
          <w:sz w:val="18"/>
          <w:szCs w:val="18"/>
        </w:rPr>
        <w:t>d. de bij of krachtens algemene maatregel van bestuur vastgestelde aanvullende parameters.</w:t>
      </w:r>
    </w:p>
    <w:p w:rsidRPr="002B15ED" w:rsidR="00427D98" w:rsidP="00427D98" w:rsidRDefault="00427D98" w14:paraId="5298B75F" w14:textId="77777777">
      <w:pPr>
        <w:pStyle w:val="Geenafstand"/>
        <w:rPr>
          <w:rFonts w:ascii="Verdana" w:hAnsi="Verdana"/>
          <w:sz w:val="18"/>
          <w:szCs w:val="18"/>
        </w:rPr>
      </w:pPr>
    </w:p>
    <w:p w:rsidR="00427D98" w:rsidP="00427D98" w:rsidRDefault="00427D98" w14:paraId="59A91C3D" w14:textId="7A05D64B">
      <w:pPr>
        <w:pStyle w:val="Geenafstand"/>
        <w:rPr>
          <w:rFonts w:ascii="Verdana" w:hAnsi="Verdana"/>
          <w:sz w:val="18"/>
          <w:szCs w:val="18"/>
        </w:rPr>
      </w:pPr>
      <w:r w:rsidRPr="002B15ED">
        <w:rPr>
          <w:rFonts w:ascii="Verdana" w:hAnsi="Verdana"/>
          <w:sz w:val="18"/>
          <w:szCs w:val="18"/>
        </w:rPr>
        <w:t>2. In het vijfde lid wordt “worden de criteria vastgesteld” vervangen door “kunnen de criteria worden vastgesteld”.</w:t>
      </w:r>
    </w:p>
    <w:p w:rsidR="00427D98" w:rsidP="00242E2F" w:rsidRDefault="00427D98" w14:paraId="255CD6B5" w14:textId="77777777">
      <w:pPr>
        <w:pStyle w:val="Geenafstand"/>
        <w:rPr>
          <w:rFonts w:ascii="Verdana" w:hAnsi="Verdana"/>
          <w:sz w:val="18"/>
          <w:szCs w:val="18"/>
        </w:rPr>
      </w:pPr>
    </w:p>
    <w:p w:rsidR="006F646A" w:rsidP="006F646A" w:rsidRDefault="00427D98" w14:paraId="6F2D86E5" w14:textId="6D03D15A">
      <w:pPr>
        <w:pStyle w:val="Geenafstand"/>
        <w:rPr>
          <w:rFonts w:ascii="Verdana" w:hAnsi="Verdana"/>
          <w:sz w:val="18"/>
          <w:szCs w:val="18"/>
        </w:rPr>
      </w:pPr>
      <w:r>
        <w:rPr>
          <w:rFonts w:ascii="Verdana" w:hAnsi="Verdana"/>
          <w:sz w:val="18"/>
          <w:szCs w:val="18"/>
        </w:rPr>
        <w:t>C</w:t>
      </w:r>
    </w:p>
    <w:p w:rsidR="009342DC" w:rsidP="009342DC" w:rsidRDefault="009342DC" w14:paraId="041B3133" w14:textId="77777777">
      <w:pPr>
        <w:pStyle w:val="Geenafstand"/>
        <w:rPr>
          <w:rFonts w:ascii="Verdana" w:hAnsi="Verdana"/>
          <w:sz w:val="18"/>
          <w:szCs w:val="18"/>
        </w:rPr>
      </w:pPr>
    </w:p>
    <w:p w:rsidRPr="00242E2F" w:rsidR="009342DC" w:rsidP="009342DC" w:rsidRDefault="009342DC" w14:paraId="75420027" w14:textId="000CBF80">
      <w:pPr>
        <w:pStyle w:val="Geenafstand"/>
        <w:rPr>
          <w:rFonts w:ascii="Verdana" w:hAnsi="Verdana"/>
          <w:sz w:val="18"/>
          <w:szCs w:val="18"/>
        </w:rPr>
      </w:pPr>
      <w:r w:rsidRPr="00242E2F">
        <w:rPr>
          <w:rFonts w:ascii="Verdana" w:hAnsi="Verdana"/>
          <w:sz w:val="18"/>
          <w:szCs w:val="18"/>
        </w:rPr>
        <w:t>A</w:t>
      </w:r>
      <w:r>
        <w:rPr>
          <w:rFonts w:ascii="Verdana" w:hAnsi="Verdana"/>
          <w:sz w:val="18"/>
          <w:szCs w:val="18"/>
        </w:rPr>
        <w:t>an a</w:t>
      </w:r>
      <w:r w:rsidRPr="00242E2F">
        <w:rPr>
          <w:rFonts w:ascii="Verdana" w:hAnsi="Verdana"/>
          <w:sz w:val="18"/>
          <w:szCs w:val="18"/>
        </w:rPr>
        <w:t xml:space="preserve">rtikel 43 </w:t>
      </w:r>
      <w:r>
        <w:rPr>
          <w:rFonts w:ascii="Verdana" w:hAnsi="Verdana"/>
          <w:sz w:val="18"/>
          <w:szCs w:val="18"/>
        </w:rPr>
        <w:t>wordt toegevoegd “</w:t>
      </w:r>
      <w:r w:rsidRPr="00242E2F">
        <w:rPr>
          <w:rFonts w:ascii="Verdana" w:hAnsi="Verdana"/>
          <w:sz w:val="18"/>
          <w:szCs w:val="18"/>
        </w:rPr>
        <w:t>Indien dit artikel na 17 juli 2026 in werking treedt, geschieden de eerste aanwijzingen binnen één maand na de inwerkingtreding van dit artikel.</w:t>
      </w:r>
      <w:r>
        <w:rPr>
          <w:rFonts w:ascii="Verdana" w:hAnsi="Verdana"/>
          <w:sz w:val="18"/>
          <w:szCs w:val="18"/>
        </w:rPr>
        <w:t>”.</w:t>
      </w:r>
      <w:r w:rsidRPr="00242E2F">
        <w:rPr>
          <w:rFonts w:ascii="Verdana" w:hAnsi="Verdana"/>
          <w:sz w:val="18"/>
          <w:szCs w:val="18"/>
        </w:rPr>
        <w:t xml:space="preserve"> </w:t>
      </w:r>
    </w:p>
    <w:p w:rsidR="0080277C" w:rsidP="00242E2F" w:rsidRDefault="0080277C" w14:paraId="13B000A8" w14:textId="77777777">
      <w:pPr>
        <w:pStyle w:val="Geenafstand"/>
        <w:rPr>
          <w:rFonts w:ascii="Verdana" w:hAnsi="Verdana"/>
          <w:sz w:val="18"/>
          <w:szCs w:val="18"/>
        </w:rPr>
      </w:pPr>
    </w:p>
    <w:p w:rsidR="006F646A" w:rsidP="006F646A" w:rsidRDefault="00427D98" w14:paraId="2F6B8303" w14:textId="69607AA7">
      <w:pPr>
        <w:pStyle w:val="Geenafstand"/>
        <w:rPr>
          <w:rFonts w:ascii="Verdana" w:hAnsi="Verdana"/>
          <w:sz w:val="18"/>
          <w:szCs w:val="18"/>
        </w:rPr>
      </w:pPr>
      <w:r>
        <w:rPr>
          <w:rFonts w:ascii="Verdana" w:hAnsi="Verdana"/>
          <w:sz w:val="18"/>
          <w:szCs w:val="18"/>
        </w:rPr>
        <w:t>D</w:t>
      </w:r>
    </w:p>
    <w:p w:rsidR="0080277C" w:rsidP="00242E2F" w:rsidRDefault="0080277C" w14:paraId="7034C2ED" w14:textId="77777777">
      <w:pPr>
        <w:pStyle w:val="Geenafstand"/>
        <w:rPr>
          <w:rFonts w:ascii="Verdana" w:hAnsi="Verdana"/>
          <w:sz w:val="18"/>
          <w:szCs w:val="18"/>
        </w:rPr>
      </w:pPr>
    </w:p>
    <w:p w:rsidRPr="00242E2F" w:rsidR="000D3EEB" w:rsidP="000D3EEB" w:rsidRDefault="009342DC" w14:paraId="70AC49AF" w14:textId="01D3713A">
      <w:pPr>
        <w:pStyle w:val="Geenafstand"/>
        <w:rPr>
          <w:rFonts w:ascii="Verdana" w:hAnsi="Verdana"/>
          <w:sz w:val="18"/>
          <w:szCs w:val="18"/>
        </w:rPr>
      </w:pPr>
      <w:r>
        <w:rPr>
          <w:rFonts w:ascii="Verdana" w:hAnsi="Verdana"/>
          <w:sz w:val="18"/>
          <w:szCs w:val="18"/>
        </w:rPr>
        <w:t>Aan a</w:t>
      </w:r>
      <w:r w:rsidRPr="00242E2F" w:rsidR="000D3EEB">
        <w:rPr>
          <w:rFonts w:ascii="Verdana" w:hAnsi="Verdana"/>
          <w:sz w:val="18"/>
          <w:szCs w:val="18"/>
        </w:rPr>
        <w:t>rtikel 44</w:t>
      </w:r>
      <w:r>
        <w:rPr>
          <w:rFonts w:ascii="Verdana" w:hAnsi="Verdana"/>
          <w:sz w:val="18"/>
          <w:szCs w:val="18"/>
        </w:rPr>
        <w:t xml:space="preserve"> wordt toegevoegd “</w:t>
      </w:r>
      <w:r w:rsidRPr="00242E2F" w:rsidR="000D3EEB">
        <w:rPr>
          <w:rFonts w:ascii="Verdana" w:hAnsi="Verdana"/>
          <w:sz w:val="18"/>
          <w:szCs w:val="18"/>
        </w:rPr>
        <w:t>Indien dit artikel na 17 januari 2026 in werking treedt, geschiedt de eerste risicobeoordeling binnen één maand na de inwerkingtreding van dit artikel.</w:t>
      </w:r>
      <w:r>
        <w:rPr>
          <w:rFonts w:ascii="Verdana" w:hAnsi="Verdana"/>
          <w:sz w:val="18"/>
          <w:szCs w:val="18"/>
        </w:rPr>
        <w:t>”</w:t>
      </w:r>
      <w:r w:rsidR="00B32C30">
        <w:rPr>
          <w:rFonts w:ascii="Verdana" w:hAnsi="Verdana"/>
          <w:sz w:val="18"/>
          <w:szCs w:val="18"/>
        </w:rPr>
        <w:t>.</w:t>
      </w:r>
    </w:p>
    <w:p w:rsidRPr="00242E2F" w:rsidR="000D3EEB" w:rsidP="000D3EEB" w:rsidRDefault="000D3EEB" w14:paraId="1C93BC88" w14:textId="77777777">
      <w:pPr>
        <w:pStyle w:val="Geenafstand"/>
        <w:rPr>
          <w:rFonts w:ascii="Verdana" w:hAnsi="Verdana"/>
          <w:sz w:val="18"/>
          <w:szCs w:val="18"/>
        </w:rPr>
      </w:pPr>
    </w:p>
    <w:p w:rsidR="006F646A" w:rsidP="006F646A" w:rsidRDefault="00427D98" w14:paraId="645C9D4A" w14:textId="4FD622C7">
      <w:pPr>
        <w:pStyle w:val="Geenafstand"/>
        <w:rPr>
          <w:rFonts w:ascii="Verdana" w:hAnsi="Verdana"/>
          <w:sz w:val="18"/>
          <w:szCs w:val="18"/>
        </w:rPr>
      </w:pPr>
      <w:r>
        <w:rPr>
          <w:rFonts w:ascii="Verdana" w:hAnsi="Verdana"/>
          <w:sz w:val="18"/>
          <w:szCs w:val="18"/>
        </w:rPr>
        <w:t>E</w:t>
      </w:r>
    </w:p>
    <w:p w:rsidR="009342DC" w:rsidP="009342DC" w:rsidRDefault="009342DC" w14:paraId="5FB8A7B5" w14:textId="77777777">
      <w:pPr>
        <w:pStyle w:val="Geenafstand"/>
        <w:rPr>
          <w:rFonts w:ascii="Verdana" w:hAnsi="Verdana"/>
          <w:sz w:val="18"/>
          <w:szCs w:val="18"/>
        </w:rPr>
      </w:pPr>
    </w:p>
    <w:p w:rsidRPr="00242E2F" w:rsidR="009342DC" w:rsidP="009342DC" w:rsidRDefault="009342DC" w14:paraId="649F559A" w14:textId="27AB755F">
      <w:pPr>
        <w:pStyle w:val="Geenafstand"/>
        <w:rPr>
          <w:rFonts w:ascii="Verdana" w:hAnsi="Verdana"/>
          <w:sz w:val="18"/>
          <w:szCs w:val="18"/>
        </w:rPr>
      </w:pPr>
      <w:r>
        <w:rPr>
          <w:rFonts w:ascii="Verdana" w:hAnsi="Verdana"/>
          <w:sz w:val="18"/>
          <w:szCs w:val="18"/>
        </w:rPr>
        <w:t>Aan a</w:t>
      </w:r>
      <w:r w:rsidRPr="00242E2F">
        <w:rPr>
          <w:rFonts w:ascii="Verdana" w:hAnsi="Verdana"/>
          <w:sz w:val="18"/>
          <w:szCs w:val="18"/>
        </w:rPr>
        <w:t xml:space="preserve">rtikel 45 </w:t>
      </w:r>
      <w:r>
        <w:rPr>
          <w:rFonts w:ascii="Verdana" w:hAnsi="Verdana"/>
          <w:sz w:val="18"/>
          <w:szCs w:val="18"/>
        </w:rPr>
        <w:t>wordt toegevoegd “</w:t>
      </w:r>
      <w:r w:rsidRPr="00242E2F">
        <w:rPr>
          <w:rFonts w:ascii="Verdana" w:hAnsi="Verdana"/>
          <w:sz w:val="18"/>
          <w:szCs w:val="18"/>
        </w:rPr>
        <w:t>Indien dit artikel na 17 januari 2026 in werking treedt, geschiedt de vaststelling van de eerste strategie binnen één maand na de inwerkingtreding van dit artikel.</w:t>
      </w:r>
      <w:r>
        <w:rPr>
          <w:rFonts w:ascii="Verdana" w:hAnsi="Verdana"/>
          <w:sz w:val="18"/>
          <w:szCs w:val="18"/>
        </w:rPr>
        <w:t>”</w:t>
      </w:r>
      <w:r w:rsidR="00B32C30">
        <w:rPr>
          <w:rFonts w:ascii="Verdana" w:hAnsi="Verdana"/>
          <w:sz w:val="18"/>
          <w:szCs w:val="18"/>
        </w:rPr>
        <w:t>.</w:t>
      </w:r>
    </w:p>
    <w:p w:rsidR="0080277C" w:rsidP="00242E2F" w:rsidRDefault="0080277C" w14:paraId="004E09A8" w14:textId="77777777">
      <w:pPr>
        <w:pStyle w:val="Geenafstand"/>
        <w:rPr>
          <w:rFonts w:ascii="Verdana" w:hAnsi="Verdana"/>
          <w:sz w:val="18"/>
          <w:szCs w:val="18"/>
        </w:rPr>
      </w:pPr>
    </w:p>
    <w:p w:rsidR="00701E45" w:rsidP="00242E2F" w:rsidRDefault="00701E45" w14:paraId="1F9526F2" w14:textId="6FD13BE3">
      <w:pPr>
        <w:pStyle w:val="Geenafstand"/>
        <w:rPr>
          <w:rFonts w:ascii="Verdana" w:hAnsi="Verdana"/>
          <w:sz w:val="18"/>
          <w:szCs w:val="18"/>
        </w:rPr>
      </w:pPr>
      <w:r>
        <w:rPr>
          <w:rFonts w:ascii="Verdana" w:hAnsi="Verdana"/>
          <w:sz w:val="18"/>
          <w:szCs w:val="18"/>
        </w:rPr>
        <w:t>F</w:t>
      </w:r>
    </w:p>
    <w:p w:rsidR="00701E45" w:rsidP="00242E2F" w:rsidRDefault="00701E45" w14:paraId="5763AA52" w14:textId="77777777">
      <w:pPr>
        <w:pStyle w:val="Geenafstand"/>
        <w:rPr>
          <w:rFonts w:ascii="Verdana" w:hAnsi="Verdana"/>
          <w:sz w:val="18"/>
          <w:szCs w:val="18"/>
        </w:rPr>
      </w:pPr>
    </w:p>
    <w:p w:rsidRPr="00701E45" w:rsidR="00701E45" w:rsidP="00701E45" w:rsidRDefault="00701E45" w14:paraId="66773848" w14:textId="362A6726">
      <w:pPr>
        <w:pStyle w:val="Geenafstand"/>
        <w:rPr>
          <w:rFonts w:ascii="Verdana" w:hAnsi="Verdana"/>
          <w:sz w:val="18"/>
          <w:szCs w:val="18"/>
        </w:rPr>
      </w:pPr>
      <w:r w:rsidRPr="00701E45">
        <w:rPr>
          <w:rFonts w:ascii="Verdana" w:hAnsi="Verdana"/>
          <w:sz w:val="18"/>
          <w:szCs w:val="18"/>
        </w:rPr>
        <w:t xml:space="preserve">Na artikel </w:t>
      </w:r>
      <w:r>
        <w:rPr>
          <w:rFonts w:ascii="Verdana" w:hAnsi="Verdana"/>
          <w:sz w:val="18"/>
          <w:szCs w:val="18"/>
        </w:rPr>
        <w:t>47</w:t>
      </w:r>
      <w:r w:rsidRPr="00701E45">
        <w:rPr>
          <w:rFonts w:ascii="Verdana" w:hAnsi="Verdana"/>
          <w:sz w:val="18"/>
          <w:szCs w:val="18"/>
        </w:rPr>
        <w:t xml:space="preserve"> word</w:t>
      </w:r>
      <w:r>
        <w:rPr>
          <w:rFonts w:ascii="Verdana" w:hAnsi="Verdana"/>
          <w:sz w:val="18"/>
          <w:szCs w:val="18"/>
        </w:rPr>
        <w:t xml:space="preserve">t een </w:t>
      </w:r>
      <w:r w:rsidRPr="00701E45">
        <w:rPr>
          <w:rFonts w:ascii="Verdana" w:hAnsi="Verdana"/>
          <w:sz w:val="18"/>
          <w:szCs w:val="18"/>
        </w:rPr>
        <w:t xml:space="preserve">artikel ingevoegd, luidende: </w:t>
      </w:r>
    </w:p>
    <w:p w:rsidRPr="00701E45" w:rsidR="00701E45" w:rsidP="00701E45" w:rsidRDefault="00701E45" w14:paraId="06B71121" w14:textId="77777777">
      <w:pPr>
        <w:pStyle w:val="Geenafstand"/>
        <w:rPr>
          <w:rFonts w:ascii="Verdana" w:hAnsi="Verdana"/>
          <w:sz w:val="18"/>
          <w:szCs w:val="18"/>
        </w:rPr>
      </w:pPr>
    </w:p>
    <w:p w:rsidRPr="00701E45" w:rsidR="00701E45" w:rsidP="00701E45" w:rsidRDefault="00701E45" w14:paraId="3CCA37B2" w14:textId="4BFC2018">
      <w:pPr>
        <w:pStyle w:val="Geenafstand"/>
        <w:rPr>
          <w:rFonts w:ascii="Verdana" w:hAnsi="Verdana"/>
          <w:b/>
          <w:bCs/>
          <w:sz w:val="18"/>
          <w:szCs w:val="18"/>
        </w:rPr>
      </w:pPr>
      <w:r w:rsidRPr="00701E45">
        <w:rPr>
          <w:rFonts w:ascii="Verdana" w:hAnsi="Verdana"/>
          <w:b/>
          <w:bCs/>
          <w:sz w:val="18"/>
          <w:szCs w:val="18"/>
        </w:rPr>
        <w:t xml:space="preserve">Artikel </w:t>
      </w:r>
      <w:r>
        <w:rPr>
          <w:rFonts w:ascii="Verdana" w:hAnsi="Verdana"/>
          <w:b/>
          <w:bCs/>
          <w:sz w:val="18"/>
          <w:szCs w:val="18"/>
        </w:rPr>
        <w:t>47a</w:t>
      </w:r>
      <w:r w:rsidRPr="00701E45">
        <w:rPr>
          <w:rFonts w:ascii="Verdana" w:hAnsi="Verdana"/>
          <w:b/>
          <w:bCs/>
          <w:sz w:val="18"/>
          <w:szCs w:val="18"/>
        </w:rPr>
        <w:t xml:space="preserve"> (wijziging Wet coördinatie terrorismebestrijding en nationale veiligheid)</w:t>
      </w:r>
    </w:p>
    <w:p w:rsidRPr="00701E45" w:rsidR="00701E45" w:rsidP="00701E45" w:rsidRDefault="00701E45" w14:paraId="34C77FB5" w14:textId="77777777">
      <w:pPr>
        <w:pStyle w:val="Geenafstand"/>
        <w:rPr>
          <w:rFonts w:ascii="Verdana" w:hAnsi="Verdana"/>
          <w:sz w:val="18"/>
          <w:szCs w:val="18"/>
        </w:rPr>
      </w:pPr>
    </w:p>
    <w:p w:rsidR="00701E45" w:rsidP="00701E45" w:rsidRDefault="00701E45" w14:paraId="46EA300E" w14:textId="70E27EA9">
      <w:pPr>
        <w:pStyle w:val="Geenafstand"/>
        <w:rPr>
          <w:rFonts w:ascii="Verdana" w:hAnsi="Verdana"/>
          <w:sz w:val="18"/>
          <w:szCs w:val="18"/>
        </w:rPr>
      </w:pPr>
      <w:r>
        <w:rPr>
          <w:rFonts w:ascii="Verdana" w:hAnsi="Verdana"/>
          <w:sz w:val="18"/>
          <w:szCs w:val="18"/>
        </w:rPr>
        <w:t xml:space="preserve">Aan de opsomming in </w:t>
      </w:r>
      <w:r w:rsidRPr="00701E45">
        <w:rPr>
          <w:rFonts w:ascii="Verdana" w:hAnsi="Verdana"/>
          <w:sz w:val="18"/>
          <w:szCs w:val="18"/>
        </w:rPr>
        <w:t xml:space="preserve">artikel 6, onderdeel e, van de Wet coördinatie terrorismebestrijding en nationale veiligheid wordt </w:t>
      </w:r>
      <w:r>
        <w:rPr>
          <w:rFonts w:ascii="Verdana" w:hAnsi="Verdana"/>
          <w:sz w:val="18"/>
          <w:szCs w:val="18"/>
        </w:rPr>
        <w:t xml:space="preserve">toegevoegd </w:t>
      </w:r>
      <w:r w:rsidRPr="00701E45">
        <w:rPr>
          <w:rFonts w:ascii="Verdana" w:hAnsi="Verdana"/>
          <w:sz w:val="18"/>
          <w:szCs w:val="18"/>
        </w:rPr>
        <w:t xml:space="preserve">“Wet </w:t>
      </w:r>
      <w:r>
        <w:rPr>
          <w:rFonts w:ascii="Verdana" w:hAnsi="Verdana"/>
          <w:sz w:val="18"/>
          <w:szCs w:val="18"/>
        </w:rPr>
        <w:t>weerbaarheid kritieke entiteiten</w:t>
      </w:r>
      <w:r w:rsidRPr="00701E45">
        <w:rPr>
          <w:rFonts w:ascii="Verdana" w:hAnsi="Verdana"/>
          <w:sz w:val="18"/>
          <w:szCs w:val="18"/>
        </w:rPr>
        <w:t>”</w:t>
      </w:r>
      <w:r>
        <w:rPr>
          <w:rFonts w:ascii="Verdana" w:hAnsi="Verdana"/>
          <w:sz w:val="18"/>
          <w:szCs w:val="18"/>
        </w:rPr>
        <w:t>.</w:t>
      </w:r>
    </w:p>
    <w:p w:rsidR="00701E45" w:rsidP="00242E2F" w:rsidRDefault="00701E45" w14:paraId="31AFD509" w14:textId="77777777">
      <w:pPr>
        <w:pStyle w:val="Geenafstand"/>
        <w:rPr>
          <w:rFonts w:ascii="Verdana" w:hAnsi="Verdana"/>
          <w:sz w:val="18"/>
          <w:szCs w:val="18"/>
        </w:rPr>
      </w:pPr>
    </w:p>
    <w:p w:rsidR="006F646A" w:rsidP="00242E2F" w:rsidRDefault="00701E45" w14:paraId="12A1BA7E" w14:textId="315BFADB">
      <w:pPr>
        <w:pStyle w:val="Geenafstand"/>
        <w:rPr>
          <w:rFonts w:ascii="Verdana" w:hAnsi="Verdana"/>
          <w:sz w:val="18"/>
          <w:szCs w:val="18"/>
        </w:rPr>
      </w:pPr>
      <w:r>
        <w:rPr>
          <w:rFonts w:ascii="Verdana" w:hAnsi="Verdana"/>
          <w:sz w:val="18"/>
          <w:szCs w:val="18"/>
        </w:rPr>
        <w:t>G</w:t>
      </w:r>
    </w:p>
    <w:p w:rsidR="00A146D5" w:rsidP="00A146D5" w:rsidRDefault="00A146D5" w14:paraId="7AF33DCC" w14:textId="77777777">
      <w:pPr>
        <w:pStyle w:val="Geenafstand"/>
        <w:rPr>
          <w:rFonts w:ascii="Verdana" w:hAnsi="Verdana"/>
          <w:sz w:val="18"/>
          <w:szCs w:val="18"/>
        </w:rPr>
      </w:pPr>
    </w:p>
    <w:p w:rsidR="00AD2923" w:rsidP="00A146D5" w:rsidRDefault="00AD2923" w14:paraId="39C9B9A3" w14:textId="02D4CA32">
      <w:pPr>
        <w:pStyle w:val="Geenafstand"/>
        <w:rPr>
          <w:rFonts w:ascii="Verdana" w:hAnsi="Verdana"/>
          <w:sz w:val="18"/>
          <w:szCs w:val="18"/>
        </w:rPr>
      </w:pPr>
      <w:r>
        <w:rPr>
          <w:rFonts w:ascii="Verdana" w:hAnsi="Verdana"/>
          <w:sz w:val="18"/>
          <w:szCs w:val="18"/>
        </w:rPr>
        <w:t>De bijlage wordt als volgt gewijzigd:</w:t>
      </w:r>
    </w:p>
    <w:p w:rsidR="00AD2923" w:rsidP="00A146D5" w:rsidRDefault="00AD2923" w14:paraId="1776E217" w14:textId="285A80B0">
      <w:pPr>
        <w:pStyle w:val="Geenafstand"/>
        <w:rPr>
          <w:rFonts w:ascii="Verdana" w:hAnsi="Verdana"/>
          <w:sz w:val="18"/>
          <w:szCs w:val="18"/>
        </w:rPr>
      </w:pPr>
    </w:p>
    <w:p w:rsidR="00AD2923" w:rsidP="00A146D5" w:rsidRDefault="00AD2923" w14:paraId="581C8C42" w14:textId="1375F8A5">
      <w:pPr>
        <w:pStyle w:val="Geenafstand"/>
        <w:rPr>
          <w:rFonts w:ascii="Verdana" w:hAnsi="Verdana"/>
          <w:sz w:val="18"/>
          <w:szCs w:val="18"/>
        </w:rPr>
      </w:pPr>
      <w:r>
        <w:rPr>
          <w:rFonts w:ascii="Verdana" w:hAnsi="Verdana"/>
          <w:sz w:val="18"/>
          <w:szCs w:val="18"/>
        </w:rPr>
        <w:t xml:space="preserve">1. </w:t>
      </w:r>
      <w:r w:rsidRPr="00AD2923">
        <w:rPr>
          <w:rFonts w:ascii="Verdana" w:hAnsi="Verdana"/>
          <w:sz w:val="18"/>
          <w:szCs w:val="18"/>
        </w:rPr>
        <w:t>In de rij over de sector gezondheidszorg wordt “Een zorgaanbieder als bedoeld in artikel 1 van de Wet kwaliteit, klachten en geschillen zorg” vervangen door “Een zorgaanbieder als bedoeld in artikel 1, eerste lid, van de Wet kwaliteit, klachten en geschillen zorg”.</w:t>
      </w:r>
    </w:p>
    <w:p w:rsidR="00AD2923" w:rsidP="00A146D5" w:rsidRDefault="00AD2923" w14:paraId="6E95CEC0" w14:textId="77777777">
      <w:pPr>
        <w:pStyle w:val="Geenafstand"/>
        <w:rPr>
          <w:rFonts w:ascii="Verdana" w:hAnsi="Verdana"/>
          <w:sz w:val="18"/>
          <w:szCs w:val="18"/>
        </w:rPr>
      </w:pPr>
    </w:p>
    <w:p w:rsidRPr="002D02ED" w:rsidR="00A146D5" w:rsidP="00A146D5" w:rsidRDefault="00AD2923" w14:paraId="67828AF6" w14:textId="13B2C79C">
      <w:pPr>
        <w:pStyle w:val="Geenafstand"/>
        <w:rPr>
          <w:rFonts w:ascii="Verdana" w:hAnsi="Verdana"/>
          <w:sz w:val="18"/>
          <w:szCs w:val="18"/>
        </w:rPr>
      </w:pPr>
      <w:r>
        <w:rPr>
          <w:rFonts w:ascii="Verdana" w:hAnsi="Verdana"/>
          <w:sz w:val="18"/>
          <w:szCs w:val="18"/>
        </w:rPr>
        <w:lastRenderedPageBreak/>
        <w:t>2. I</w:t>
      </w:r>
      <w:r w:rsidR="00A146D5">
        <w:rPr>
          <w:rFonts w:ascii="Verdana" w:hAnsi="Verdana"/>
          <w:sz w:val="18"/>
          <w:szCs w:val="18"/>
        </w:rPr>
        <w:t xml:space="preserve">n de rij over de sector drinkwater </w:t>
      </w:r>
      <w:r>
        <w:rPr>
          <w:rFonts w:ascii="Verdana" w:hAnsi="Verdana"/>
          <w:sz w:val="18"/>
          <w:szCs w:val="18"/>
        </w:rPr>
        <w:t xml:space="preserve">wordt </w:t>
      </w:r>
      <w:r w:rsidR="00A146D5">
        <w:rPr>
          <w:rFonts w:ascii="Verdana" w:hAnsi="Verdana"/>
          <w:sz w:val="18"/>
          <w:szCs w:val="18"/>
        </w:rPr>
        <w:t>“</w:t>
      </w:r>
      <w:r w:rsidRPr="00E87B9A" w:rsidR="00A146D5">
        <w:rPr>
          <w:rFonts w:ascii="Verdana" w:hAnsi="Verdana"/>
          <w:sz w:val="18"/>
          <w:szCs w:val="18"/>
        </w:rPr>
        <w:t>artikel</w:t>
      </w:r>
      <w:r w:rsidR="00A146D5">
        <w:rPr>
          <w:rFonts w:ascii="Verdana" w:hAnsi="Verdana"/>
          <w:sz w:val="18"/>
          <w:szCs w:val="18"/>
        </w:rPr>
        <w:t xml:space="preserve"> </w:t>
      </w:r>
      <w:r w:rsidRPr="00E87B9A" w:rsidR="00A146D5">
        <w:rPr>
          <w:rFonts w:ascii="Verdana" w:hAnsi="Verdana"/>
          <w:sz w:val="18"/>
          <w:szCs w:val="18"/>
        </w:rPr>
        <w:t>2, onderdeel 1, a),</w:t>
      </w:r>
      <w:r w:rsidR="00A146D5">
        <w:rPr>
          <w:rFonts w:ascii="Verdana" w:hAnsi="Verdana"/>
          <w:sz w:val="18"/>
          <w:szCs w:val="18"/>
        </w:rPr>
        <w:t>” vervangen door “</w:t>
      </w:r>
      <w:r w:rsidRPr="00E87B9A" w:rsidR="00A146D5">
        <w:rPr>
          <w:rFonts w:ascii="Verdana" w:hAnsi="Verdana"/>
          <w:sz w:val="18"/>
          <w:szCs w:val="18"/>
        </w:rPr>
        <w:t>artikel</w:t>
      </w:r>
      <w:r w:rsidR="00A146D5">
        <w:rPr>
          <w:rFonts w:ascii="Verdana" w:hAnsi="Verdana"/>
          <w:sz w:val="18"/>
          <w:szCs w:val="18"/>
        </w:rPr>
        <w:t xml:space="preserve"> </w:t>
      </w:r>
      <w:r w:rsidRPr="00E87B9A" w:rsidR="00A146D5">
        <w:rPr>
          <w:rFonts w:ascii="Verdana" w:hAnsi="Verdana"/>
          <w:sz w:val="18"/>
          <w:szCs w:val="18"/>
        </w:rPr>
        <w:t xml:space="preserve">2, onderdeel 1, </w:t>
      </w:r>
      <w:r w:rsidR="00A146D5">
        <w:rPr>
          <w:rFonts w:ascii="Verdana" w:hAnsi="Verdana"/>
          <w:sz w:val="18"/>
          <w:szCs w:val="18"/>
        </w:rPr>
        <w:t xml:space="preserve">subonderdeel </w:t>
      </w:r>
      <w:r w:rsidRPr="00E87B9A" w:rsidR="00A146D5">
        <w:rPr>
          <w:rFonts w:ascii="Verdana" w:hAnsi="Verdana"/>
          <w:sz w:val="18"/>
          <w:szCs w:val="18"/>
        </w:rPr>
        <w:t>a,</w:t>
      </w:r>
      <w:r w:rsidR="00A146D5">
        <w:rPr>
          <w:rFonts w:ascii="Verdana" w:hAnsi="Verdana"/>
          <w:sz w:val="18"/>
          <w:szCs w:val="18"/>
        </w:rPr>
        <w:t>”.</w:t>
      </w:r>
    </w:p>
    <w:p w:rsidR="0080277C" w:rsidP="00242E2F" w:rsidRDefault="0080277C" w14:paraId="0F5EDED7" w14:textId="77777777">
      <w:pPr>
        <w:pStyle w:val="Geenafstand"/>
        <w:rPr>
          <w:rFonts w:ascii="Verdana" w:hAnsi="Verdana"/>
          <w:sz w:val="18"/>
          <w:szCs w:val="18"/>
        </w:rPr>
      </w:pPr>
    </w:p>
    <w:p w:rsidR="0080277C" w:rsidP="00242E2F" w:rsidRDefault="0080277C" w14:paraId="20049A5D" w14:textId="77777777">
      <w:pPr>
        <w:pStyle w:val="Geenafstand"/>
        <w:rPr>
          <w:rFonts w:ascii="Verdana" w:hAnsi="Verdana"/>
          <w:sz w:val="18"/>
          <w:szCs w:val="18"/>
        </w:rPr>
      </w:pPr>
    </w:p>
    <w:p w:rsidR="000D3EEB" w:rsidRDefault="000D3EEB" w14:paraId="23DB246C" w14:textId="77777777">
      <w:pPr>
        <w:rPr>
          <w:rFonts w:ascii="Verdana" w:hAnsi="Verdana"/>
          <w:b/>
          <w:bCs/>
          <w:sz w:val="18"/>
          <w:szCs w:val="18"/>
        </w:rPr>
      </w:pPr>
      <w:r>
        <w:rPr>
          <w:rFonts w:ascii="Verdana" w:hAnsi="Verdana"/>
          <w:b/>
          <w:bCs/>
          <w:sz w:val="18"/>
          <w:szCs w:val="18"/>
        </w:rPr>
        <w:br w:type="page"/>
      </w:r>
    </w:p>
    <w:p w:rsidR="0080277C" w:rsidP="00242E2F" w:rsidRDefault="000D3EEB" w14:paraId="56E90126" w14:textId="7D3CE2F1">
      <w:pPr>
        <w:pStyle w:val="Geenafstand"/>
        <w:rPr>
          <w:rFonts w:ascii="Verdana" w:hAnsi="Verdana"/>
          <w:b/>
          <w:bCs/>
          <w:sz w:val="18"/>
          <w:szCs w:val="18"/>
        </w:rPr>
      </w:pPr>
      <w:r>
        <w:rPr>
          <w:rFonts w:ascii="Verdana" w:hAnsi="Verdana"/>
          <w:b/>
          <w:bCs/>
          <w:sz w:val="18"/>
          <w:szCs w:val="18"/>
        </w:rPr>
        <w:lastRenderedPageBreak/>
        <w:t>TOELICHTING</w:t>
      </w:r>
    </w:p>
    <w:p w:rsidR="000D3EEB" w:rsidP="00242E2F" w:rsidRDefault="000D3EEB" w14:paraId="30DB85A2" w14:textId="77777777">
      <w:pPr>
        <w:pStyle w:val="Geenafstand"/>
        <w:rPr>
          <w:rFonts w:ascii="Verdana" w:hAnsi="Verdana"/>
          <w:sz w:val="18"/>
          <w:szCs w:val="18"/>
        </w:rPr>
      </w:pPr>
    </w:p>
    <w:p w:rsidR="000D3EEB" w:rsidP="00242E2F" w:rsidRDefault="000D3EEB" w14:paraId="2063E255" w14:textId="77078D89">
      <w:pPr>
        <w:pStyle w:val="Geenafstand"/>
        <w:rPr>
          <w:rFonts w:ascii="Verdana" w:hAnsi="Verdana"/>
          <w:sz w:val="18"/>
          <w:szCs w:val="18"/>
        </w:rPr>
      </w:pPr>
      <w:r>
        <w:rPr>
          <w:rFonts w:ascii="Verdana" w:hAnsi="Verdana"/>
          <w:sz w:val="18"/>
          <w:szCs w:val="18"/>
        </w:rPr>
        <w:t>Deze nota van wijziging strekt tot het wijzigen van het wetsvoorstel Wet weerbaarheid kritieke entiteiten</w:t>
      </w:r>
      <w:r w:rsidR="00BE42C3">
        <w:rPr>
          <w:rFonts w:ascii="Verdana" w:hAnsi="Verdana"/>
          <w:sz w:val="18"/>
          <w:szCs w:val="18"/>
        </w:rPr>
        <w:t xml:space="preserve"> (hierna: Wwke)</w:t>
      </w:r>
      <w:r>
        <w:rPr>
          <w:rFonts w:ascii="Verdana" w:hAnsi="Verdana"/>
          <w:sz w:val="18"/>
          <w:szCs w:val="18"/>
        </w:rPr>
        <w:t xml:space="preserve">. </w:t>
      </w:r>
      <w:r w:rsidR="00831E61">
        <w:rPr>
          <w:rFonts w:ascii="Verdana" w:hAnsi="Verdana"/>
          <w:sz w:val="18"/>
          <w:szCs w:val="18"/>
        </w:rPr>
        <w:t xml:space="preserve">De wijzigingen zijn </w:t>
      </w:r>
      <w:r w:rsidR="00BE42C3">
        <w:rPr>
          <w:rFonts w:ascii="Verdana" w:hAnsi="Verdana"/>
          <w:sz w:val="18"/>
          <w:szCs w:val="18"/>
        </w:rPr>
        <w:t xml:space="preserve">voornamelijk </w:t>
      </w:r>
      <w:r w:rsidR="00831E61">
        <w:rPr>
          <w:rFonts w:ascii="Verdana" w:hAnsi="Verdana"/>
          <w:sz w:val="18"/>
          <w:szCs w:val="18"/>
        </w:rPr>
        <w:t>technisch van aard</w:t>
      </w:r>
      <w:r w:rsidR="00DF66BF">
        <w:rPr>
          <w:rFonts w:ascii="Verdana" w:hAnsi="Verdana"/>
          <w:sz w:val="18"/>
          <w:szCs w:val="18"/>
        </w:rPr>
        <w:t xml:space="preserve"> en worden hierna per onderdeel toegelicht</w:t>
      </w:r>
      <w:r w:rsidR="00831E61">
        <w:rPr>
          <w:rFonts w:ascii="Verdana" w:hAnsi="Verdana"/>
          <w:sz w:val="18"/>
          <w:szCs w:val="18"/>
        </w:rPr>
        <w:t>.</w:t>
      </w:r>
    </w:p>
    <w:p w:rsidR="0080277C" w:rsidP="00242E2F" w:rsidRDefault="0080277C" w14:paraId="59937E52" w14:textId="77777777">
      <w:pPr>
        <w:pStyle w:val="Geenafstand"/>
        <w:rPr>
          <w:rFonts w:ascii="Verdana" w:hAnsi="Verdana"/>
          <w:sz w:val="18"/>
          <w:szCs w:val="18"/>
        </w:rPr>
      </w:pPr>
    </w:p>
    <w:p w:rsidRPr="00D917BB" w:rsidR="00D917BB" w:rsidP="00242E2F" w:rsidRDefault="00D917BB" w14:paraId="1B4D4DDD" w14:textId="14AE0993">
      <w:pPr>
        <w:pStyle w:val="Geenafstand"/>
        <w:rPr>
          <w:rFonts w:ascii="Verdana" w:hAnsi="Verdana"/>
          <w:i/>
          <w:iCs/>
          <w:sz w:val="18"/>
          <w:szCs w:val="18"/>
        </w:rPr>
      </w:pPr>
      <w:r>
        <w:rPr>
          <w:rFonts w:ascii="Verdana" w:hAnsi="Verdana"/>
          <w:i/>
          <w:iCs/>
          <w:sz w:val="18"/>
          <w:szCs w:val="18"/>
        </w:rPr>
        <w:t>Onderdeel A</w:t>
      </w:r>
    </w:p>
    <w:p w:rsidR="00D917BB" w:rsidP="00242E2F" w:rsidRDefault="00D917BB" w14:paraId="3F564A5F" w14:textId="77777777">
      <w:pPr>
        <w:pStyle w:val="Geenafstand"/>
        <w:rPr>
          <w:rFonts w:ascii="Verdana" w:hAnsi="Verdana"/>
          <w:i/>
          <w:iCs/>
          <w:sz w:val="18"/>
          <w:szCs w:val="18"/>
        </w:rPr>
      </w:pPr>
    </w:p>
    <w:p w:rsidRPr="00D917BB" w:rsidR="00D917BB" w:rsidP="00242E2F" w:rsidRDefault="00914CBB" w14:paraId="1110B120" w14:textId="7BDE0AB7">
      <w:pPr>
        <w:pStyle w:val="Geenafstand"/>
        <w:rPr>
          <w:rFonts w:ascii="Verdana" w:hAnsi="Verdana"/>
          <w:sz w:val="18"/>
          <w:szCs w:val="18"/>
        </w:rPr>
      </w:pPr>
      <w:r w:rsidRPr="00427D98">
        <w:rPr>
          <w:rFonts w:ascii="Verdana" w:hAnsi="Verdana"/>
          <w:sz w:val="18"/>
          <w:szCs w:val="18"/>
        </w:rPr>
        <w:t>In overweging 41 van de CER-richtlijn</w:t>
      </w:r>
      <w:r w:rsidR="008D4779">
        <w:rPr>
          <w:rStyle w:val="Voetnootmarkering"/>
          <w:rFonts w:ascii="Verdana" w:hAnsi="Verdana"/>
          <w:sz w:val="18"/>
          <w:szCs w:val="18"/>
        </w:rPr>
        <w:footnoteReference w:id="1"/>
      </w:r>
      <w:r w:rsidRPr="00427D98">
        <w:rPr>
          <w:rFonts w:ascii="Verdana" w:hAnsi="Verdana"/>
          <w:sz w:val="18"/>
          <w:szCs w:val="18"/>
        </w:rPr>
        <w:t xml:space="preserve"> is opgenomen dat lidstaten van de Europese Unie de lijst van essentiële diensten in de CER-richtlijn kunnen aanvullen met andere essentiële diensten op nationaal niveau, teneinde rekening te houden met nationale bijzonderheden bij de verlening van essentiële diensten. Gelet op het belang voor de nationale veiligheid is in artikel 7 Wwke de mogelijkheid opgenomen om een sector, subsector en categorie van entiteiten aan te wijzen. Een strikte lezing van artikel 7, eerste lid, </w:t>
      </w:r>
      <w:r w:rsidR="003C6DC5">
        <w:rPr>
          <w:rFonts w:ascii="Verdana" w:hAnsi="Verdana"/>
          <w:sz w:val="18"/>
          <w:szCs w:val="18"/>
        </w:rPr>
        <w:t>van het ingediende wetsvoorstel</w:t>
      </w:r>
      <w:r w:rsidRPr="00427D98" w:rsidR="003C6DC5">
        <w:rPr>
          <w:rFonts w:ascii="Verdana" w:hAnsi="Verdana"/>
          <w:sz w:val="18"/>
          <w:szCs w:val="18"/>
        </w:rPr>
        <w:t xml:space="preserve"> </w:t>
      </w:r>
      <w:r w:rsidRPr="00427D98">
        <w:rPr>
          <w:rFonts w:ascii="Verdana" w:hAnsi="Verdana"/>
          <w:sz w:val="18"/>
          <w:szCs w:val="18"/>
        </w:rPr>
        <w:t>betekent echter dat alleen subsectoren kunnen worden aangewezen binnen de sectoren die op grond van artikel 7 Wwke zijn aangewezen. Dat is niet de bedoeling</w:t>
      </w:r>
      <w:r w:rsidRPr="00427D98" w:rsidR="00455B88">
        <w:rPr>
          <w:rFonts w:ascii="Verdana" w:hAnsi="Verdana"/>
          <w:sz w:val="18"/>
          <w:szCs w:val="18"/>
        </w:rPr>
        <w:t xml:space="preserve"> en</w:t>
      </w:r>
      <w:r w:rsidRPr="00427D98">
        <w:rPr>
          <w:rFonts w:ascii="Verdana" w:hAnsi="Verdana"/>
          <w:sz w:val="18"/>
          <w:szCs w:val="18"/>
        </w:rPr>
        <w:t xml:space="preserve"> sluit niet aan op de artikelsgewijze toelichting </w:t>
      </w:r>
      <w:r w:rsidR="003C6DC5">
        <w:rPr>
          <w:rFonts w:ascii="Verdana" w:hAnsi="Verdana"/>
          <w:sz w:val="18"/>
          <w:szCs w:val="18"/>
        </w:rPr>
        <w:t>op</w:t>
      </w:r>
      <w:r w:rsidRPr="00427D98" w:rsidR="003C6DC5">
        <w:rPr>
          <w:rFonts w:ascii="Verdana" w:hAnsi="Verdana"/>
          <w:sz w:val="18"/>
          <w:szCs w:val="18"/>
        </w:rPr>
        <w:t xml:space="preserve"> </w:t>
      </w:r>
      <w:r w:rsidRPr="00427D98">
        <w:rPr>
          <w:rFonts w:ascii="Verdana" w:hAnsi="Verdana"/>
          <w:sz w:val="18"/>
          <w:szCs w:val="18"/>
        </w:rPr>
        <w:t>artikel 7 Wwke</w:t>
      </w:r>
      <w:r w:rsidRPr="00427D98" w:rsidR="00455B88">
        <w:rPr>
          <w:rFonts w:ascii="Verdana" w:hAnsi="Verdana"/>
          <w:sz w:val="18"/>
          <w:szCs w:val="18"/>
        </w:rPr>
        <w:t xml:space="preserve">, </w:t>
      </w:r>
      <w:r w:rsidRPr="00427D98">
        <w:rPr>
          <w:rFonts w:ascii="Verdana" w:hAnsi="Verdana"/>
          <w:sz w:val="18"/>
          <w:szCs w:val="18"/>
        </w:rPr>
        <w:t>evenmin op overweging 41 van de CER-richtlijn. Met de wijziging van artikel 7, eerste lid, Wwke wordt deze fout hersteld.</w:t>
      </w:r>
      <w:r w:rsidRPr="00914CBB">
        <w:rPr>
          <w:rFonts w:ascii="Verdana" w:hAnsi="Verdana"/>
          <w:sz w:val="18"/>
          <w:szCs w:val="18"/>
        </w:rPr>
        <w:t xml:space="preserve"> </w:t>
      </w:r>
    </w:p>
    <w:p w:rsidR="00D917BB" w:rsidP="00242E2F" w:rsidRDefault="00D917BB" w14:paraId="1C7AFEAF" w14:textId="77777777">
      <w:pPr>
        <w:pStyle w:val="Geenafstand"/>
        <w:rPr>
          <w:rFonts w:ascii="Verdana" w:hAnsi="Verdana"/>
          <w:i/>
          <w:iCs/>
          <w:sz w:val="18"/>
          <w:szCs w:val="18"/>
        </w:rPr>
      </w:pPr>
    </w:p>
    <w:p w:rsidRPr="00D917BB" w:rsidR="009363CC" w:rsidP="009363CC" w:rsidRDefault="009363CC" w14:paraId="18A5DB91" w14:textId="015E9A1F">
      <w:pPr>
        <w:pStyle w:val="Geenafstand"/>
        <w:rPr>
          <w:rFonts w:ascii="Verdana" w:hAnsi="Verdana"/>
          <w:i/>
          <w:iCs/>
          <w:sz w:val="18"/>
          <w:szCs w:val="18"/>
        </w:rPr>
      </w:pPr>
      <w:r>
        <w:rPr>
          <w:rFonts w:ascii="Verdana" w:hAnsi="Verdana"/>
          <w:i/>
          <w:iCs/>
          <w:sz w:val="18"/>
          <w:szCs w:val="18"/>
        </w:rPr>
        <w:t>Onderdeel B</w:t>
      </w:r>
      <w:r w:rsidR="0042235B">
        <w:rPr>
          <w:rFonts w:ascii="Verdana" w:hAnsi="Verdana"/>
          <w:i/>
          <w:iCs/>
          <w:sz w:val="18"/>
          <w:szCs w:val="18"/>
        </w:rPr>
        <w:t>, subonderdeel 1</w:t>
      </w:r>
    </w:p>
    <w:p w:rsidR="009363CC" w:rsidP="009363CC" w:rsidRDefault="009363CC" w14:paraId="2DE50997" w14:textId="77777777">
      <w:pPr>
        <w:pStyle w:val="Geenafstand"/>
        <w:rPr>
          <w:rFonts w:ascii="Verdana" w:hAnsi="Verdana"/>
          <w:i/>
          <w:iCs/>
          <w:sz w:val="18"/>
          <w:szCs w:val="18"/>
        </w:rPr>
      </w:pPr>
    </w:p>
    <w:p w:rsidR="006C372F" w:rsidP="009363CC" w:rsidRDefault="0042235B" w14:paraId="16FCCD79" w14:textId="72A20049">
      <w:pPr>
        <w:pStyle w:val="Geenafstand"/>
        <w:rPr>
          <w:rFonts w:ascii="Verdana" w:hAnsi="Verdana"/>
          <w:sz w:val="18"/>
          <w:szCs w:val="18"/>
        </w:rPr>
      </w:pPr>
      <w:r>
        <w:rPr>
          <w:rFonts w:ascii="Verdana" w:hAnsi="Verdana"/>
          <w:sz w:val="18"/>
          <w:szCs w:val="18"/>
        </w:rPr>
        <w:t>A</w:t>
      </w:r>
      <w:r w:rsidRPr="0042235B" w:rsidR="009363CC">
        <w:rPr>
          <w:rFonts w:ascii="Verdana" w:hAnsi="Verdana"/>
          <w:sz w:val="18"/>
          <w:szCs w:val="18"/>
        </w:rPr>
        <w:t xml:space="preserve">rtikel 17, derde lid, Wwke </w:t>
      </w:r>
      <w:r>
        <w:rPr>
          <w:rFonts w:ascii="Verdana" w:hAnsi="Verdana"/>
          <w:sz w:val="18"/>
          <w:szCs w:val="18"/>
        </w:rPr>
        <w:t xml:space="preserve">strekt tot de implementatie van artikel 15, eerste lid, CER-richtlijn en schrijft voor dat </w:t>
      </w:r>
      <w:r w:rsidRPr="0042235B">
        <w:rPr>
          <w:rFonts w:ascii="Verdana" w:hAnsi="Verdana"/>
          <w:sz w:val="18"/>
          <w:szCs w:val="18"/>
        </w:rPr>
        <w:t xml:space="preserve">bij het bepalen of een verstoring aanzienlijk is </w:t>
      </w:r>
      <w:r w:rsidRPr="0042235B" w:rsidR="009363CC">
        <w:rPr>
          <w:rFonts w:ascii="Verdana" w:hAnsi="Verdana"/>
          <w:sz w:val="18"/>
          <w:szCs w:val="18"/>
        </w:rPr>
        <w:t xml:space="preserve">in ieder geval de daarin drie genoemde parameters in aanmerking </w:t>
      </w:r>
      <w:r>
        <w:rPr>
          <w:rFonts w:ascii="Verdana" w:hAnsi="Verdana"/>
          <w:sz w:val="18"/>
          <w:szCs w:val="18"/>
        </w:rPr>
        <w:t xml:space="preserve">moeten </w:t>
      </w:r>
      <w:r w:rsidRPr="0042235B" w:rsidR="009363CC">
        <w:rPr>
          <w:rFonts w:ascii="Verdana" w:hAnsi="Verdana"/>
          <w:sz w:val="18"/>
          <w:szCs w:val="18"/>
        </w:rPr>
        <w:t>worden genomen. De bedoeling van het opnemen van deze drie parameters is het geven van richting ten aanzien van wat in ieder geval in aanmerking dient te worden genomen bij het bepalen of een verstoring aanzienlijk is</w:t>
      </w:r>
      <w:r>
        <w:rPr>
          <w:rFonts w:ascii="Verdana" w:hAnsi="Verdana"/>
          <w:sz w:val="18"/>
          <w:szCs w:val="18"/>
        </w:rPr>
        <w:t>. De opsomming van de drie parameters is niet uitputtend bedoeld. Dit</w:t>
      </w:r>
      <w:r w:rsidRPr="0042235B" w:rsidR="009363CC">
        <w:rPr>
          <w:rFonts w:ascii="Verdana" w:hAnsi="Verdana"/>
          <w:sz w:val="18"/>
          <w:szCs w:val="18"/>
        </w:rPr>
        <w:t xml:space="preserve"> blijkt uit de woorden “in ieder geval”, </w:t>
      </w:r>
      <w:r>
        <w:rPr>
          <w:rFonts w:ascii="Verdana" w:hAnsi="Verdana"/>
          <w:sz w:val="18"/>
          <w:szCs w:val="18"/>
        </w:rPr>
        <w:t>maar ook uit</w:t>
      </w:r>
      <w:r w:rsidRPr="0042235B" w:rsidR="009363CC">
        <w:rPr>
          <w:rFonts w:ascii="Verdana" w:hAnsi="Verdana"/>
          <w:sz w:val="18"/>
          <w:szCs w:val="18"/>
        </w:rPr>
        <w:t xml:space="preserve"> artikel 15</w:t>
      </w:r>
      <w:r>
        <w:rPr>
          <w:rFonts w:ascii="Verdana" w:hAnsi="Verdana"/>
          <w:sz w:val="18"/>
          <w:szCs w:val="18"/>
        </w:rPr>
        <w:t>, eerste lid,</w:t>
      </w:r>
      <w:r w:rsidRPr="0042235B" w:rsidR="009363CC">
        <w:rPr>
          <w:rFonts w:ascii="Verdana" w:hAnsi="Verdana"/>
          <w:sz w:val="18"/>
          <w:szCs w:val="18"/>
        </w:rPr>
        <w:t xml:space="preserve"> CER-richtlijn</w:t>
      </w:r>
      <w:r>
        <w:rPr>
          <w:rFonts w:ascii="Verdana" w:hAnsi="Verdana"/>
          <w:sz w:val="18"/>
          <w:szCs w:val="18"/>
        </w:rPr>
        <w:t xml:space="preserve">, waarin is opgenomen dat </w:t>
      </w:r>
      <w:r w:rsidR="0015401E">
        <w:rPr>
          <w:rFonts w:ascii="Verdana" w:hAnsi="Verdana"/>
          <w:sz w:val="18"/>
          <w:szCs w:val="18"/>
        </w:rPr>
        <w:t>“</w:t>
      </w:r>
      <w:r w:rsidRPr="0015401E">
        <w:rPr>
          <w:rFonts w:ascii="Verdana" w:hAnsi="Verdana"/>
          <w:sz w:val="18"/>
          <w:szCs w:val="18"/>
        </w:rPr>
        <w:t>met name</w:t>
      </w:r>
      <w:r w:rsidR="0015401E">
        <w:rPr>
          <w:rFonts w:ascii="Verdana" w:hAnsi="Verdana"/>
          <w:sz w:val="18"/>
          <w:szCs w:val="18"/>
        </w:rPr>
        <w:t>”</w:t>
      </w:r>
      <w:r>
        <w:rPr>
          <w:rFonts w:ascii="Verdana" w:hAnsi="Verdana"/>
          <w:sz w:val="18"/>
          <w:szCs w:val="18"/>
        </w:rPr>
        <w:t xml:space="preserve"> rekening wordt gehouden met de genoemde parameters</w:t>
      </w:r>
      <w:r w:rsidRPr="0042235B" w:rsidR="009363CC">
        <w:rPr>
          <w:rFonts w:ascii="Verdana" w:hAnsi="Verdana"/>
          <w:sz w:val="18"/>
          <w:szCs w:val="18"/>
        </w:rPr>
        <w:t xml:space="preserve">. </w:t>
      </w:r>
      <w:r>
        <w:rPr>
          <w:rFonts w:ascii="Verdana" w:hAnsi="Verdana"/>
          <w:sz w:val="18"/>
          <w:szCs w:val="18"/>
        </w:rPr>
        <w:t>Bij de totstandkoming van het wetsvoorstel is over het hoofd gezien om ook te regelen dat</w:t>
      </w:r>
      <w:r w:rsidRPr="0042235B" w:rsidR="009363CC">
        <w:rPr>
          <w:rFonts w:ascii="Verdana" w:hAnsi="Verdana"/>
          <w:sz w:val="18"/>
          <w:szCs w:val="18"/>
        </w:rPr>
        <w:t xml:space="preserve"> aanvullende parameters kunnen worden vastgesteld. Met de wijziging van artikel 17, derde lid, Wwke wordt</w:t>
      </w:r>
      <w:r w:rsidR="0015401E">
        <w:rPr>
          <w:rFonts w:ascii="Verdana" w:hAnsi="Verdana"/>
          <w:sz w:val="18"/>
          <w:szCs w:val="18"/>
        </w:rPr>
        <w:t xml:space="preserve"> dit alsnog geregeld</w:t>
      </w:r>
      <w:r w:rsidRPr="0042235B" w:rsidR="009363CC">
        <w:rPr>
          <w:rFonts w:ascii="Verdana" w:hAnsi="Verdana"/>
          <w:sz w:val="18"/>
          <w:szCs w:val="18"/>
        </w:rPr>
        <w:t>.</w:t>
      </w:r>
    </w:p>
    <w:p w:rsidR="006C372F" w:rsidP="009363CC" w:rsidRDefault="006C372F" w14:paraId="7A15D404" w14:textId="77777777">
      <w:pPr>
        <w:pStyle w:val="Geenafstand"/>
        <w:rPr>
          <w:rFonts w:ascii="Verdana" w:hAnsi="Verdana"/>
          <w:sz w:val="18"/>
          <w:szCs w:val="18"/>
        </w:rPr>
      </w:pPr>
    </w:p>
    <w:p w:rsidRPr="0015401E" w:rsidR="0042235B" w:rsidP="009363CC" w:rsidRDefault="0042235B" w14:paraId="1C6FEC72" w14:textId="7EF4B938">
      <w:pPr>
        <w:pStyle w:val="Geenafstand"/>
        <w:rPr>
          <w:rFonts w:ascii="Verdana" w:hAnsi="Verdana"/>
          <w:i/>
          <w:iCs/>
          <w:sz w:val="18"/>
          <w:szCs w:val="18"/>
        </w:rPr>
      </w:pPr>
      <w:r>
        <w:rPr>
          <w:rFonts w:ascii="Verdana" w:hAnsi="Verdana"/>
          <w:i/>
          <w:iCs/>
          <w:sz w:val="18"/>
          <w:szCs w:val="18"/>
        </w:rPr>
        <w:t>Onderdeel B, subonderdeel 2</w:t>
      </w:r>
    </w:p>
    <w:p w:rsidR="0042235B" w:rsidP="009363CC" w:rsidRDefault="0042235B" w14:paraId="77FB9A73" w14:textId="77777777">
      <w:pPr>
        <w:pStyle w:val="Geenafstand"/>
        <w:rPr>
          <w:rFonts w:ascii="Verdana" w:hAnsi="Verdana"/>
          <w:sz w:val="18"/>
          <w:szCs w:val="18"/>
        </w:rPr>
      </w:pPr>
    </w:p>
    <w:p w:rsidRPr="004E6AA5" w:rsidR="009363CC" w:rsidP="009363CC" w:rsidRDefault="006C372F" w14:paraId="46ADBD5F" w14:textId="24943C1B">
      <w:pPr>
        <w:pStyle w:val="Geenafstand"/>
        <w:rPr>
          <w:rFonts w:ascii="Verdana" w:hAnsi="Verdana"/>
          <w:sz w:val="18"/>
          <w:szCs w:val="18"/>
          <w:highlight w:val="green"/>
        </w:rPr>
      </w:pPr>
      <w:r>
        <w:rPr>
          <w:rFonts w:ascii="Verdana" w:hAnsi="Verdana"/>
          <w:sz w:val="18"/>
          <w:szCs w:val="18"/>
        </w:rPr>
        <w:t xml:space="preserve">Een strikte lezing van </w:t>
      </w:r>
      <w:r w:rsidRPr="006C372F">
        <w:rPr>
          <w:rFonts w:ascii="Verdana" w:hAnsi="Verdana"/>
          <w:sz w:val="18"/>
          <w:szCs w:val="18"/>
        </w:rPr>
        <w:t xml:space="preserve">artikel 17, vijfde lid, </w:t>
      </w:r>
      <w:r w:rsidR="0015401E">
        <w:rPr>
          <w:rFonts w:ascii="Verdana" w:hAnsi="Verdana"/>
          <w:sz w:val="18"/>
          <w:szCs w:val="18"/>
        </w:rPr>
        <w:t xml:space="preserve">van het ingediende wetsvoorstel </w:t>
      </w:r>
      <w:r>
        <w:rPr>
          <w:rFonts w:ascii="Verdana" w:hAnsi="Verdana"/>
          <w:sz w:val="18"/>
          <w:szCs w:val="18"/>
        </w:rPr>
        <w:t xml:space="preserve">betekent dat voor alle drie genoemde parameters in </w:t>
      </w:r>
      <w:r w:rsidRPr="006C372F">
        <w:rPr>
          <w:rFonts w:ascii="Verdana" w:hAnsi="Verdana"/>
          <w:sz w:val="18"/>
          <w:szCs w:val="18"/>
        </w:rPr>
        <w:t>artikel 17, derde lid, Wwke</w:t>
      </w:r>
      <w:r w:rsidRPr="00914CBB" w:rsidR="009363CC">
        <w:rPr>
          <w:rFonts w:ascii="Verdana" w:hAnsi="Verdana"/>
          <w:sz w:val="18"/>
          <w:szCs w:val="18"/>
        </w:rPr>
        <w:t xml:space="preserve"> </w:t>
      </w:r>
      <w:r>
        <w:rPr>
          <w:rFonts w:ascii="Verdana" w:hAnsi="Verdana"/>
          <w:sz w:val="18"/>
          <w:szCs w:val="18"/>
        </w:rPr>
        <w:t xml:space="preserve">criteria </w:t>
      </w:r>
      <w:r w:rsidR="0015401E">
        <w:rPr>
          <w:rFonts w:ascii="Verdana" w:hAnsi="Verdana"/>
          <w:sz w:val="18"/>
          <w:szCs w:val="18"/>
        </w:rPr>
        <w:t xml:space="preserve">(ook wel drempelwaarden genoemd) </w:t>
      </w:r>
      <w:r>
        <w:rPr>
          <w:rFonts w:ascii="Verdana" w:hAnsi="Verdana"/>
          <w:sz w:val="18"/>
          <w:szCs w:val="18"/>
        </w:rPr>
        <w:t>dienen te worden vastgesteld. Dat is echter niet de bedoeling</w:t>
      </w:r>
      <w:r w:rsidR="000154DF">
        <w:rPr>
          <w:rFonts w:ascii="Verdana" w:hAnsi="Verdana"/>
          <w:sz w:val="18"/>
          <w:szCs w:val="18"/>
        </w:rPr>
        <w:t xml:space="preserve"> en sluit niet aan bij de opzet van artikel 17, derde lid, Wwke</w:t>
      </w:r>
      <w:r>
        <w:rPr>
          <w:rFonts w:ascii="Verdana" w:hAnsi="Verdana"/>
          <w:sz w:val="18"/>
          <w:szCs w:val="18"/>
        </w:rPr>
        <w:t xml:space="preserve">. Zoals uit artikel </w:t>
      </w:r>
      <w:r w:rsidRPr="006C372F">
        <w:rPr>
          <w:rFonts w:ascii="Verdana" w:hAnsi="Verdana"/>
          <w:sz w:val="18"/>
          <w:szCs w:val="18"/>
        </w:rPr>
        <w:t>17, derde lid, Wwke</w:t>
      </w:r>
      <w:r>
        <w:rPr>
          <w:rFonts w:ascii="Verdana" w:hAnsi="Verdana"/>
          <w:sz w:val="18"/>
          <w:szCs w:val="18"/>
        </w:rPr>
        <w:t xml:space="preserve"> blijkt dienen </w:t>
      </w:r>
      <w:r w:rsidR="000154DF">
        <w:rPr>
          <w:rFonts w:ascii="Verdana" w:hAnsi="Verdana"/>
          <w:sz w:val="18"/>
          <w:szCs w:val="18"/>
        </w:rPr>
        <w:t xml:space="preserve">in ieder geval de drie genoemde </w:t>
      </w:r>
      <w:r>
        <w:rPr>
          <w:rFonts w:ascii="Verdana" w:hAnsi="Verdana"/>
          <w:sz w:val="18"/>
          <w:szCs w:val="18"/>
        </w:rPr>
        <w:t>parameters in aanmerking te worden genomen</w:t>
      </w:r>
      <w:r w:rsidR="0015401E">
        <w:rPr>
          <w:rFonts w:ascii="Verdana" w:hAnsi="Verdana"/>
          <w:sz w:val="18"/>
          <w:szCs w:val="18"/>
        </w:rPr>
        <w:t xml:space="preserve"> bij het bepalen of een verstoring aanzienlijk is. D</w:t>
      </w:r>
      <w:r>
        <w:rPr>
          <w:rFonts w:ascii="Verdana" w:hAnsi="Verdana"/>
          <w:sz w:val="18"/>
          <w:szCs w:val="18"/>
        </w:rPr>
        <w:t xml:space="preserve">it betekent ook dat nadat een parameter in aanmerking is genomen, de vakminister tot de conclusie kan komen dat </w:t>
      </w:r>
      <w:r w:rsidR="000154DF">
        <w:rPr>
          <w:rFonts w:ascii="Verdana" w:hAnsi="Verdana"/>
          <w:sz w:val="18"/>
          <w:szCs w:val="18"/>
        </w:rPr>
        <w:t xml:space="preserve">de desbetreffende </w:t>
      </w:r>
      <w:r>
        <w:rPr>
          <w:rFonts w:ascii="Verdana" w:hAnsi="Verdana"/>
          <w:sz w:val="18"/>
          <w:szCs w:val="18"/>
        </w:rPr>
        <w:t>parameter niet relevant</w:t>
      </w:r>
      <w:r w:rsidR="000154DF">
        <w:rPr>
          <w:rFonts w:ascii="Verdana" w:hAnsi="Verdana"/>
          <w:sz w:val="18"/>
          <w:szCs w:val="18"/>
        </w:rPr>
        <w:t>, dan wel doorslaggevend</w:t>
      </w:r>
      <w:r>
        <w:rPr>
          <w:rFonts w:ascii="Verdana" w:hAnsi="Verdana"/>
          <w:sz w:val="18"/>
          <w:szCs w:val="18"/>
        </w:rPr>
        <w:t xml:space="preserve"> is voor een bepaalde sector, subsector</w:t>
      </w:r>
      <w:r w:rsidR="0015401E">
        <w:rPr>
          <w:rFonts w:ascii="Verdana" w:hAnsi="Verdana"/>
          <w:sz w:val="18"/>
          <w:szCs w:val="18"/>
        </w:rPr>
        <w:t>,</w:t>
      </w:r>
      <w:r>
        <w:rPr>
          <w:rFonts w:ascii="Verdana" w:hAnsi="Verdana"/>
          <w:sz w:val="18"/>
          <w:szCs w:val="18"/>
        </w:rPr>
        <w:t xml:space="preserve"> categorie van entiteiten</w:t>
      </w:r>
      <w:r w:rsidR="000154DF">
        <w:rPr>
          <w:rFonts w:ascii="Verdana" w:hAnsi="Verdana"/>
          <w:sz w:val="18"/>
          <w:szCs w:val="18"/>
        </w:rPr>
        <w:t xml:space="preserve"> </w:t>
      </w:r>
      <w:r w:rsidR="0015401E">
        <w:rPr>
          <w:rFonts w:ascii="Verdana" w:hAnsi="Verdana"/>
          <w:sz w:val="18"/>
          <w:szCs w:val="18"/>
        </w:rPr>
        <w:t xml:space="preserve">of entiteit </w:t>
      </w:r>
      <w:r w:rsidR="000154DF">
        <w:rPr>
          <w:rFonts w:ascii="Verdana" w:hAnsi="Verdana"/>
          <w:sz w:val="18"/>
          <w:szCs w:val="18"/>
        </w:rPr>
        <w:t>om te bepalen of een verstoring aanzienlijk is.</w:t>
      </w:r>
      <w:r>
        <w:rPr>
          <w:rFonts w:ascii="Verdana" w:hAnsi="Verdana"/>
          <w:sz w:val="18"/>
          <w:szCs w:val="18"/>
        </w:rPr>
        <w:t xml:space="preserve"> </w:t>
      </w:r>
      <w:r w:rsidR="0015401E">
        <w:rPr>
          <w:rFonts w:ascii="Verdana" w:hAnsi="Verdana"/>
          <w:sz w:val="18"/>
          <w:szCs w:val="18"/>
        </w:rPr>
        <w:t xml:space="preserve">Het uitwerken van de drempelwaarden voor die parameters is dan ook niet zinvol. Artikel 17, vijfde lid, Wwke wordt </w:t>
      </w:r>
      <w:r w:rsidR="00242C03">
        <w:rPr>
          <w:rFonts w:ascii="Verdana" w:hAnsi="Verdana"/>
          <w:sz w:val="18"/>
          <w:szCs w:val="18"/>
        </w:rPr>
        <w:t xml:space="preserve">daarom van een </w:t>
      </w:r>
      <w:r w:rsidR="0015401E">
        <w:rPr>
          <w:rFonts w:ascii="Verdana" w:hAnsi="Verdana"/>
          <w:sz w:val="18"/>
          <w:szCs w:val="18"/>
        </w:rPr>
        <w:t xml:space="preserve">dwingende bepaling </w:t>
      </w:r>
      <w:r w:rsidR="00242C03">
        <w:rPr>
          <w:rFonts w:ascii="Verdana" w:hAnsi="Verdana"/>
          <w:sz w:val="18"/>
          <w:szCs w:val="18"/>
        </w:rPr>
        <w:t xml:space="preserve">(namelijk </w:t>
      </w:r>
      <w:r w:rsidR="0015401E">
        <w:rPr>
          <w:rFonts w:ascii="Verdana" w:hAnsi="Verdana"/>
          <w:sz w:val="18"/>
          <w:szCs w:val="18"/>
        </w:rPr>
        <w:t xml:space="preserve">dat voor alle parameters </w:t>
      </w:r>
      <w:r w:rsidR="00242C03">
        <w:rPr>
          <w:rFonts w:ascii="Verdana" w:hAnsi="Verdana"/>
          <w:sz w:val="18"/>
          <w:szCs w:val="18"/>
        </w:rPr>
        <w:t xml:space="preserve">voor alle sectoren </w:t>
      </w:r>
      <w:r w:rsidR="0015401E">
        <w:rPr>
          <w:rFonts w:ascii="Verdana" w:hAnsi="Verdana"/>
          <w:sz w:val="18"/>
          <w:szCs w:val="18"/>
        </w:rPr>
        <w:t>drempelwaarden moeten worden vastgesteld</w:t>
      </w:r>
      <w:r w:rsidR="00242C03">
        <w:rPr>
          <w:rFonts w:ascii="Verdana" w:hAnsi="Verdana"/>
          <w:sz w:val="18"/>
          <w:szCs w:val="18"/>
        </w:rPr>
        <w:t xml:space="preserve">) veranderd naar </w:t>
      </w:r>
      <w:r w:rsidR="00E117EA">
        <w:rPr>
          <w:rFonts w:ascii="Verdana" w:hAnsi="Verdana"/>
          <w:sz w:val="18"/>
          <w:szCs w:val="18"/>
        </w:rPr>
        <w:t>een facultatieve bepaling.</w:t>
      </w:r>
    </w:p>
    <w:p w:rsidR="009363CC" w:rsidP="009363CC" w:rsidRDefault="009363CC" w14:paraId="1246C559" w14:textId="77777777">
      <w:pPr>
        <w:pStyle w:val="Geenafstand"/>
        <w:rPr>
          <w:rFonts w:ascii="Verdana" w:hAnsi="Verdana"/>
          <w:sz w:val="18"/>
          <w:szCs w:val="18"/>
        </w:rPr>
      </w:pPr>
    </w:p>
    <w:p w:rsidRPr="00156235" w:rsidR="00CB286A" w:rsidP="00242E2F" w:rsidRDefault="00CB286A" w14:paraId="0829417E" w14:textId="2122CBCB">
      <w:pPr>
        <w:pStyle w:val="Geenafstand"/>
        <w:rPr>
          <w:rFonts w:ascii="Verdana" w:hAnsi="Verdana"/>
          <w:i/>
          <w:iCs/>
          <w:sz w:val="18"/>
          <w:szCs w:val="18"/>
        </w:rPr>
      </w:pPr>
      <w:r w:rsidRPr="00156235">
        <w:rPr>
          <w:rFonts w:ascii="Verdana" w:hAnsi="Verdana"/>
          <w:i/>
          <w:iCs/>
          <w:sz w:val="18"/>
          <w:szCs w:val="18"/>
        </w:rPr>
        <w:t xml:space="preserve">Onderdelen </w:t>
      </w:r>
      <w:r w:rsidR="009363CC">
        <w:rPr>
          <w:rFonts w:ascii="Verdana" w:hAnsi="Verdana"/>
          <w:i/>
          <w:iCs/>
          <w:sz w:val="18"/>
          <w:szCs w:val="18"/>
        </w:rPr>
        <w:t>C</w:t>
      </w:r>
      <w:r w:rsidR="00D917BB">
        <w:rPr>
          <w:rFonts w:ascii="Verdana" w:hAnsi="Verdana"/>
          <w:i/>
          <w:iCs/>
          <w:sz w:val="18"/>
          <w:szCs w:val="18"/>
        </w:rPr>
        <w:t xml:space="preserve">, </w:t>
      </w:r>
      <w:r w:rsidR="009363CC">
        <w:rPr>
          <w:rFonts w:ascii="Verdana" w:hAnsi="Verdana"/>
          <w:i/>
          <w:iCs/>
          <w:sz w:val="18"/>
          <w:szCs w:val="18"/>
        </w:rPr>
        <w:t>D</w:t>
      </w:r>
      <w:r w:rsidR="00D917BB">
        <w:rPr>
          <w:rFonts w:ascii="Verdana" w:hAnsi="Verdana"/>
          <w:i/>
          <w:iCs/>
          <w:sz w:val="18"/>
          <w:szCs w:val="18"/>
        </w:rPr>
        <w:t xml:space="preserve"> en </w:t>
      </w:r>
      <w:r w:rsidR="009363CC">
        <w:rPr>
          <w:rFonts w:ascii="Verdana" w:hAnsi="Verdana"/>
          <w:i/>
          <w:iCs/>
          <w:sz w:val="18"/>
          <w:szCs w:val="18"/>
        </w:rPr>
        <w:t>E</w:t>
      </w:r>
    </w:p>
    <w:p w:rsidRPr="00AF67EB" w:rsidR="00CB286A" w:rsidP="00242E2F" w:rsidRDefault="00CB286A" w14:paraId="01597B13" w14:textId="77777777">
      <w:pPr>
        <w:pStyle w:val="Geenafstand"/>
        <w:rPr>
          <w:rFonts w:ascii="Verdana" w:hAnsi="Verdana"/>
          <w:sz w:val="18"/>
          <w:szCs w:val="18"/>
        </w:rPr>
      </w:pPr>
    </w:p>
    <w:p w:rsidR="00CB286A" w:rsidP="00CB286A" w:rsidRDefault="00F006E8" w14:paraId="758799B5" w14:textId="25FA1A32">
      <w:pPr>
        <w:pStyle w:val="Geenafstand"/>
        <w:rPr>
          <w:rFonts w:ascii="Verdana" w:hAnsi="Verdana"/>
          <w:sz w:val="18"/>
          <w:szCs w:val="18"/>
        </w:rPr>
      </w:pPr>
      <w:r w:rsidRPr="00AF67EB">
        <w:rPr>
          <w:rFonts w:ascii="Verdana" w:hAnsi="Verdana"/>
          <w:sz w:val="18"/>
          <w:szCs w:val="18"/>
        </w:rPr>
        <w:t xml:space="preserve">De artikelen </w:t>
      </w:r>
      <w:r w:rsidRPr="00AF67EB" w:rsidR="00CB286A">
        <w:rPr>
          <w:rFonts w:ascii="Verdana" w:hAnsi="Verdana"/>
          <w:sz w:val="18"/>
          <w:szCs w:val="18"/>
        </w:rPr>
        <w:t>43</w:t>
      </w:r>
      <w:r w:rsidRPr="00AF67EB">
        <w:rPr>
          <w:rFonts w:ascii="Verdana" w:hAnsi="Verdana"/>
          <w:sz w:val="18"/>
          <w:szCs w:val="18"/>
        </w:rPr>
        <w:t>, 44 en 45</w:t>
      </w:r>
      <w:r w:rsidRPr="00AF67EB" w:rsidR="00CB286A">
        <w:rPr>
          <w:rFonts w:ascii="Verdana" w:hAnsi="Verdana"/>
          <w:sz w:val="18"/>
          <w:szCs w:val="18"/>
        </w:rPr>
        <w:t xml:space="preserve"> Wwke strek</w:t>
      </w:r>
      <w:r w:rsidRPr="00AF67EB">
        <w:rPr>
          <w:rFonts w:ascii="Verdana" w:hAnsi="Verdana"/>
          <w:sz w:val="18"/>
          <w:szCs w:val="18"/>
        </w:rPr>
        <w:t>ken tot de implementatie van respectievelijk de a</w:t>
      </w:r>
      <w:r w:rsidRPr="00AF67EB" w:rsidR="00CB286A">
        <w:rPr>
          <w:rFonts w:ascii="Verdana" w:hAnsi="Verdana"/>
          <w:sz w:val="18"/>
          <w:szCs w:val="18"/>
        </w:rPr>
        <w:t>rtikel</w:t>
      </w:r>
      <w:r w:rsidRPr="00AF67EB">
        <w:rPr>
          <w:rFonts w:ascii="Verdana" w:hAnsi="Verdana"/>
          <w:sz w:val="18"/>
          <w:szCs w:val="18"/>
        </w:rPr>
        <w:t>en</w:t>
      </w:r>
      <w:r w:rsidRPr="00AF67EB" w:rsidR="00CB286A">
        <w:rPr>
          <w:rFonts w:ascii="Verdana" w:hAnsi="Verdana"/>
          <w:sz w:val="18"/>
          <w:szCs w:val="18"/>
        </w:rPr>
        <w:t xml:space="preserve"> 6, eerste lid, 5, eerste lid, </w:t>
      </w:r>
      <w:r w:rsidRPr="00AF67EB">
        <w:rPr>
          <w:rFonts w:ascii="Verdana" w:hAnsi="Verdana"/>
          <w:sz w:val="18"/>
          <w:szCs w:val="18"/>
        </w:rPr>
        <w:t xml:space="preserve">en </w:t>
      </w:r>
      <w:r w:rsidRPr="00AF67EB" w:rsidR="00CB286A">
        <w:rPr>
          <w:rFonts w:ascii="Verdana" w:hAnsi="Verdana"/>
          <w:sz w:val="18"/>
          <w:szCs w:val="18"/>
        </w:rPr>
        <w:t xml:space="preserve">4, eerste lid, CER-richtlijn. </w:t>
      </w:r>
      <w:r w:rsidRPr="00AF67EB">
        <w:rPr>
          <w:rFonts w:ascii="Verdana" w:hAnsi="Verdana"/>
          <w:sz w:val="18"/>
          <w:szCs w:val="18"/>
        </w:rPr>
        <w:t xml:space="preserve">In de artikelen 43, 44 en 45 Wwke staan diverse data (17 januari 2026 en 17 juli 2026) vermeld. Deze data volgen uit </w:t>
      </w:r>
      <w:r w:rsidRPr="00AF67EB" w:rsidR="00CB286A">
        <w:rPr>
          <w:rFonts w:ascii="Verdana" w:hAnsi="Verdana"/>
          <w:sz w:val="18"/>
          <w:szCs w:val="18"/>
        </w:rPr>
        <w:t xml:space="preserve">de hiervoor genoemde artikelen uit de CER-richtlijn. </w:t>
      </w:r>
      <w:r w:rsidRPr="00AF67EB">
        <w:rPr>
          <w:rFonts w:ascii="Verdana" w:hAnsi="Verdana"/>
          <w:sz w:val="18"/>
          <w:szCs w:val="18"/>
        </w:rPr>
        <w:t xml:space="preserve">Het is </w:t>
      </w:r>
      <w:r w:rsidR="00B8451E">
        <w:rPr>
          <w:rFonts w:ascii="Verdana" w:hAnsi="Verdana"/>
          <w:sz w:val="18"/>
          <w:szCs w:val="18"/>
        </w:rPr>
        <w:t xml:space="preserve">echter </w:t>
      </w:r>
      <w:r w:rsidRPr="00AF67EB">
        <w:rPr>
          <w:rFonts w:ascii="Verdana" w:hAnsi="Verdana"/>
          <w:sz w:val="18"/>
          <w:szCs w:val="18"/>
        </w:rPr>
        <w:t xml:space="preserve">denkbaar dat dit wetsvoorstel niet voor die </w:t>
      </w:r>
      <w:r w:rsidRPr="00AF67EB" w:rsidR="00CB286A">
        <w:rPr>
          <w:rFonts w:ascii="Verdana" w:hAnsi="Verdana"/>
          <w:sz w:val="18"/>
          <w:szCs w:val="18"/>
        </w:rPr>
        <w:t xml:space="preserve">data in werking treedt. </w:t>
      </w:r>
      <w:r w:rsidR="00B8451E">
        <w:rPr>
          <w:rFonts w:ascii="Verdana" w:hAnsi="Verdana"/>
          <w:sz w:val="18"/>
          <w:szCs w:val="18"/>
        </w:rPr>
        <w:t>Daarom worden de artikelen 43, 44</w:t>
      </w:r>
      <w:r w:rsidR="00B32C30">
        <w:rPr>
          <w:rFonts w:ascii="Verdana" w:hAnsi="Verdana"/>
          <w:sz w:val="18"/>
          <w:szCs w:val="18"/>
        </w:rPr>
        <w:t xml:space="preserve"> en</w:t>
      </w:r>
      <w:r w:rsidR="00B8451E">
        <w:rPr>
          <w:rFonts w:ascii="Verdana" w:hAnsi="Verdana"/>
          <w:sz w:val="18"/>
          <w:szCs w:val="18"/>
        </w:rPr>
        <w:t xml:space="preserve"> 45 Wwke aangevuld om te voorzien in de situatie dat het wetsvoorstel na de in de artikelen vermelde data in werking treedt. </w:t>
      </w:r>
    </w:p>
    <w:p w:rsidR="00156235" w:rsidP="00CB286A" w:rsidRDefault="00156235" w14:paraId="76460967" w14:textId="77777777">
      <w:pPr>
        <w:pStyle w:val="Geenafstand"/>
        <w:rPr>
          <w:rFonts w:ascii="Verdana" w:hAnsi="Verdana"/>
          <w:sz w:val="18"/>
          <w:szCs w:val="18"/>
        </w:rPr>
      </w:pPr>
    </w:p>
    <w:p w:rsidR="00701E45" w:rsidP="00CB286A" w:rsidRDefault="00701E45" w14:paraId="14ABAC29" w14:textId="4D9F5AA5">
      <w:pPr>
        <w:pStyle w:val="Geenafstand"/>
        <w:rPr>
          <w:rFonts w:ascii="Verdana" w:hAnsi="Verdana"/>
          <w:i/>
          <w:iCs/>
          <w:sz w:val="18"/>
          <w:szCs w:val="18"/>
        </w:rPr>
      </w:pPr>
      <w:r>
        <w:rPr>
          <w:rFonts w:ascii="Verdana" w:hAnsi="Verdana"/>
          <w:i/>
          <w:iCs/>
          <w:sz w:val="18"/>
          <w:szCs w:val="18"/>
        </w:rPr>
        <w:t>Onderdeel F</w:t>
      </w:r>
    </w:p>
    <w:p w:rsidRPr="001E68E3" w:rsidR="00701E45" w:rsidP="00CB286A" w:rsidRDefault="00701E45" w14:paraId="359A4AE6" w14:textId="77777777">
      <w:pPr>
        <w:pStyle w:val="Geenafstand"/>
        <w:rPr>
          <w:rFonts w:ascii="Verdana" w:hAnsi="Verdana"/>
          <w:sz w:val="18"/>
          <w:szCs w:val="18"/>
        </w:rPr>
      </w:pPr>
    </w:p>
    <w:p w:rsidR="000C6AD0" w:rsidP="00CB286A" w:rsidRDefault="000C6AD0" w14:paraId="4A7CA34C" w14:textId="01DA0C65">
      <w:pPr>
        <w:pStyle w:val="Geenafstand"/>
        <w:rPr>
          <w:rFonts w:ascii="Verdana" w:hAnsi="Verdana"/>
          <w:sz w:val="18"/>
          <w:szCs w:val="18"/>
        </w:rPr>
      </w:pPr>
      <w:r>
        <w:rPr>
          <w:rFonts w:ascii="Verdana" w:hAnsi="Verdana"/>
          <w:sz w:val="18"/>
          <w:szCs w:val="18"/>
        </w:rPr>
        <w:t xml:space="preserve">In artikel 6, onderdeel e, </w:t>
      </w:r>
      <w:r w:rsidRPr="000C6AD0">
        <w:rPr>
          <w:rFonts w:ascii="Verdana" w:hAnsi="Verdana"/>
          <w:sz w:val="18"/>
          <w:szCs w:val="18"/>
        </w:rPr>
        <w:t>Wet coördinatie terrorismebestrijding en nationale veiligheid</w:t>
      </w:r>
      <w:r>
        <w:rPr>
          <w:rFonts w:ascii="Verdana" w:hAnsi="Verdana"/>
          <w:sz w:val="18"/>
          <w:szCs w:val="18"/>
        </w:rPr>
        <w:t xml:space="preserve"> is </w:t>
      </w:r>
      <w:r w:rsidRPr="004D4682" w:rsidR="004D4682">
        <w:rPr>
          <w:rFonts w:ascii="Verdana" w:hAnsi="Verdana"/>
          <w:sz w:val="18"/>
          <w:szCs w:val="18"/>
        </w:rPr>
        <w:t xml:space="preserve">een verwijzing naar de taken en bevoegdheden van de Minister van Justitie en Veiligheid op grond van </w:t>
      </w:r>
      <w:r>
        <w:rPr>
          <w:rFonts w:ascii="Verdana" w:hAnsi="Verdana"/>
          <w:sz w:val="18"/>
          <w:szCs w:val="18"/>
        </w:rPr>
        <w:lastRenderedPageBreak/>
        <w:t xml:space="preserve">de Wet beveiliging netwerk- en informatiesystemen opgenomen. </w:t>
      </w:r>
      <w:r w:rsidR="000D69DB">
        <w:rPr>
          <w:rFonts w:ascii="Verdana" w:hAnsi="Verdana"/>
          <w:sz w:val="18"/>
          <w:szCs w:val="18"/>
        </w:rPr>
        <w:t>Zodra de Cybe</w:t>
      </w:r>
      <w:r>
        <w:rPr>
          <w:rFonts w:ascii="Verdana" w:hAnsi="Verdana"/>
          <w:sz w:val="18"/>
          <w:szCs w:val="18"/>
        </w:rPr>
        <w:t xml:space="preserve">rbeveiligingswet (hierna: Cbw) </w:t>
      </w:r>
      <w:r w:rsidR="000D69DB">
        <w:rPr>
          <w:rFonts w:ascii="Verdana" w:hAnsi="Verdana"/>
          <w:sz w:val="18"/>
          <w:szCs w:val="18"/>
        </w:rPr>
        <w:t xml:space="preserve">in werking </w:t>
      </w:r>
      <w:r w:rsidR="003C6DC5">
        <w:rPr>
          <w:rFonts w:ascii="Verdana" w:hAnsi="Verdana"/>
          <w:sz w:val="18"/>
          <w:szCs w:val="18"/>
        </w:rPr>
        <w:t>treedt</w:t>
      </w:r>
      <w:r w:rsidR="000D69DB">
        <w:rPr>
          <w:rFonts w:ascii="Verdana" w:hAnsi="Verdana"/>
          <w:sz w:val="18"/>
          <w:szCs w:val="18"/>
        </w:rPr>
        <w:t xml:space="preserve">, zal </w:t>
      </w:r>
      <w:r w:rsidR="004D4682">
        <w:rPr>
          <w:rFonts w:ascii="Verdana" w:hAnsi="Verdana"/>
          <w:sz w:val="18"/>
          <w:szCs w:val="18"/>
        </w:rPr>
        <w:t xml:space="preserve">in </w:t>
      </w:r>
      <w:r>
        <w:rPr>
          <w:rFonts w:ascii="Verdana" w:hAnsi="Verdana"/>
          <w:sz w:val="18"/>
          <w:szCs w:val="18"/>
        </w:rPr>
        <w:t>d</w:t>
      </w:r>
      <w:r w:rsidR="000D69DB">
        <w:rPr>
          <w:rFonts w:ascii="Verdana" w:hAnsi="Verdana"/>
          <w:sz w:val="18"/>
          <w:szCs w:val="18"/>
        </w:rPr>
        <w:t>i</w:t>
      </w:r>
      <w:r>
        <w:rPr>
          <w:rFonts w:ascii="Verdana" w:hAnsi="Verdana"/>
          <w:sz w:val="18"/>
          <w:szCs w:val="18"/>
        </w:rPr>
        <w:t xml:space="preserve">e verwijzing de Wet beveiliging netwerk- en informatiesystemen worden vervangen door de Cbw. Dit is geregeld in een nota van wijziging op het wetsvoorstel </w:t>
      </w:r>
      <w:r w:rsidR="00CA2C88">
        <w:rPr>
          <w:rFonts w:ascii="Verdana" w:hAnsi="Verdana"/>
          <w:sz w:val="18"/>
          <w:szCs w:val="18"/>
        </w:rPr>
        <w:t>Cbw</w:t>
      </w:r>
      <w:r>
        <w:rPr>
          <w:rFonts w:ascii="Verdana" w:hAnsi="Verdana"/>
          <w:sz w:val="18"/>
          <w:szCs w:val="18"/>
        </w:rPr>
        <w:t>, middels de invoeging van artikel 103b Cbw</w:t>
      </w:r>
      <w:r w:rsidR="000D69DB">
        <w:rPr>
          <w:rFonts w:ascii="Verdana" w:hAnsi="Verdana"/>
          <w:sz w:val="18"/>
          <w:szCs w:val="18"/>
        </w:rPr>
        <w:t>, die strekt tot wijziging van artikel 6, onderdeel e,</w:t>
      </w:r>
      <w:r w:rsidRPr="000D69DB" w:rsidR="000D69DB">
        <w:rPr>
          <w:rFonts w:ascii="Verdana" w:hAnsi="Verdana"/>
          <w:sz w:val="18"/>
          <w:szCs w:val="18"/>
        </w:rPr>
        <w:t xml:space="preserve"> </w:t>
      </w:r>
      <w:r w:rsidRPr="000C6AD0" w:rsidR="000D69DB">
        <w:rPr>
          <w:rFonts w:ascii="Verdana" w:hAnsi="Verdana"/>
          <w:sz w:val="18"/>
          <w:szCs w:val="18"/>
        </w:rPr>
        <w:t>Wet coördinatie terrorismebestrijding en nationale veiligheid</w:t>
      </w:r>
      <w:r>
        <w:rPr>
          <w:rFonts w:ascii="Verdana" w:hAnsi="Verdana"/>
          <w:sz w:val="18"/>
          <w:szCs w:val="18"/>
        </w:rPr>
        <w:t>.</w:t>
      </w:r>
    </w:p>
    <w:p w:rsidR="000C6AD0" w:rsidP="00CB286A" w:rsidRDefault="000C6AD0" w14:paraId="61CD254D" w14:textId="77777777">
      <w:pPr>
        <w:pStyle w:val="Geenafstand"/>
        <w:rPr>
          <w:rFonts w:ascii="Verdana" w:hAnsi="Verdana"/>
          <w:sz w:val="18"/>
          <w:szCs w:val="18"/>
        </w:rPr>
      </w:pPr>
    </w:p>
    <w:p w:rsidRPr="001E68E3" w:rsidR="00701E45" w:rsidP="00CB286A" w:rsidRDefault="00836063" w14:paraId="1B08B7E3" w14:textId="3CAF1184">
      <w:pPr>
        <w:pStyle w:val="Geenafstand"/>
        <w:rPr>
          <w:rFonts w:ascii="Verdana" w:hAnsi="Verdana"/>
          <w:sz w:val="18"/>
          <w:szCs w:val="18"/>
        </w:rPr>
      </w:pPr>
      <w:r w:rsidRPr="001E68E3">
        <w:rPr>
          <w:rFonts w:ascii="Verdana" w:hAnsi="Verdana"/>
          <w:sz w:val="18"/>
          <w:szCs w:val="18"/>
        </w:rPr>
        <w:t xml:space="preserve">Gelet op de samenhang tussen de Cbw en de Wwke en gelet op het gegeven dat </w:t>
      </w:r>
      <w:r w:rsidR="004D4682">
        <w:rPr>
          <w:rFonts w:ascii="Verdana" w:hAnsi="Verdana"/>
          <w:sz w:val="18"/>
          <w:szCs w:val="18"/>
        </w:rPr>
        <w:t xml:space="preserve">het verstrekken van gegevens die de Minister van Justitie en Veiligheid verwerkt op grond van </w:t>
      </w:r>
      <w:r w:rsidRPr="001E68E3">
        <w:rPr>
          <w:rFonts w:ascii="Verdana" w:hAnsi="Verdana"/>
          <w:sz w:val="18"/>
          <w:szCs w:val="18"/>
        </w:rPr>
        <w:t xml:space="preserve">de Wwke </w:t>
      </w:r>
      <w:r w:rsidR="004D4682">
        <w:rPr>
          <w:rFonts w:ascii="Verdana" w:hAnsi="Verdana"/>
          <w:sz w:val="18"/>
          <w:szCs w:val="18"/>
        </w:rPr>
        <w:t>evenzeer noodzakelijk kan zijn met het oog op</w:t>
      </w:r>
      <w:r w:rsidRPr="001E68E3">
        <w:rPr>
          <w:rFonts w:ascii="Verdana" w:hAnsi="Verdana"/>
          <w:sz w:val="18"/>
          <w:szCs w:val="18"/>
        </w:rPr>
        <w:t xml:space="preserve"> de in artikel 2 Wet coördinatie terrorismebestrijding en nationale veiligheid </w:t>
      </w:r>
      <w:r w:rsidR="004D4682">
        <w:rPr>
          <w:rFonts w:ascii="Verdana" w:hAnsi="Verdana"/>
          <w:sz w:val="18"/>
          <w:szCs w:val="18"/>
        </w:rPr>
        <w:t>bedoelde</w:t>
      </w:r>
      <w:r w:rsidRPr="001E68E3">
        <w:rPr>
          <w:rFonts w:ascii="Verdana" w:hAnsi="Verdana"/>
          <w:sz w:val="18"/>
          <w:szCs w:val="18"/>
        </w:rPr>
        <w:t xml:space="preserve"> coördinatietaak van de Minister van Justitie en Veiligheid met het oog op het verhogen van de weerbaarheid tegen dreigingen en risico’s, het beschermen van de nationale veiligheidsbelangen en het voorkomen van maatschappelijke ontwrichting</w:t>
      </w:r>
      <w:r w:rsidR="000C6AD0">
        <w:rPr>
          <w:rFonts w:ascii="Verdana" w:hAnsi="Verdana"/>
          <w:sz w:val="18"/>
          <w:szCs w:val="18"/>
        </w:rPr>
        <w:t>,</w:t>
      </w:r>
      <w:r w:rsidRPr="001E68E3">
        <w:rPr>
          <w:rFonts w:ascii="Verdana" w:hAnsi="Verdana"/>
          <w:sz w:val="18"/>
          <w:szCs w:val="18"/>
        </w:rPr>
        <w:t xml:space="preserve"> ligt het in de rede om ook de Wwke</w:t>
      </w:r>
      <w:r w:rsidR="000C6AD0">
        <w:rPr>
          <w:rFonts w:ascii="Verdana" w:hAnsi="Verdana"/>
          <w:sz w:val="18"/>
          <w:szCs w:val="18"/>
        </w:rPr>
        <w:t xml:space="preserve"> op te nemen in de opsomming van artikel 6, onderdeel e, </w:t>
      </w:r>
      <w:r w:rsidRPr="000C6AD0" w:rsidR="000C6AD0">
        <w:rPr>
          <w:rFonts w:ascii="Verdana" w:hAnsi="Verdana"/>
          <w:sz w:val="18"/>
          <w:szCs w:val="18"/>
        </w:rPr>
        <w:t>Wet coördinatie terrorismebestrijding en nationale veiligheid</w:t>
      </w:r>
      <w:r w:rsidRPr="001E68E3">
        <w:rPr>
          <w:rFonts w:ascii="Verdana" w:hAnsi="Verdana"/>
          <w:sz w:val="18"/>
          <w:szCs w:val="18"/>
        </w:rPr>
        <w:t>.</w:t>
      </w:r>
    </w:p>
    <w:p w:rsidRPr="001E68E3" w:rsidR="00701E45" w:rsidP="00CB286A" w:rsidRDefault="00701E45" w14:paraId="4D018A87" w14:textId="77777777">
      <w:pPr>
        <w:pStyle w:val="Geenafstand"/>
        <w:rPr>
          <w:rFonts w:ascii="Verdana" w:hAnsi="Verdana"/>
          <w:sz w:val="18"/>
          <w:szCs w:val="18"/>
        </w:rPr>
      </w:pPr>
    </w:p>
    <w:p w:rsidR="00156235" w:rsidP="00CB286A" w:rsidRDefault="00156235" w14:paraId="757B2ABF" w14:textId="72235F7F">
      <w:pPr>
        <w:pStyle w:val="Geenafstand"/>
        <w:rPr>
          <w:rFonts w:ascii="Verdana" w:hAnsi="Verdana"/>
          <w:i/>
          <w:iCs/>
          <w:sz w:val="18"/>
          <w:szCs w:val="18"/>
        </w:rPr>
      </w:pPr>
      <w:r>
        <w:rPr>
          <w:rFonts w:ascii="Verdana" w:hAnsi="Verdana"/>
          <w:i/>
          <w:iCs/>
          <w:sz w:val="18"/>
          <w:szCs w:val="18"/>
        </w:rPr>
        <w:t xml:space="preserve">Onderdeel </w:t>
      </w:r>
      <w:r w:rsidR="00701E45">
        <w:rPr>
          <w:rFonts w:ascii="Verdana" w:hAnsi="Verdana"/>
          <w:i/>
          <w:iCs/>
          <w:sz w:val="18"/>
          <w:szCs w:val="18"/>
        </w:rPr>
        <w:t>G</w:t>
      </w:r>
      <w:r w:rsidR="00AD2923">
        <w:rPr>
          <w:rFonts w:ascii="Verdana" w:hAnsi="Verdana"/>
          <w:i/>
          <w:iCs/>
          <w:sz w:val="18"/>
          <w:szCs w:val="18"/>
        </w:rPr>
        <w:t>, subonderdeel 1</w:t>
      </w:r>
    </w:p>
    <w:p w:rsidR="00AD2923" w:rsidP="00AD2923" w:rsidRDefault="00AD2923" w14:paraId="0C91BE8E" w14:textId="77777777">
      <w:pPr>
        <w:pStyle w:val="Geenafstand"/>
        <w:rPr>
          <w:rFonts w:ascii="Verdana" w:hAnsi="Verdana"/>
          <w:sz w:val="18"/>
          <w:szCs w:val="18"/>
        </w:rPr>
      </w:pPr>
    </w:p>
    <w:p w:rsidRPr="00AD2923" w:rsidR="00AD2923" w:rsidP="00AD2923" w:rsidRDefault="00AD2923" w14:paraId="4E481332" w14:textId="77777777">
      <w:pPr>
        <w:pStyle w:val="Geenafstand"/>
        <w:rPr>
          <w:rFonts w:ascii="Verdana" w:hAnsi="Verdana"/>
          <w:sz w:val="18"/>
          <w:szCs w:val="18"/>
        </w:rPr>
      </w:pPr>
      <w:r w:rsidRPr="00AD2923">
        <w:rPr>
          <w:rFonts w:ascii="Verdana" w:hAnsi="Verdana"/>
          <w:sz w:val="18"/>
          <w:szCs w:val="18"/>
        </w:rPr>
        <w:t xml:space="preserve">Deze wijziging ziet op het veranderen van de verwijzing naar het hele artikel 1 Wet kwaliteit, klachten en geschillen in de zorg (hierna: </w:t>
      </w:r>
      <w:proofErr w:type="spellStart"/>
      <w:r w:rsidRPr="00AD2923">
        <w:rPr>
          <w:rFonts w:ascii="Verdana" w:hAnsi="Verdana"/>
          <w:sz w:val="18"/>
          <w:szCs w:val="18"/>
        </w:rPr>
        <w:t>Wkkgz</w:t>
      </w:r>
      <w:proofErr w:type="spellEnd"/>
      <w:r w:rsidRPr="00AD2923">
        <w:rPr>
          <w:rFonts w:ascii="Verdana" w:hAnsi="Verdana"/>
          <w:sz w:val="18"/>
          <w:szCs w:val="18"/>
        </w:rPr>
        <w:t xml:space="preserve">) naar een verwijzing naar artikel 1, eerste lid, </w:t>
      </w:r>
      <w:proofErr w:type="spellStart"/>
      <w:r w:rsidRPr="00AD2923">
        <w:rPr>
          <w:rFonts w:ascii="Verdana" w:hAnsi="Verdana"/>
          <w:sz w:val="18"/>
          <w:szCs w:val="18"/>
        </w:rPr>
        <w:t>Wkkgz</w:t>
      </w:r>
      <w:proofErr w:type="spellEnd"/>
      <w:r w:rsidRPr="00AD2923">
        <w:rPr>
          <w:rFonts w:ascii="Verdana" w:hAnsi="Verdana"/>
          <w:sz w:val="18"/>
          <w:szCs w:val="18"/>
        </w:rPr>
        <w:t>.</w:t>
      </w:r>
    </w:p>
    <w:p w:rsidRPr="00AD2923" w:rsidR="00AD2923" w:rsidP="00AD2923" w:rsidRDefault="00AD2923" w14:paraId="3E153530" w14:textId="77777777">
      <w:pPr>
        <w:pStyle w:val="Geenafstand"/>
        <w:rPr>
          <w:rFonts w:ascii="Verdana" w:hAnsi="Verdana"/>
          <w:sz w:val="18"/>
          <w:szCs w:val="18"/>
        </w:rPr>
      </w:pPr>
    </w:p>
    <w:p w:rsidR="00AD2923" w:rsidP="00AD2923" w:rsidRDefault="00AD2923" w14:paraId="4EA64BFA" w14:textId="77777777">
      <w:pPr>
        <w:pStyle w:val="Geenafstand"/>
        <w:rPr>
          <w:rFonts w:ascii="Verdana" w:hAnsi="Verdana"/>
          <w:sz w:val="18"/>
          <w:szCs w:val="18"/>
        </w:rPr>
      </w:pPr>
      <w:r w:rsidRPr="00AD2923">
        <w:rPr>
          <w:rFonts w:ascii="Verdana" w:hAnsi="Verdana"/>
          <w:sz w:val="18"/>
          <w:szCs w:val="18"/>
        </w:rPr>
        <w:t xml:space="preserve">In </w:t>
      </w:r>
      <w:r>
        <w:rPr>
          <w:rFonts w:ascii="Verdana" w:hAnsi="Verdana"/>
          <w:sz w:val="18"/>
          <w:szCs w:val="18"/>
        </w:rPr>
        <w:t xml:space="preserve">de </w:t>
      </w:r>
      <w:r w:rsidRPr="00AD2923">
        <w:rPr>
          <w:rFonts w:ascii="Verdana" w:hAnsi="Verdana"/>
          <w:sz w:val="18"/>
          <w:szCs w:val="18"/>
        </w:rPr>
        <w:t xml:space="preserve">bijlage van de </w:t>
      </w:r>
      <w:r>
        <w:rPr>
          <w:rFonts w:ascii="Verdana" w:hAnsi="Verdana"/>
          <w:sz w:val="18"/>
          <w:szCs w:val="18"/>
        </w:rPr>
        <w:t>CER</w:t>
      </w:r>
      <w:r w:rsidRPr="00AD2923">
        <w:rPr>
          <w:rFonts w:ascii="Verdana" w:hAnsi="Verdana"/>
          <w:sz w:val="18"/>
          <w:szCs w:val="18"/>
        </w:rPr>
        <w:t xml:space="preserve">-richtlijn is in de sector gezondheidszorg als </w:t>
      </w:r>
      <w:r>
        <w:rPr>
          <w:rFonts w:ascii="Verdana" w:hAnsi="Verdana"/>
          <w:sz w:val="18"/>
          <w:szCs w:val="18"/>
        </w:rPr>
        <w:t>categorie van</w:t>
      </w:r>
      <w:r w:rsidRPr="00AD2923">
        <w:rPr>
          <w:rFonts w:ascii="Verdana" w:hAnsi="Verdana"/>
          <w:sz w:val="18"/>
          <w:szCs w:val="18"/>
        </w:rPr>
        <w:t xml:space="preserve"> entiteit</w:t>
      </w:r>
      <w:r>
        <w:rPr>
          <w:rFonts w:ascii="Verdana" w:hAnsi="Verdana"/>
          <w:sz w:val="18"/>
          <w:szCs w:val="18"/>
        </w:rPr>
        <w:t>en</w:t>
      </w:r>
      <w:r w:rsidRPr="00AD2923">
        <w:rPr>
          <w:rFonts w:ascii="Verdana" w:hAnsi="Verdana"/>
          <w:sz w:val="18"/>
          <w:szCs w:val="18"/>
        </w:rPr>
        <w:t xml:space="preserve"> opgenomen: zorgaanbieders zoals gedefinieerd in artikel 3, punt g, van Richtlijn 2011/24/EU.</w:t>
      </w:r>
      <w:r w:rsidRPr="00AD2923">
        <w:rPr>
          <w:rStyle w:val="Voetnootmarkering"/>
          <w:rFonts w:ascii="Verdana" w:hAnsi="Verdana"/>
          <w:sz w:val="18"/>
          <w:szCs w:val="18"/>
        </w:rPr>
        <w:footnoteReference w:id="2"/>
      </w:r>
      <w:r w:rsidRPr="00AD2923">
        <w:rPr>
          <w:rFonts w:ascii="Verdana" w:hAnsi="Verdana"/>
          <w:sz w:val="18"/>
          <w:szCs w:val="18"/>
        </w:rPr>
        <w:t xml:space="preserve"> Ter implementatie hiervan is in</w:t>
      </w:r>
      <w:r>
        <w:rPr>
          <w:rFonts w:ascii="Verdana" w:hAnsi="Verdana"/>
          <w:sz w:val="18"/>
          <w:szCs w:val="18"/>
        </w:rPr>
        <w:t xml:space="preserve"> de</w:t>
      </w:r>
      <w:r w:rsidRPr="00AD2923">
        <w:rPr>
          <w:rFonts w:ascii="Verdana" w:hAnsi="Verdana"/>
          <w:sz w:val="18"/>
          <w:szCs w:val="18"/>
        </w:rPr>
        <w:t xml:space="preserve"> bijlage bij het ingediende wetsvoorstel in de sector gezondheidszorg opgenomen: zorgaanbieders als bedoeld in artikel 1 </w:t>
      </w:r>
      <w:proofErr w:type="spellStart"/>
      <w:r w:rsidRPr="00AD2923">
        <w:rPr>
          <w:rFonts w:ascii="Verdana" w:hAnsi="Verdana"/>
          <w:sz w:val="18"/>
          <w:szCs w:val="18"/>
        </w:rPr>
        <w:t>Wkkgz</w:t>
      </w:r>
      <w:proofErr w:type="spellEnd"/>
      <w:r w:rsidRPr="00AD2923">
        <w:rPr>
          <w:rFonts w:ascii="Verdana" w:hAnsi="Verdana"/>
          <w:sz w:val="18"/>
          <w:szCs w:val="18"/>
        </w:rPr>
        <w:t xml:space="preserve">. Artikel 1, zesde lid, </w:t>
      </w:r>
      <w:proofErr w:type="spellStart"/>
      <w:r w:rsidRPr="00AD2923">
        <w:rPr>
          <w:rFonts w:ascii="Verdana" w:hAnsi="Verdana"/>
          <w:sz w:val="18"/>
          <w:szCs w:val="18"/>
        </w:rPr>
        <w:t>Wkkgz</w:t>
      </w:r>
      <w:proofErr w:type="spellEnd"/>
      <w:r w:rsidRPr="00AD2923">
        <w:rPr>
          <w:rFonts w:ascii="Verdana" w:hAnsi="Verdana"/>
          <w:sz w:val="18"/>
          <w:szCs w:val="18"/>
        </w:rPr>
        <w:t xml:space="preserve"> bepaalt echter dat een instelling die in het kader van de door een andere instelling verleende zorg een deel van die zorg uitvoert, niet als zorgaanbieder in de zin van de </w:t>
      </w:r>
      <w:proofErr w:type="spellStart"/>
      <w:r w:rsidRPr="00AD2923">
        <w:rPr>
          <w:rFonts w:ascii="Verdana" w:hAnsi="Verdana"/>
          <w:sz w:val="18"/>
          <w:szCs w:val="18"/>
        </w:rPr>
        <w:t>Wkkgz</w:t>
      </w:r>
      <w:proofErr w:type="spellEnd"/>
      <w:r w:rsidRPr="00AD2923">
        <w:rPr>
          <w:rFonts w:ascii="Verdana" w:hAnsi="Verdana"/>
          <w:sz w:val="18"/>
          <w:szCs w:val="18"/>
        </w:rPr>
        <w:t xml:space="preserve"> wordt aangemerkt. Hierbij kan het bijvoorbeeld gaan om een laboratorium, dat enkel in opdracht van een ziekenhuis werkt. Door de verwijzing naar het hele artikel 1 </w:t>
      </w:r>
      <w:proofErr w:type="spellStart"/>
      <w:r w:rsidRPr="00AD2923">
        <w:rPr>
          <w:rFonts w:ascii="Verdana" w:hAnsi="Verdana"/>
          <w:sz w:val="18"/>
          <w:szCs w:val="18"/>
        </w:rPr>
        <w:t>Wkkgz</w:t>
      </w:r>
      <w:proofErr w:type="spellEnd"/>
      <w:r w:rsidRPr="00AD2923">
        <w:rPr>
          <w:rFonts w:ascii="Verdana" w:hAnsi="Verdana"/>
          <w:sz w:val="18"/>
          <w:szCs w:val="18"/>
        </w:rPr>
        <w:t xml:space="preserve"> te veranderen naar een verwijzing naar artikel 1, eerste lid, </w:t>
      </w:r>
      <w:proofErr w:type="spellStart"/>
      <w:r w:rsidRPr="00AD2923">
        <w:rPr>
          <w:rFonts w:ascii="Verdana" w:hAnsi="Verdana"/>
          <w:sz w:val="18"/>
          <w:szCs w:val="18"/>
        </w:rPr>
        <w:t>Wkkgz</w:t>
      </w:r>
      <w:proofErr w:type="spellEnd"/>
      <w:r w:rsidRPr="00AD2923">
        <w:rPr>
          <w:rFonts w:ascii="Verdana" w:hAnsi="Verdana"/>
          <w:sz w:val="18"/>
          <w:szCs w:val="18"/>
        </w:rPr>
        <w:t xml:space="preserve">, vallen de hiervoor bedoelde instellingen, voor zover zij </w:t>
      </w:r>
      <w:r>
        <w:rPr>
          <w:rFonts w:ascii="Verdana" w:hAnsi="Verdana"/>
          <w:sz w:val="18"/>
          <w:szCs w:val="18"/>
        </w:rPr>
        <w:t xml:space="preserve">worden aangewezen als kritieke entiteit, </w:t>
      </w:r>
      <w:r w:rsidRPr="00AD2923">
        <w:rPr>
          <w:rFonts w:ascii="Verdana" w:hAnsi="Verdana"/>
          <w:sz w:val="18"/>
          <w:szCs w:val="18"/>
        </w:rPr>
        <w:t xml:space="preserve">ook onder de </w:t>
      </w:r>
      <w:r>
        <w:rPr>
          <w:rFonts w:ascii="Verdana" w:hAnsi="Verdana"/>
          <w:sz w:val="18"/>
          <w:szCs w:val="18"/>
        </w:rPr>
        <w:t>Wwke</w:t>
      </w:r>
      <w:r w:rsidRPr="00AD2923">
        <w:rPr>
          <w:rFonts w:ascii="Verdana" w:hAnsi="Verdana"/>
          <w:sz w:val="18"/>
          <w:szCs w:val="18"/>
        </w:rPr>
        <w:t xml:space="preserve">. Deze verandering zorgt voor een definitie van zorgaanbieder die meer passend en correct is in relatie tot de definitie hiervan in de </w:t>
      </w:r>
      <w:r>
        <w:rPr>
          <w:rFonts w:ascii="Verdana" w:hAnsi="Verdana"/>
          <w:sz w:val="18"/>
          <w:szCs w:val="18"/>
        </w:rPr>
        <w:t>CER</w:t>
      </w:r>
      <w:r w:rsidRPr="00AD2923">
        <w:rPr>
          <w:rFonts w:ascii="Verdana" w:hAnsi="Verdana"/>
          <w:sz w:val="18"/>
          <w:szCs w:val="18"/>
        </w:rPr>
        <w:t>-richtlijn.</w:t>
      </w:r>
    </w:p>
    <w:p w:rsidR="00156235" w:rsidP="00CB286A" w:rsidRDefault="00156235" w14:paraId="7CA4A887" w14:textId="77777777">
      <w:pPr>
        <w:pStyle w:val="Geenafstand"/>
        <w:rPr>
          <w:rFonts w:ascii="Verdana" w:hAnsi="Verdana"/>
          <w:i/>
          <w:iCs/>
          <w:sz w:val="18"/>
          <w:szCs w:val="18"/>
        </w:rPr>
      </w:pPr>
    </w:p>
    <w:p w:rsidR="00AD2923" w:rsidP="00CB286A" w:rsidRDefault="00AD2923" w14:paraId="4972B03C" w14:textId="5F47F008">
      <w:pPr>
        <w:pStyle w:val="Geenafstand"/>
        <w:rPr>
          <w:rFonts w:ascii="Verdana" w:hAnsi="Verdana"/>
          <w:i/>
          <w:iCs/>
          <w:sz w:val="18"/>
          <w:szCs w:val="18"/>
        </w:rPr>
      </w:pPr>
      <w:r>
        <w:rPr>
          <w:rFonts w:ascii="Verdana" w:hAnsi="Verdana"/>
          <w:i/>
          <w:iCs/>
          <w:sz w:val="18"/>
          <w:szCs w:val="18"/>
        </w:rPr>
        <w:t xml:space="preserve">Onderdeel </w:t>
      </w:r>
      <w:r w:rsidR="00701E45">
        <w:rPr>
          <w:rFonts w:ascii="Verdana" w:hAnsi="Verdana"/>
          <w:i/>
          <w:iCs/>
          <w:sz w:val="18"/>
          <w:szCs w:val="18"/>
        </w:rPr>
        <w:t>G</w:t>
      </w:r>
      <w:r>
        <w:rPr>
          <w:rFonts w:ascii="Verdana" w:hAnsi="Verdana"/>
          <w:i/>
          <w:iCs/>
          <w:sz w:val="18"/>
          <w:szCs w:val="18"/>
        </w:rPr>
        <w:t>, subonderdeel 2</w:t>
      </w:r>
    </w:p>
    <w:p w:rsidR="00AD2923" w:rsidP="00CB286A" w:rsidRDefault="00AD2923" w14:paraId="335BF649" w14:textId="77777777">
      <w:pPr>
        <w:pStyle w:val="Geenafstand"/>
        <w:rPr>
          <w:rFonts w:ascii="Verdana" w:hAnsi="Verdana"/>
          <w:i/>
          <w:iCs/>
          <w:sz w:val="18"/>
          <w:szCs w:val="18"/>
        </w:rPr>
      </w:pPr>
    </w:p>
    <w:p w:rsidR="00156235" w:rsidP="00CB286A" w:rsidRDefault="006C0A86" w14:paraId="27B99666" w14:textId="63CFEA08">
      <w:pPr>
        <w:pStyle w:val="Geenafstand"/>
        <w:rPr>
          <w:rFonts w:ascii="Verdana" w:hAnsi="Verdana"/>
          <w:sz w:val="18"/>
          <w:szCs w:val="18"/>
        </w:rPr>
      </w:pPr>
      <w:bookmarkStart w:name="_Hlk204856455" w:id="0"/>
      <w:r>
        <w:rPr>
          <w:rFonts w:ascii="Verdana" w:hAnsi="Verdana"/>
          <w:sz w:val="18"/>
          <w:szCs w:val="18"/>
        </w:rPr>
        <w:t>Deze wijziging verandert de wijze waarop naar een subonderdeel wordt verwezen en zorgt voor con</w:t>
      </w:r>
      <w:r w:rsidR="00156235">
        <w:rPr>
          <w:rFonts w:ascii="Verdana" w:hAnsi="Verdana"/>
          <w:sz w:val="18"/>
          <w:szCs w:val="18"/>
        </w:rPr>
        <w:t>sistentie met andere verwijzingen in het wetsvoorstel</w:t>
      </w:r>
      <w:r>
        <w:rPr>
          <w:rFonts w:ascii="Verdana" w:hAnsi="Verdana"/>
          <w:sz w:val="18"/>
          <w:szCs w:val="18"/>
        </w:rPr>
        <w:t xml:space="preserve"> naar (sub)onderdelen</w:t>
      </w:r>
      <w:r w:rsidR="00156235">
        <w:rPr>
          <w:rFonts w:ascii="Verdana" w:hAnsi="Verdana"/>
          <w:sz w:val="18"/>
          <w:szCs w:val="18"/>
        </w:rPr>
        <w:t xml:space="preserve">. </w:t>
      </w:r>
      <w:bookmarkEnd w:id="0"/>
    </w:p>
    <w:p w:rsidR="00AD2923" w:rsidP="00CB286A" w:rsidRDefault="00AD2923" w14:paraId="6C69F367" w14:textId="77777777">
      <w:pPr>
        <w:pStyle w:val="Geenafstand"/>
        <w:rPr>
          <w:rFonts w:ascii="Verdana" w:hAnsi="Verdana"/>
          <w:sz w:val="18"/>
          <w:szCs w:val="18"/>
        </w:rPr>
      </w:pPr>
    </w:p>
    <w:p w:rsidR="000100B6" w:rsidP="00CB286A" w:rsidRDefault="000100B6" w14:paraId="5AFDFF83" w14:textId="77777777">
      <w:pPr>
        <w:pStyle w:val="Geenafstand"/>
        <w:rPr>
          <w:rFonts w:ascii="Verdana" w:hAnsi="Verdana"/>
          <w:sz w:val="18"/>
          <w:szCs w:val="18"/>
        </w:rPr>
      </w:pPr>
    </w:p>
    <w:p w:rsidR="00031CE0" w:rsidP="00031CE0" w:rsidRDefault="00031CE0" w14:paraId="0842EB23" w14:textId="77777777">
      <w:pPr>
        <w:pStyle w:val="Geenafstand"/>
        <w:rPr>
          <w:rFonts w:ascii="Verdana" w:hAnsi="Verdana"/>
          <w:sz w:val="18"/>
          <w:szCs w:val="18"/>
        </w:rPr>
      </w:pPr>
      <w:r w:rsidRPr="003E726C">
        <w:rPr>
          <w:rFonts w:ascii="Verdana" w:hAnsi="Verdana"/>
          <w:sz w:val="18"/>
          <w:szCs w:val="18"/>
        </w:rPr>
        <w:t xml:space="preserve">De Minister van Justitie en Veiligheid, </w:t>
      </w:r>
    </w:p>
    <w:p w:rsidR="00F9794F" w:rsidP="00031CE0" w:rsidRDefault="00F9794F" w14:paraId="2CF96020" w14:textId="77777777">
      <w:pPr>
        <w:pStyle w:val="Geenafstand"/>
        <w:rPr>
          <w:rFonts w:ascii="Verdana" w:hAnsi="Verdana"/>
          <w:sz w:val="18"/>
          <w:szCs w:val="18"/>
        </w:rPr>
      </w:pPr>
    </w:p>
    <w:p w:rsidRPr="00156235" w:rsidR="00031CE0" w:rsidP="00CB286A" w:rsidRDefault="00031CE0" w14:paraId="1FC3EDE3" w14:textId="0B467902">
      <w:pPr>
        <w:pStyle w:val="Geenafstand"/>
        <w:rPr>
          <w:rFonts w:ascii="Verdana" w:hAnsi="Verdana"/>
          <w:sz w:val="18"/>
          <w:szCs w:val="18"/>
        </w:rPr>
      </w:pPr>
    </w:p>
    <w:sectPr w:rsidRPr="00156235" w:rsidR="00031CE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7C66" w14:textId="77777777" w:rsidR="00AD2923" w:rsidRDefault="00AD2923" w:rsidP="00AD2923">
      <w:pPr>
        <w:spacing w:after="0" w:line="240" w:lineRule="auto"/>
      </w:pPr>
      <w:r>
        <w:separator/>
      </w:r>
    </w:p>
  </w:endnote>
  <w:endnote w:type="continuationSeparator" w:id="0">
    <w:p w14:paraId="5372A7EA" w14:textId="77777777" w:rsidR="00AD2923" w:rsidRDefault="00AD2923" w:rsidP="00AD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9E53" w14:textId="77777777" w:rsidR="00AD2923" w:rsidRDefault="00AD2923" w:rsidP="00AD2923">
      <w:pPr>
        <w:spacing w:after="0" w:line="240" w:lineRule="auto"/>
      </w:pPr>
      <w:r>
        <w:separator/>
      </w:r>
    </w:p>
  </w:footnote>
  <w:footnote w:type="continuationSeparator" w:id="0">
    <w:p w14:paraId="53F1E611" w14:textId="77777777" w:rsidR="00AD2923" w:rsidRDefault="00AD2923" w:rsidP="00AD2923">
      <w:pPr>
        <w:spacing w:after="0" w:line="240" w:lineRule="auto"/>
      </w:pPr>
      <w:r>
        <w:continuationSeparator/>
      </w:r>
    </w:p>
  </w:footnote>
  <w:footnote w:id="1">
    <w:p w14:paraId="7CA05AF8" w14:textId="1ABFF5EB" w:rsidR="008D4779" w:rsidRPr="008D4779" w:rsidRDefault="008D4779" w:rsidP="008D4779">
      <w:pPr>
        <w:pStyle w:val="Geenafstand"/>
        <w:rPr>
          <w:rFonts w:ascii="Verdana" w:hAnsi="Verdana"/>
          <w:sz w:val="15"/>
          <w:szCs w:val="15"/>
        </w:rPr>
      </w:pPr>
      <w:r w:rsidRPr="008D4779">
        <w:rPr>
          <w:rStyle w:val="Voetnootmarkering"/>
          <w:rFonts w:ascii="Verdana" w:hAnsi="Verdana"/>
          <w:sz w:val="15"/>
          <w:szCs w:val="15"/>
        </w:rPr>
        <w:footnoteRef/>
      </w:r>
      <w:r w:rsidRPr="008D4779">
        <w:rPr>
          <w:rFonts w:ascii="Verdana" w:hAnsi="Verdana"/>
          <w:sz w:val="15"/>
          <w:szCs w:val="15"/>
        </w:rPr>
        <w:t xml:space="preserve"> Richtlijn (EU) 2022/2557 van het Europees Parlement en de Raad van 14 december 2022 betreffende de weerbaarheid van kritieke entiteiten en tot intrekking van Richtlijn 2008/114/EG van de Raad (</w:t>
      </w:r>
      <w:r w:rsidRPr="008D4779">
        <w:rPr>
          <w:rFonts w:ascii="Verdana" w:hAnsi="Verdana"/>
          <w:i/>
          <w:iCs/>
          <w:sz w:val="15"/>
          <w:szCs w:val="15"/>
        </w:rPr>
        <w:t>PbEU</w:t>
      </w:r>
      <w:r w:rsidRPr="008D4779">
        <w:rPr>
          <w:rFonts w:ascii="Verdana" w:hAnsi="Verdana"/>
          <w:sz w:val="15"/>
          <w:szCs w:val="15"/>
        </w:rPr>
        <w:t xml:space="preserve"> 2022, L 333)</w:t>
      </w:r>
      <w:r w:rsidR="002B78A1">
        <w:rPr>
          <w:rFonts w:ascii="Verdana" w:hAnsi="Verdana"/>
          <w:sz w:val="15"/>
          <w:szCs w:val="15"/>
        </w:rPr>
        <w:t>.</w:t>
      </w:r>
    </w:p>
  </w:footnote>
  <w:footnote w:id="2">
    <w:p w14:paraId="5CBD91FB" w14:textId="77777777" w:rsidR="00AD2923" w:rsidRPr="00A0286F" w:rsidRDefault="00AD2923" w:rsidP="00AD2923">
      <w:pPr>
        <w:pStyle w:val="Geenafstand"/>
        <w:rPr>
          <w:rFonts w:ascii="Verdana" w:hAnsi="Verdana"/>
          <w:sz w:val="15"/>
          <w:szCs w:val="15"/>
        </w:rPr>
      </w:pPr>
      <w:r w:rsidRPr="00A0286F">
        <w:rPr>
          <w:rStyle w:val="Voetnootmarkering"/>
          <w:rFonts w:ascii="Verdana" w:hAnsi="Verdana"/>
          <w:sz w:val="15"/>
          <w:szCs w:val="15"/>
        </w:rPr>
        <w:footnoteRef/>
      </w:r>
      <w:r w:rsidRPr="00A0286F">
        <w:rPr>
          <w:rFonts w:ascii="Verdana" w:hAnsi="Verdana"/>
          <w:sz w:val="15"/>
          <w:szCs w:val="15"/>
        </w:rPr>
        <w:t xml:space="preserve"> Richtlijn 2011/24/EU van het Europees Parlement en de Raad van 9 maart 2011 betreffende de toepassing van de rechten van patiënten bij grensoverschrijdende gezondheidszorg (</w:t>
      </w:r>
      <w:r w:rsidRPr="00A0286F">
        <w:rPr>
          <w:rFonts w:ascii="Verdana" w:hAnsi="Verdana"/>
          <w:i/>
          <w:iCs/>
          <w:sz w:val="15"/>
          <w:szCs w:val="15"/>
        </w:rPr>
        <w:t>PbEU</w:t>
      </w:r>
      <w:r w:rsidRPr="00A0286F">
        <w:rPr>
          <w:rFonts w:ascii="Verdana" w:hAnsi="Verdana"/>
          <w:sz w:val="15"/>
          <w:szCs w:val="15"/>
        </w:rPr>
        <w:t xml:space="preserve"> 2011, L 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2F"/>
    <w:rsid w:val="000100B6"/>
    <w:rsid w:val="000154DF"/>
    <w:rsid w:val="00031CE0"/>
    <w:rsid w:val="000C6AD0"/>
    <w:rsid w:val="000D3EEB"/>
    <w:rsid w:val="000D69DB"/>
    <w:rsid w:val="0015401E"/>
    <w:rsid w:val="001547C2"/>
    <w:rsid w:val="00156235"/>
    <w:rsid w:val="001E68E3"/>
    <w:rsid w:val="00215783"/>
    <w:rsid w:val="00216F02"/>
    <w:rsid w:val="00242C03"/>
    <w:rsid w:val="00242E2F"/>
    <w:rsid w:val="00247B58"/>
    <w:rsid w:val="0027338D"/>
    <w:rsid w:val="002B15ED"/>
    <w:rsid w:val="002B78A1"/>
    <w:rsid w:val="00335221"/>
    <w:rsid w:val="00354856"/>
    <w:rsid w:val="003C20BC"/>
    <w:rsid w:val="003C6DC5"/>
    <w:rsid w:val="003E19F8"/>
    <w:rsid w:val="0042235B"/>
    <w:rsid w:val="00427D98"/>
    <w:rsid w:val="00455B88"/>
    <w:rsid w:val="0046655B"/>
    <w:rsid w:val="00491A41"/>
    <w:rsid w:val="004D4682"/>
    <w:rsid w:val="004E6AA5"/>
    <w:rsid w:val="00503AC1"/>
    <w:rsid w:val="00505422"/>
    <w:rsid w:val="00563321"/>
    <w:rsid w:val="00623629"/>
    <w:rsid w:val="006268C7"/>
    <w:rsid w:val="006C0A86"/>
    <w:rsid w:val="006C372F"/>
    <w:rsid w:val="006F646A"/>
    <w:rsid w:val="00701E45"/>
    <w:rsid w:val="007076F1"/>
    <w:rsid w:val="0072106A"/>
    <w:rsid w:val="007B13B0"/>
    <w:rsid w:val="007D2573"/>
    <w:rsid w:val="0080277C"/>
    <w:rsid w:val="0081572E"/>
    <w:rsid w:val="00831E61"/>
    <w:rsid w:val="00836063"/>
    <w:rsid w:val="00891125"/>
    <w:rsid w:val="00895822"/>
    <w:rsid w:val="008D1B9D"/>
    <w:rsid w:val="008D4779"/>
    <w:rsid w:val="0090528C"/>
    <w:rsid w:val="00914CBB"/>
    <w:rsid w:val="009160DA"/>
    <w:rsid w:val="009342DC"/>
    <w:rsid w:val="009363CC"/>
    <w:rsid w:val="00944B05"/>
    <w:rsid w:val="00992C97"/>
    <w:rsid w:val="009A4759"/>
    <w:rsid w:val="009E495B"/>
    <w:rsid w:val="00A0286F"/>
    <w:rsid w:val="00A146D5"/>
    <w:rsid w:val="00AD2923"/>
    <w:rsid w:val="00AF3CD1"/>
    <w:rsid w:val="00AF67EB"/>
    <w:rsid w:val="00B32C30"/>
    <w:rsid w:val="00B46DDC"/>
    <w:rsid w:val="00B5728D"/>
    <w:rsid w:val="00B83607"/>
    <w:rsid w:val="00B83F9C"/>
    <w:rsid w:val="00B8451E"/>
    <w:rsid w:val="00BE42C3"/>
    <w:rsid w:val="00BF453E"/>
    <w:rsid w:val="00C85397"/>
    <w:rsid w:val="00CA2C88"/>
    <w:rsid w:val="00CB286A"/>
    <w:rsid w:val="00D10522"/>
    <w:rsid w:val="00D56DB9"/>
    <w:rsid w:val="00D917BB"/>
    <w:rsid w:val="00D93341"/>
    <w:rsid w:val="00DB10D5"/>
    <w:rsid w:val="00DF66BF"/>
    <w:rsid w:val="00E117EA"/>
    <w:rsid w:val="00E22AA5"/>
    <w:rsid w:val="00E95F96"/>
    <w:rsid w:val="00EB36B2"/>
    <w:rsid w:val="00F006E8"/>
    <w:rsid w:val="00F17218"/>
    <w:rsid w:val="00F43E0B"/>
    <w:rsid w:val="00F62B88"/>
    <w:rsid w:val="00F8694C"/>
    <w:rsid w:val="00F9794F"/>
    <w:rsid w:val="00FA7B85"/>
    <w:rsid w:val="00FD0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60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2E2F"/>
  </w:style>
  <w:style w:type="paragraph" w:styleId="Kop1">
    <w:name w:val="heading 1"/>
    <w:basedOn w:val="Standaard"/>
    <w:next w:val="Standaard"/>
    <w:link w:val="Kop1Char"/>
    <w:uiPriority w:val="9"/>
    <w:qFormat/>
    <w:rsid w:val="00242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2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2E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E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E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E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E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E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E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E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2E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2E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E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E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E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E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E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E2F"/>
    <w:rPr>
      <w:rFonts w:eastAsiaTheme="majorEastAsia" w:cstheme="majorBidi"/>
      <w:color w:val="272727" w:themeColor="text1" w:themeTint="D8"/>
    </w:rPr>
  </w:style>
  <w:style w:type="paragraph" w:styleId="Titel">
    <w:name w:val="Title"/>
    <w:basedOn w:val="Standaard"/>
    <w:next w:val="Standaard"/>
    <w:link w:val="TitelChar"/>
    <w:uiPriority w:val="10"/>
    <w:qFormat/>
    <w:rsid w:val="00242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E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E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E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E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E2F"/>
    <w:rPr>
      <w:i/>
      <w:iCs/>
      <w:color w:val="404040" w:themeColor="text1" w:themeTint="BF"/>
    </w:rPr>
  </w:style>
  <w:style w:type="paragraph" w:styleId="Lijstalinea">
    <w:name w:val="List Paragraph"/>
    <w:basedOn w:val="Standaard"/>
    <w:uiPriority w:val="34"/>
    <w:qFormat/>
    <w:rsid w:val="00242E2F"/>
    <w:pPr>
      <w:ind w:left="720"/>
      <w:contextualSpacing/>
    </w:pPr>
  </w:style>
  <w:style w:type="character" w:styleId="Intensievebenadrukking">
    <w:name w:val="Intense Emphasis"/>
    <w:basedOn w:val="Standaardalinea-lettertype"/>
    <w:uiPriority w:val="21"/>
    <w:qFormat/>
    <w:rsid w:val="00242E2F"/>
    <w:rPr>
      <w:i/>
      <w:iCs/>
      <w:color w:val="0F4761" w:themeColor="accent1" w:themeShade="BF"/>
    </w:rPr>
  </w:style>
  <w:style w:type="paragraph" w:styleId="Duidelijkcitaat">
    <w:name w:val="Intense Quote"/>
    <w:basedOn w:val="Standaard"/>
    <w:next w:val="Standaard"/>
    <w:link w:val="DuidelijkcitaatChar"/>
    <w:uiPriority w:val="30"/>
    <w:qFormat/>
    <w:rsid w:val="00242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E2F"/>
    <w:rPr>
      <w:i/>
      <w:iCs/>
      <w:color w:val="0F4761" w:themeColor="accent1" w:themeShade="BF"/>
    </w:rPr>
  </w:style>
  <w:style w:type="character" w:styleId="Intensieveverwijzing">
    <w:name w:val="Intense Reference"/>
    <w:basedOn w:val="Standaardalinea-lettertype"/>
    <w:uiPriority w:val="32"/>
    <w:qFormat/>
    <w:rsid w:val="00242E2F"/>
    <w:rPr>
      <w:b/>
      <w:bCs/>
      <w:smallCaps/>
      <w:color w:val="0F4761" w:themeColor="accent1" w:themeShade="BF"/>
      <w:spacing w:val="5"/>
    </w:rPr>
  </w:style>
  <w:style w:type="paragraph" w:styleId="Geenafstand">
    <w:name w:val="No Spacing"/>
    <w:link w:val="GeenafstandChar"/>
    <w:uiPriority w:val="1"/>
    <w:qFormat/>
    <w:rsid w:val="00242E2F"/>
    <w:pPr>
      <w:spacing w:after="0" w:line="240" w:lineRule="auto"/>
    </w:pPr>
  </w:style>
  <w:style w:type="table" w:styleId="Tabelraster">
    <w:name w:val="Table Grid"/>
    <w:basedOn w:val="Standaardtabel"/>
    <w:uiPriority w:val="39"/>
    <w:rsid w:val="00242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47C2"/>
    <w:rPr>
      <w:sz w:val="16"/>
      <w:szCs w:val="16"/>
    </w:rPr>
  </w:style>
  <w:style w:type="paragraph" w:styleId="Tekstopmerking">
    <w:name w:val="annotation text"/>
    <w:basedOn w:val="Standaard"/>
    <w:link w:val="TekstopmerkingChar"/>
    <w:uiPriority w:val="99"/>
    <w:unhideWhenUsed/>
    <w:rsid w:val="001547C2"/>
    <w:pPr>
      <w:spacing w:line="240" w:lineRule="auto"/>
    </w:pPr>
    <w:rPr>
      <w:sz w:val="20"/>
      <w:szCs w:val="20"/>
    </w:rPr>
  </w:style>
  <w:style w:type="character" w:customStyle="1" w:styleId="TekstopmerkingChar">
    <w:name w:val="Tekst opmerking Char"/>
    <w:basedOn w:val="Standaardalinea-lettertype"/>
    <w:link w:val="Tekstopmerking"/>
    <w:uiPriority w:val="99"/>
    <w:rsid w:val="001547C2"/>
    <w:rPr>
      <w:sz w:val="20"/>
      <w:szCs w:val="20"/>
    </w:rPr>
  </w:style>
  <w:style w:type="paragraph" w:styleId="Onderwerpvanopmerking">
    <w:name w:val="annotation subject"/>
    <w:basedOn w:val="Tekstopmerking"/>
    <w:next w:val="Tekstopmerking"/>
    <w:link w:val="OnderwerpvanopmerkingChar"/>
    <w:uiPriority w:val="99"/>
    <w:semiHidden/>
    <w:unhideWhenUsed/>
    <w:rsid w:val="001547C2"/>
    <w:rPr>
      <w:b/>
      <w:bCs/>
    </w:rPr>
  </w:style>
  <w:style w:type="character" w:customStyle="1" w:styleId="OnderwerpvanopmerkingChar">
    <w:name w:val="Onderwerp van opmerking Char"/>
    <w:basedOn w:val="TekstopmerkingChar"/>
    <w:link w:val="Onderwerpvanopmerking"/>
    <w:uiPriority w:val="99"/>
    <w:semiHidden/>
    <w:rsid w:val="001547C2"/>
    <w:rPr>
      <w:b/>
      <w:bCs/>
      <w:sz w:val="20"/>
      <w:szCs w:val="20"/>
    </w:rPr>
  </w:style>
  <w:style w:type="paragraph" w:styleId="Revisie">
    <w:name w:val="Revision"/>
    <w:hidden/>
    <w:uiPriority w:val="99"/>
    <w:semiHidden/>
    <w:rsid w:val="0081572E"/>
    <w:pPr>
      <w:spacing w:after="0" w:line="240" w:lineRule="auto"/>
    </w:pPr>
  </w:style>
  <w:style w:type="character" w:customStyle="1" w:styleId="GeenafstandChar">
    <w:name w:val="Geen afstand Char"/>
    <w:basedOn w:val="Standaardalinea-lettertype"/>
    <w:link w:val="Geenafstand"/>
    <w:uiPriority w:val="1"/>
    <w:rsid w:val="00AD2923"/>
  </w:style>
  <w:style w:type="character" w:styleId="Voetnootmarkering">
    <w:name w:val="footnote reference"/>
    <w:basedOn w:val="Standaardalinea-lettertype"/>
    <w:uiPriority w:val="99"/>
    <w:semiHidden/>
    <w:unhideWhenUsed/>
    <w:rsid w:val="00AD2923"/>
    <w:rPr>
      <w:vertAlign w:val="superscript"/>
    </w:rPr>
  </w:style>
  <w:style w:type="paragraph" w:styleId="Voetnoottekst">
    <w:name w:val="footnote text"/>
    <w:basedOn w:val="Standaard"/>
    <w:link w:val="VoetnoottekstChar"/>
    <w:uiPriority w:val="99"/>
    <w:semiHidden/>
    <w:unhideWhenUsed/>
    <w:rsid w:val="008D47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4779"/>
    <w:rPr>
      <w:sz w:val="20"/>
      <w:szCs w:val="20"/>
    </w:rPr>
  </w:style>
  <w:style w:type="paragraph" w:styleId="Koptekst">
    <w:name w:val="header"/>
    <w:basedOn w:val="Standaard"/>
    <w:link w:val="KoptekstChar"/>
    <w:uiPriority w:val="99"/>
    <w:unhideWhenUsed/>
    <w:rsid w:val="00491A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1A41"/>
  </w:style>
  <w:style w:type="paragraph" w:styleId="Voettekst">
    <w:name w:val="footer"/>
    <w:basedOn w:val="Standaard"/>
    <w:link w:val="VoettekstChar"/>
    <w:uiPriority w:val="99"/>
    <w:unhideWhenUsed/>
    <w:rsid w:val="00491A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4534">
      <w:bodyDiv w:val="1"/>
      <w:marLeft w:val="0"/>
      <w:marRight w:val="0"/>
      <w:marTop w:val="0"/>
      <w:marBottom w:val="0"/>
      <w:divBdr>
        <w:top w:val="none" w:sz="0" w:space="0" w:color="auto"/>
        <w:left w:val="none" w:sz="0" w:space="0" w:color="auto"/>
        <w:bottom w:val="none" w:sz="0" w:space="0" w:color="auto"/>
        <w:right w:val="none" w:sz="0" w:space="0" w:color="auto"/>
      </w:divBdr>
    </w:div>
    <w:div w:id="1732728928">
      <w:bodyDiv w:val="1"/>
      <w:marLeft w:val="0"/>
      <w:marRight w:val="0"/>
      <w:marTop w:val="0"/>
      <w:marBottom w:val="0"/>
      <w:divBdr>
        <w:top w:val="none" w:sz="0" w:space="0" w:color="auto"/>
        <w:left w:val="none" w:sz="0" w:space="0" w:color="auto"/>
        <w:bottom w:val="none" w:sz="0" w:space="0" w:color="auto"/>
        <w:right w:val="none" w:sz="0" w:space="0" w:color="auto"/>
      </w:divBdr>
    </w:div>
    <w:div w:id="1805846425">
      <w:bodyDiv w:val="1"/>
      <w:marLeft w:val="0"/>
      <w:marRight w:val="0"/>
      <w:marTop w:val="0"/>
      <w:marBottom w:val="0"/>
      <w:divBdr>
        <w:top w:val="none" w:sz="0" w:space="0" w:color="auto"/>
        <w:left w:val="none" w:sz="0" w:space="0" w:color="auto"/>
        <w:bottom w:val="none" w:sz="0" w:space="0" w:color="auto"/>
        <w:right w:val="none" w:sz="0" w:space="0" w:color="auto"/>
      </w:divBdr>
    </w:div>
    <w:div w:id="19423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1418</ap:Words>
  <ap:Characters>7801</ap:Characters>
  <ap:DocSecurity>0</ap:DocSecurity>
  <ap:Lines>65</ap:Lines>
  <ap:Paragraphs>18</ap:Paragraphs>
  <ap:ScaleCrop>false</ap:ScaleCrop>
  <ap:LinksUpToDate>false</ap:LinksUpToDate>
  <ap:CharactersWithSpaces>9201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2025-11-04T12:54:00.0000000Z</dcterms:created>
  <dcterms:modified xsi:type="dcterms:W3CDTF">2025-11-04T12:54:00.0000000Z</dcterms:modified>
  <version/>
  <category/>
</coreProperties>
</file>