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1310" w:rsidRDefault="001227C9" w14:paraId="7C5882A9" w14:textId="4ED18FCA">
      <w:pPr>
        <w:rPr>
          <w:b/>
          <w:bCs/>
        </w:rPr>
      </w:pPr>
      <w:r w:rsidRPr="001227C9">
        <w:rPr>
          <w:b/>
          <w:bCs/>
        </w:rPr>
        <w:t>Bijlage: Halfjaarlijkse rapportage Herstel</w:t>
      </w:r>
      <w:r w:rsidR="009B5638">
        <w:rPr>
          <w:b/>
          <w:bCs/>
        </w:rPr>
        <w:t>-</w:t>
      </w:r>
      <w:r w:rsidRPr="001227C9">
        <w:rPr>
          <w:b/>
          <w:bCs/>
        </w:rPr>
        <w:t xml:space="preserve"> en Veerkrachtplan oktober 2025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46"/>
        <w:gridCol w:w="3785"/>
        <w:gridCol w:w="1317"/>
        <w:gridCol w:w="1114"/>
      </w:tblGrid>
      <w:tr w:rsidRPr="001227C9" w:rsidR="001227C9" w:rsidTr="001227C9" w14:paraId="3C57FA14" w14:textId="77777777">
        <w:trPr>
          <w:trHeight w:val="315"/>
        </w:trPr>
        <w:tc>
          <w:tcPr>
            <w:tcW w:w="3660" w:type="dxa"/>
            <w:hideMark/>
          </w:tcPr>
          <w:p w:rsidRPr="001227C9" w:rsidR="001227C9" w:rsidRDefault="001227C9" w14:paraId="0CD3B78A" w14:textId="77777777">
            <w:pPr>
              <w:rPr>
                <w:b/>
                <w:bCs/>
              </w:rPr>
            </w:pPr>
            <w:r w:rsidRPr="001227C9">
              <w:rPr>
                <w:b/>
                <w:bCs/>
              </w:rPr>
              <w:t>Maatregel</w:t>
            </w:r>
          </w:p>
        </w:tc>
        <w:tc>
          <w:tcPr>
            <w:tcW w:w="5340" w:type="dxa"/>
            <w:hideMark/>
          </w:tcPr>
          <w:p w:rsidRPr="001227C9" w:rsidR="001227C9" w:rsidRDefault="001227C9" w14:paraId="3134E839" w14:textId="77777777">
            <w:pPr>
              <w:rPr>
                <w:b/>
                <w:bCs/>
              </w:rPr>
            </w:pPr>
            <w:r w:rsidRPr="001227C9">
              <w:rPr>
                <w:b/>
                <w:bCs/>
              </w:rPr>
              <w:t>Mijlpaal/doelstelling</w:t>
            </w:r>
          </w:p>
        </w:tc>
        <w:tc>
          <w:tcPr>
            <w:tcW w:w="1740" w:type="dxa"/>
            <w:hideMark/>
          </w:tcPr>
          <w:p w:rsidRPr="001227C9" w:rsidR="001227C9" w:rsidRDefault="001227C9" w14:paraId="55BDAA4C" w14:textId="77777777">
            <w:pPr>
              <w:rPr>
                <w:b/>
                <w:bCs/>
              </w:rPr>
            </w:pPr>
            <w:r w:rsidRPr="001227C9">
              <w:rPr>
                <w:b/>
                <w:bCs/>
              </w:rPr>
              <w:t>Status</w:t>
            </w:r>
          </w:p>
        </w:tc>
        <w:tc>
          <w:tcPr>
            <w:tcW w:w="1500" w:type="dxa"/>
            <w:hideMark/>
          </w:tcPr>
          <w:p w:rsidRPr="001227C9" w:rsidR="001227C9" w:rsidRDefault="001227C9" w14:paraId="683B0C69" w14:textId="77777777">
            <w:pPr>
              <w:rPr>
                <w:b/>
                <w:bCs/>
              </w:rPr>
            </w:pPr>
            <w:r w:rsidRPr="001227C9">
              <w:rPr>
                <w:b/>
                <w:bCs/>
              </w:rPr>
              <w:t>Target date</w:t>
            </w:r>
          </w:p>
        </w:tc>
      </w:tr>
      <w:tr w:rsidRPr="001227C9" w:rsidR="001227C9" w:rsidTr="001227C9" w14:paraId="50E84532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16219441" w14:textId="77777777">
            <w:r w:rsidRPr="001227C9">
              <w:t>Energiebelasting</w:t>
            </w:r>
          </w:p>
        </w:tc>
        <w:tc>
          <w:tcPr>
            <w:tcW w:w="5340" w:type="dxa"/>
            <w:hideMark/>
          </w:tcPr>
          <w:p w:rsidRPr="001227C9" w:rsidR="001227C9" w:rsidRDefault="001227C9" w14:paraId="214143ED" w14:textId="77777777">
            <w:r w:rsidRPr="001227C9">
              <w:t>Inwerkingtreding van een wet tot aanpassing van de tarieven van de energiebelasting</w:t>
            </w:r>
          </w:p>
        </w:tc>
        <w:tc>
          <w:tcPr>
            <w:tcW w:w="1740" w:type="dxa"/>
            <w:hideMark/>
          </w:tcPr>
          <w:p w:rsidRPr="001227C9" w:rsidR="001227C9" w:rsidRDefault="001227C9" w14:paraId="5FD7AB6B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6FD81D48" w14:textId="77777777">
            <w:r w:rsidRPr="001227C9">
              <w:t>Q1/2024</w:t>
            </w:r>
          </w:p>
        </w:tc>
      </w:tr>
      <w:tr w:rsidRPr="001227C9" w:rsidR="001227C9" w:rsidTr="001227C9" w14:paraId="5C82AE3F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79B37AAF" w14:textId="77777777">
            <w:r w:rsidRPr="001227C9">
              <w:t>Energiebelasting</w:t>
            </w:r>
          </w:p>
        </w:tc>
        <w:tc>
          <w:tcPr>
            <w:tcW w:w="5340" w:type="dxa"/>
            <w:hideMark/>
          </w:tcPr>
          <w:p w:rsidRPr="001227C9" w:rsidR="001227C9" w:rsidRDefault="001227C9" w14:paraId="75767E83" w14:textId="77777777">
            <w:r w:rsidRPr="001227C9">
              <w:t>Inwerkingtreding van een wet tot aanpassing van de structurele elementen van energiebelastingen</w:t>
            </w:r>
          </w:p>
        </w:tc>
        <w:tc>
          <w:tcPr>
            <w:tcW w:w="1740" w:type="dxa"/>
            <w:hideMark/>
          </w:tcPr>
          <w:p w:rsidRPr="001227C9" w:rsidR="001227C9" w:rsidRDefault="001227C9" w14:paraId="5DE05A01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02E9C04B" w14:textId="77777777">
            <w:r w:rsidRPr="001227C9">
              <w:t>Q1/2025</w:t>
            </w:r>
          </w:p>
        </w:tc>
      </w:tr>
      <w:tr w:rsidRPr="001227C9" w:rsidR="001227C9" w:rsidTr="001227C9" w14:paraId="3234FA9D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1C639F27" w14:textId="77777777">
            <w:r w:rsidRPr="001227C9">
              <w:t>CO2 belasting</w:t>
            </w:r>
          </w:p>
        </w:tc>
        <w:tc>
          <w:tcPr>
            <w:tcW w:w="5340" w:type="dxa"/>
            <w:hideMark/>
          </w:tcPr>
          <w:p w:rsidRPr="001227C9" w:rsidR="001227C9" w:rsidRDefault="001227C9" w14:paraId="34DD53BD" w14:textId="77777777">
            <w:r w:rsidRPr="001227C9">
              <w:t>Inwerkingtreding van een wet die de industriële CO2-heffing invoert</w:t>
            </w:r>
          </w:p>
        </w:tc>
        <w:tc>
          <w:tcPr>
            <w:tcW w:w="1740" w:type="dxa"/>
            <w:hideMark/>
          </w:tcPr>
          <w:p w:rsidRPr="001227C9" w:rsidR="001227C9" w:rsidRDefault="001227C9" w14:paraId="29E258D2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6B763DFD" w14:textId="77777777">
            <w:r w:rsidRPr="001227C9">
              <w:t>Q1/2021</w:t>
            </w:r>
          </w:p>
        </w:tc>
      </w:tr>
      <w:tr w:rsidRPr="001227C9" w:rsidR="001227C9" w:rsidTr="001227C9" w14:paraId="329E7C73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357F1B7F" w14:textId="77777777">
            <w:r w:rsidRPr="001227C9">
              <w:t>CO2 belasting</w:t>
            </w:r>
          </w:p>
        </w:tc>
        <w:tc>
          <w:tcPr>
            <w:tcW w:w="5340" w:type="dxa"/>
            <w:hideMark/>
          </w:tcPr>
          <w:p w:rsidRPr="001227C9" w:rsidR="001227C9" w:rsidRDefault="001227C9" w14:paraId="684EB565" w14:textId="77777777">
            <w:r w:rsidRPr="001227C9">
              <w:t>Inwerkingtreding van een wet die de industriële CO2-heffing aanscherpt</w:t>
            </w:r>
          </w:p>
        </w:tc>
        <w:tc>
          <w:tcPr>
            <w:tcW w:w="1740" w:type="dxa"/>
            <w:hideMark/>
          </w:tcPr>
          <w:p w:rsidRPr="001227C9" w:rsidR="001227C9" w:rsidRDefault="001227C9" w14:paraId="2E91D0DD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2B067AB7" w14:textId="77777777">
            <w:r w:rsidRPr="001227C9">
              <w:t>Q1/2023</w:t>
            </w:r>
          </w:p>
        </w:tc>
      </w:tr>
      <w:tr w:rsidRPr="001227C9" w:rsidR="001227C9" w:rsidTr="001227C9" w14:paraId="572DF7B9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05190393" w14:textId="77777777">
            <w:r w:rsidRPr="001227C9">
              <w:t>Vliegbelasting</w:t>
            </w:r>
          </w:p>
        </w:tc>
        <w:tc>
          <w:tcPr>
            <w:tcW w:w="5340" w:type="dxa"/>
            <w:hideMark/>
          </w:tcPr>
          <w:p w:rsidRPr="001227C9" w:rsidR="001227C9" w:rsidRDefault="001227C9" w14:paraId="2BAACFEE" w14:textId="77777777">
            <w:r w:rsidRPr="001227C9">
              <w:t>Inwerkingtreding van een wet tot verhoging van de vliegbelasting voor passagiers die vertrekken vanaf een luchthaven in Nederland</w:t>
            </w:r>
          </w:p>
        </w:tc>
        <w:tc>
          <w:tcPr>
            <w:tcW w:w="1740" w:type="dxa"/>
            <w:hideMark/>
          </w:tcPr>
          <w:p w:rsidRPr="001227C9" w:rsidR="001227C9" w:rsidRDefault="001227C9" w14:paraId="52F7B9C6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049EB261" w14:textId="77777777">
            <w:r w:rsidRPr="001227C9">
              <w:t>Q1/2023</w:t>
            </w:r>
          </w:p>
        </w:tc>
      </w:tr>
      <w:tr w:rsidRPr="001227C9" w:rsidR="001227C9" w:rsidTr="001227C9" w14:paraId="4258442F" w14:textId="77777777">
        <w:trPr>
          <w:trHeight w:val="1200"/>
        </w:trPr>
        <w:tc>
          <w:tcPr>
            <w:tcW w:w="3660" w:type="dxa"/>
            <w:hideMark/>
          </w:tcPr>
          <w:p w:rsidRPr="001227C9" w:rsidR="001227C9" w:rsidRDefault="001227C9" w14:paraId="19854ECC" w14:textId="77777777">
            <w:r w:rsidRPr="001227C9">
              <w:t>Autobelasting</w:t>
            </w:r>
          </w:p>
        </w:tc>
        <w:tc>
          <w:tcPr>
            <w:tcW w:w="5340" w:type="dxa"/>
            <w:hideMark/>
          </w:tcPr>
          <w:p w:rsidRPr="001227C9" w:rsidR="001227C9" w:rsidRDefault="001227C9" w14:paraId="2A2CB2BD" w14:textId="77777777">
            <w:r w:rsidRPr="001227C9">
              <w:t>Inwerkingtreding van een wet tot uitfasering van de vrijstelling in de aanschafbelasting ("Belasting van Personenauto's en Motorrijwielen", BPM) voor bestelauto’s</w:t>
            </w:r>
          </w:p>
        </w:tc>
        <w:tc>
          <w:tcPr>
            <w:tcW w:w="1740" w:type="dxa"/>
            <w:hideMark/>
          </w:tcPr>
          <w:p w:rsidRPr="001227C9" w:rsidR="001227C9" w:rsidRDefault="001227C9" w14:paraId="0FD1D335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7FA043DC" w14:textId="77777777">
            <w:r w:rsidRPr="001227C9">
              <w:t>Q1/2025</w:t>
            </w:r>
          </w:p>
        </w:tc>
      </w:tr>
      <w:tr w:rsidRPr="001227C9" w:rsidR="001227C9" w:rsidTr="001227C9" w14:paraId="474764A8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4F3CA341" w14:textId="77777777">
            <w:r w:rsidRPr="001227C9">
              <w:t>Vrachtwagenheffing</w:t>
            </w:r>
          </w:p>
        </w:tc>
        <w:tc>
          <w:tcPr>
            <w:tcW w:w="5340" w:type="dxa"/>
            <w:hideMark/>
          </w:tcPr>
          <w:p w:rsidRPr="001227C9" w:rsidR="001227C9" w:rsidRDefault="001227C9" w14:paraId="644FC8D5" w14:textId="77777777">
            <w:r w:rsidRPr="001227C9">
              <w:t>Inwerkingtreding van de wet tot invoering van een heffing voor vrachtwagens op basis van het aantal afgelegde kilometers</w:t>
            </w:r>
          </w:p>
        </w:tc>
        <w:tc>
          <w:tcPr>
            <w:tcW w:w="1740" w:type="dxa"/>
            <w:hideMark/>
          </w:tcPr>
          <w:p w:rsidRPr="001227C9" w:rsidR="001227C9" w:rsidRDefault="001227C9" w14:paraId="63D87383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01D44428" w14:textId="77777777">
            <w:r w:rsidRPr="001227C9">
              <w:t>Q2/2026</w:t>
            </w:r>
          </w:p>
        </w:tc>
      </w:tr>
      <w:tr w:rsidRPr="001227C9" w:rsidR="001227C9" w:rsidTr="001227C9" w14:paraId="7E0E56C9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18ED6EBB" w14:textId="77777777">
            <w:r w:rsidRPr="001227C9">
              <w:t>Vrachtwagenheffing</w:t>
            </w:r>
          </w:p>
        </w:tc>
        <w:tc>
          <w:tcPr>
            <w:tcW w:w="5340" w:type="dxa"/>
            <w:hideMark/>
          </w:tcPr>
          <w:p w:rsidRPr="001227C9" w:rsidR="001227C9" w:rsidRDefault="001227C9" w14:paraId="67BDC36A" w14:textId="77777777">
            <w:r w:rsidRPr="001227C9">
              <w:t>Publicatie in de Staatscourant van een meerjarig programma voor de korting op de vrachtwagenheffing</w:t>
            </w:r>
          </w:p>
        </w:tc>
        <w:tc>
          <w:tcPr>
            <w:tcW w:w="1740" w:type="dxa"/>
            <w:hideMark/>
          </w:tcPr>
          <w:p w:rsidRPr="001227C9" w:rsidR="001227C9" w:rsidRDefault="001227C9" w14:paraId="75FE9E49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440B3C1F" w14:textId="77777777">
            <w:r w:rsidRPr="001227C9">
              <w:t>Q2/2025</w:t>
            </w:r>
          </w:p>
        </w:tc>
      </w:tr>
      <w:tr w:rsidRPr="001227C9" w:rsidR="001227C9" w:rsidTr="001227C9" w14:paraId="5A53F9E2" w14:textId="77777777">
        <w:trPr>
          <w:trHeight w:val="300"/>
        </w:trPr>
        <w:tc>
          <w:tcPr>
            <w:tcW w:w="3660" w:type="dxa"/>
            <w:hideMark/>
          </w:tcPr>
          <w:p w:rsidRPr="001227C9" w:rsidR="001227C9" w:rsidRDefault="001227C9" w14:paraId="072461F2" w14:textId="77777777">
            <w:r w:rsidRPr="001227C9">
              <w:t>Energiewet</w:t>
            </w:r>
          </w:p>
        </w:tc>
        <w:tc>
          <w:tcPr>
            <w:tcW w:w="5340" w:type="dxa"/>
            <w:hideMark/>
          </w:tcPr>
          <w:p w:rsidRPr="001227C9" w:rsidR="001227C9" w:rsidRDefault="001227C9" w14:paraId="19CE3D62" w14:textId="77777777">
            <w:r w:rsidRPr="001227C9">
              <w:t>Inwerkingtreding van de Energiewet</w:t>
            </w:r>
          </w:p>
        </w:tc>
        <w:tc>
          <w:tcPr>
            <w:tcW w:w="1740" w:type="dxa"/>
            <w:hideMark/>
          </w:tcPr>
          <w:p w:rsidRPr="001227C9" w:rsidR="001227C9" w:rsidRDefault="001227C9" w14:paraId="1815A27C" w14:textId="77777777">
            <w:proofErr w:type="spellStart"/>
            <w:r w:rsidRPr="001227C9">
              <w:t>Not</w:t>
            </w:r>
            <w:proofErr w:type="spellEnd"/>
            <w:r w:rsidRPr="001227C9">
              <w:t xml:space="preserve"> </w:t>
            </w:r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11072646" w14:textId="77777777">
            <w:r w:rsidRPr="001227C9">
              <w:t>Q1/2025</w:t>
            </w:r>
          </w:p>
        </w:tc>
      </w:tr>
      <w:tr w:rsidRPr="001227C9" w:rsidR="001227C9" w:rsidTr="001227C9" w14:paraId="633DCF0D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62A6449E" w14:textId="77777777">
            <w:r w:rsidRPr="001227C9">
              <w:t>Wind op Zee</w:t>
            </w:r>
          </w:p>
        </w:tc>
        <w:tc>
          <w:tcPr>
            <w:tcW w:w="5340" w:type="dxa"/>
            <w:hideMark/>
          </w:tcPr>
          <w:p w:rsidRPr="001227C9" w:rsidR="001227C9" w:rsidRDefault="001227C9" w14:paraId="1FA3425C" w14:textId="77777777">
            <w:r w:rsidRPr="001227C9">
              <w:t>Waarborgen van de veiligheid van scheepvaart - ondertekend(e) contract(en) voor de aankoop van nieuwe oplaadpunten op zee en op de kade</w:t>
            </w:r>
          </w:p>
        </w:tc>
        <w:tc>
          <w:tcPr>
            <w:tcW w:w="1740" w:type="dxa"/>
            <w:hideMark/>
          </w:tcPr>
          <w:p w:rsidRPr="001227C9" w:rsidR="001227C9" w:rsidRDefault="001227C9" w14:paraId="5535788C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7F5E6461" w14:textId="77777777">
            <w:r w:rsidRPr="001227C9">
              <w:t>Q2/2026</w:t>
            </w:r>
          </w:p>
        </w:tc>
      </w:tr>
      <w:tr w:rsidRPr="001227C9" w:rsidR="001227C9" w:rsidTr="001227C9" w14:paraId="19FD9BF4" w14:textId="77777777">
        <w:trPr>
          <w:trHeight w:val="1200"/>
        </w:trPr>
        <w:tc>
          <w:tcPr>
            <w:tcW w:w="3660" w:type="dxa"/>
            <w:hideMark/>
          </w:tcPr>
          <w:p w:rsidRPr="001227C9" w:rsidR="001227C9" w:rsidRDefault="001227C9" w14:paraId="553D22A1" w14:textId="77777777">
            <w:r w:rsidRPr="001227C9">
              <w:t>Wind op Zee</w:t>
            </w:r>
          </w:p>
        </w:tc>
        <w:tc>
          <w:tcPr>
            <w:tcW w:w="5340" w:type="dxa"/>
            <w:hideMark/>
          </w:tcPr>
          <w:p w:rsidRPr="001227C9" w:rsidR="001227C9" w:rsidRDefault="001227C9" w14:paraId="25664C76" w14:textId="77777777">
            <w:r w:rsidRPr="001227C9">
              <w:t>Waarborgen van de veiligheid van de scheepvaart - Bekendmaking van aanbesteding(en) voor de aankoop van noodsleepvaartuigen</w:t>
            </w:r>
          </w:p>
        </w:tc>
        <w:tc>
          <w:tcPr>
            <w:tcW w:w="1740" w:type="dxa"/>
            <w:hideMark/>
          </w:tcPr>
          <w:p w:rsidRPr="001227C9" w:rsidR="001227C9" w:rsidRDefault="001227C9" w14:paraId="609019C4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1339584F" w14:textId="77777777">
            <w:r w:rsidRPr="001227C9">
              <w:t>Q4/2025</w:t>
            </w:r>
          </w:p>
        </w:tc>
      </w:tr>
      <w:tr w:rsidRPr="001227C9" w:rsidR="001227C9" w:rsidTr="001227C9" w14:paraId="49A66C7B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31549D88" w14:textId="77777777">
            <w:r w:rsidRPr="001227C9">
              <w:t>Wind op Zee</w:t>
            </w:r>
          </w:p>
        </w:tc>
        <w:tc>
          <w:tcPr>
            <w:tcW w:w="5340" w:type="dxa"/>
            <w:hideMark/>
          </w:tcPr>
          <w:p w:rsidRPr="001227C9" w:rsidR="001227C9" w:rsidRDefault="001227C9" w14:paraId="162C4599" w14:textId="77777777">
            <w:r w:rsidRPr="001227C9">
              <w:t>Waarborging van de veiligheid van de scheepvaart - Ondertekend(e) contract(en) voor de aankoop van noodsleepvaartuigen</w:t>
            </w:r>
          </w:p>
        </w:tc>
        <w:tc>
          <w:tcPr>
            <w:tcW w:w="1740" w:type="dxa"/>
            <w:hideMark/>
          </w:tcPr>
          <w:p w:rsidRPr="001227C9" w:rsidR="001227C9" w:rsidRDefault="001227C9" w14:paraId="3B76B43B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53ED175F" w14:textId="77777777">
            <w:r w:rsidRPr="001227C9">
              <w:t>Q2/2026</w:t>
            </w:r>
          </w:p>
        </w:tc>
      </w:tr>
      <w:tr w:rsidRPr="001227C9" w:rsidR="001227C9" w:rsidTr="001227C9" w14:paraId="4AE60068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109C83C7" w14:textId="77777777">
            <w:r w:rsidRPr="001227C9">
              <w:t>Wind op Zee</w:t>
            </w:r>
          </w:p>
        </w:tc>
        <w:tc>
          <w:tcPr>
            <w:tcW w:w="5340" w:type="dxa"/>
            <w:hideMark/>
          </w:tcPr>
          <w:p w:rsidRPr="001227C9" w:rsidR="001227C9" w:rsidRDefault="001227C9" w14:paraId="5F781BA5" w14:textId="77777777">
            <w:r w:rsidRPr="001227C9">
              <w:t>Ontwikkeling en uitvoering van natuurverbetering en soortbescherming</w:t>
            </w:r>
          </w:p>
        </w:tc>
        <w:tc>
          <w:tcPr>
            <w:tcW w:w="1740" w:type="dxa"/>
            <w:hideMark/>
          </w:tcPr>
          <w:p w:rsidRPr="001227C9" w:rsidR="001227C9" w:rsidRDefault="001227C9" w14:paraId="1DC9652E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523B6030" w14:textId="77777777">
            <w:r w:rsidRPr="001227C9">
              <w:t>Q4/2025</w:t>
            </w:r>
          </w:p>
        </w:tc>
      </w:tr>
      <w:tr w:rsidRPr="001227C9" w:rsidR="001227C9" w:rsidTr="001227C9" w14:paraId="2D2D073E" w14:textId="77777777">
        <w:trPr>
          <w:trHeight w:val="1800"/>
        </w:trPr>
        <w:tc>
          <w:tcPr>
            <w:tcW w:w="3660" w:type="dxa"/>
            <w:hideMark/>
          </w:tcPr>
          <w:p w:rsidRPr="001227C9" w:rsidR="001227C9" w:rsidRDefault="001227C9" w14:paraId="74AA6FFE" w14:textId="77777777">
            <w:r w:rsidRPr="001227C9">
              <w:lastRenderedPageBreak/>
              <w:t>Wind op Zee</w:t>
            </w:r>
          </w:p>
        </w:tc>
        <w:tc>
          <w:tcPr>
            <w:tcW w:w="5340" w:type="dxa"/>
            <w:hideMark/>
          </w:tcPr>
          <w:p w:rsidRPr="001227C9" w:rsidR="001227C9" w:rsidRDefault="001227C9" w14:paraId="499757C9" w14:textId="77777777">
            <w:r w:rsidRPr="001227C9">
              <w:t>Versterking en bescherming van het ecosysteem van de Noordzee - Projecten die bijdragen tot de versterking en/of het herstel van de natuur in en rond Natura 2000- gebieden en beschermde gebieden in het kader van de kaderrichtlijn mariene strategie (KRMS)</w:t>
            </w:r>
          </w:p>
        </w:tc>
        <w:tc>
          <w:tcPr>
            <w:tcW w:w="1740" w:type="dxa"/>
            <w:hideMark/>
          </w:tcPr>
          <w:p w:rsidRPr="001227C9" w:rsidR="001227C9" w:rsidRDefault="001227C9" w14:paraId="4E0FA53E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49431297" w14:textId="77777777">
            <w:r w:rsidRPr="001227C9">
              <w:t>Q4/2025</w:t>
            </w:r>
          </w:p>
        </w:tc>
      </w:tr>
      <w:tr w:rsidRPr="001227C9" w:rsidR="001227C9" w:rsidTr="001227C9" w14:paraId="400CE89D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337BADF1" w14:textId="77777777">
            <w:r w:rsidRPr="001227C9">
              <w:t>Wind op Zee</w:t>
            </w:r>
          </w:p>
        </w:tc>
        <w:tc>
          <w:tcPr>
            <w:tcW w:w="5340" w:type="dxa"/>
            <w:hideMark/>
          </w:tcPr>
          <w:p w:rsidRPr="001227C9" w:rsidR="001227C9" w:rsidRDefault="001227C9" w14:paraId="2ACCB6EA" w14:textId="77777777">
            <w:r w:rsidRPr="001227C9">
              <w:t>Versterking en bescherming van het ecosysteem van de Noordzee - Ecologisch programma "Wind op Zee"</w:t>
            </w:r>
          </w:p>
        </w:tc>
        <w:tc>
          <w:tcPr>
            <w:tcW w:w="1740" w:type="dxa"/>
            <w:hideMark/>
          </w:tcPr>
          <w:p w:rsidRPr="001227C9" w:rsidR="001227C9" w:rsidRDefault="001227C9" w14:paraId="0A9209F9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1F955C91" w14:textId="77777777">
            <w:r w:rsidRPr="001227C9">
              <w:t>Q1/2026</w:t>
            </w:r>
          </w:p>
        </w:tc>
      </w:tr>
      <w:tr w:rsidRPr="001227C9" w:rsidR="001227C9" w:rsidTr="001227C9" w14:paraId="5C11000D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4A44A2E1" w14:textId="77777777">
            <w:r w:rsidRPr="001227C9">
              <w:t>Wind op Zee</w:t>
            </w:r>
          </w:p>
        </w:tc>
        <w:tc>
          <w:tcPr>
            <w:tcW w:w="5340" w:type="dxa"/>
            <w:hideMark/>
          </w:tcPr>
          <w:p w:rsidRPr="001227C9" w:rsidR="001227C9" w:rsidRDefault="001227C9" w14:paraId="46297565" w14:textId="77777777">
            <w:r w:rsidRPr="001227C9">
              <w:t>Versterking en bescherming van het ecosysteem van de Noordzee - Digitalisering van de meetstations op de Noordzee</w:t>
            </w:r>
          </w:p>
        </w:tc>
        <w:tc>
          <w:tcPr>
            <w:tcW w:w="1740" w:type="dxa"/>
            <w:hideMark/>
          </w:tcPr>
          <w:p w:rsidRPr="001227C9" w:rsidR="001227C9" w:rsidRDefault="001227C9" w14:paraId="3F896D7F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163A77C2" w14:textId="77777777">
            <w:r w:rsidRPr="001227C9">
              <w:t>Q1/2026</w:t>
            </w:r>
          </w:p>
        </w:tc>
      </w:tr>
      <w:tr w:rsidRPr="001227C9" w:rsidR="001227C9" w:rsidTr="001227C9" w14:paraId="4AD9E418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133BE3DE" w14:textId="77777777">
            <w:r w:rsidRPr="001227C9">
              <w:t>Wind op Zee</w:t>
            </w:r>
          </w:p>
        </w:tc>
        <w:tc>
          <w:tcPr>
            <w:tcW w:w="5340" w:type="dxa"/>
            <w:hideMark/>
          </w:tcPr>
          <w:p w:rsidRPr="001227C9" w:rsidR="001227C9" w:rsidRDefault="001227C9" w14:paraId="7BA179C3" w14:textId="77777777">
            <w:r w:rsidRPr="001227C9">
              <w:t>Offshore-stroomaansluiting op aanlandingsplaatsen en-Beheersovereenkomst voor gebieds-investeringsplannen</w:t>
            </w:r>
          </w:p>
        </w:tc>
        <w:tc>
          <w:tcPr>
            <w:tcW w:w="1740" w:type="dxa"/>
            <w:hideMark/>
          </w:tcPr>
          <w:p w:rsidRPr="001227C9" w:rsidR="001227C9" w:rsidRDefault="001227C9" w14:paraId="7CC91DEE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4A8E2979" w14:textId="77777777">
            <w:r w:rsidRPr="001227C9">
              <w:t>Q2/2024</w:t>
            </w:r>
          </w:p>
        </w:tc>
      </w:tr>
      <w:tr w:rsidRPr="001227C9" w:rsidR="001227C9" w:rsidTr="001227C9" w14:paraId="326261D3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24103E18" w14:textId="77777777">
            <w:r w:rsidRPr="001227C9">
              <w:t>Wind op Zee</w:t>
            </w:r>
          </w:p>
        </w:tc>
        <w:tc>
          <w:tcPr>
            <w:tcW w:w="5340" w:type="dxa"/>
            <w:hideMark/>
          </w:tcPr>
          <w:p w:rsidRPr="001227C9" w:rsidR="001227C9" w:rsidRDefault="001227C9" w14:paraId="1E2ADC3D" w14:textId="77777777">
            <w:r w:rsidRPr="001227C9">
              <w:t>Offshore-stroomaansluiting op aanlandingsplaatsen en-Beheersovereenkomst voor gebieds-investeringsplannen</w:t>
            </w:r>
          </w:p>
        </w:tc>
        <w:tc>
          <w:tcPr>
            <w:tcW w:w="1740" w:type="dxa"/>
            <w:hideMark/>
          </w:tcPr>
          <w:p w:rsidRPr="001227C9" w:rsidR="001227C9" w:rsidRDefault="001227C9" w14:paraId="6D4FC881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28CBED7B" w14:textId="77777777">
            <w:r w:rsidRPr="001227C9">
              <w:t>Q1/2026</w:t>
            </w:r>
          </w:p>
        </w:tc>
      </w:tr>
      <w:tr w:rsidRPr="001227C9" w:rsidR="001227C9" w:rsidTr="001227C9" w14:paraId="362E29FC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034FA2D7" w14:textId="77777777">
            <w:r w:rsidRPr="001227C9">
              <w:t>Wind op Zee</w:t>
            </w:r>
          </w:p>
        </w:tc>
        <w:tc>
          <w:tcPr>
            <w:tcW w:w="5340" w:type="dxa"/>
            <w:hideMark/>
          </w:tcPr>
          <w:p w:rsidRPr="001227C9" w:rsidR="001227C9" w:rsidRDefault="001227C9" w14:paraId="2126B4A6" w14:textId="77777777">
            <w:r w:rsidRPr="001227C9">
              <w:t>Offshore stroomaansluiting op onshore aanlandingsplaatsen – Ecologisch impulspakket voor de Waddenzee</w:t>
            </w:r>
          </w:p>
        </w:tc>
        <w:tc>
          <w:tcPr>
            <w:tcW w:w="1740" w:type="dxa"/>
            <w:hideMark/>
          </w:tcPr>
          <w:p w:rsidRPr="001227C9" w:rsidR="001227C9" w:rsidRDefault="001227C9" w14:paraId="64ED1407" w14:textId="77777777">
            <w:proofErr w:type="spellStart"/>
            <w:r w:rsidRPr="001227C9">
              <w:t>Not</w:t>
            </w:r>
            <w:proofErr w:type="spellEnd"/>
            <w:r w:rsidRPr="001227C9">
              <w:t xml:space="preserve"> </w:t>
            </w:r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76264B92" w14:textId="77777777">
            <w:r w:rsidRPr="001227C9">
              <w:t>Q3/2025</w:t>
            </w:r>
          </w:p>
        </w:tc>
      </w:tr>
      <w:tr w:rsidRPr="001227C9" w:rsidR="001227C9" w:rsidTr="001227C9" w14:paraId="5870279C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240D6B76" w14:textId="77777777">
            <w:r w:rsidRPr="001227C9">
              <w:t>Wind op Zee</w:t>
            </w:r>
          </w:p>
        </w:tc>
        <w:tc>
          <w:tcPr>
            <w:tcW w:w="5340" w:type="dxa"/>
            <w:hideMark/>
          </w:tcPr>
          <w:p w:rsidRPr="001227C9" w:rsidR="001227C9" w:rsidRDefault="001227C9" w14:paraId="31E04936" w14:textId="77777777">
            <w:r w:rsidRPr="001227C9">
              <w:t>Aansluiting van offshore stroom op onshore aanlandingsplaatsen - Vergoeding voor en mitigatie van de verzilting van landbouwgrond</w:t>
            </w:r>
          </w:p>
        </w:tc>
        <w:tc>
          <w:tcPr>
            <w:tcW w:w="1740" w:type="dxa"/>
            <w:hideMark/>
          </w:tcPr>
          <w:p w:rsidRPr="001227C9" w:rsidR="001227C9" w:rsidRDefault="001227C9" w14:paraId="04657111" w14:textId="77777777">
            <w:proofErr w:type="spellStart"/>
            <w:r w:rsidRPr="001227C9">
              <w:t>Not</w:t>
            </w:r>
            <w:proofErr w:type="spellEnd"/>
            <w:r w:rsidRPr="001227C9">
              <w:t xml:space="preserve"> </w:t>
            </w:r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42AF417D" w14:textId="77777777">
            <w:r w:rsidRPr="001227C9">
              <w:t>Q3/2025</w:t>
            </w:r>
          </w:p>
        </w:tc>
      </w:tr>
      <w:tr w:rsidRPr="001227C9" w:rsidR="001227C9" w:rsidTr="001227C9" w14:paraId="60E85D8A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61AC6549" w14:textId="77777777">
            <w:r w:rsidRPr="001227C9">
              <w:t>Groenvermogen waterstof</w:t>
            </w:r>
          </w:p>
        </w:tc>
        <w:tc>
          <w:tcPr>
            <w:tcW w:w="5340" w:type="dxa"/>
            <w:hideMark/>
          </w:tcPr>
          <w:p w:rsidRPr="001227C9" w:rsidR="001227C9" w:rsidRDefault="001227C9" w14:paraId="2DB684A7" w14:textId="77777777">
            <w:r w:rsidRPr="001227C9">
              <w:t>Publicatie van de agenda voor menselijk kapitaal om het aanbod van vaardigheden op het gebied van groene waterstof te vergroten</w:t>
            </w:r>
          </w:p>
        </w:tc>
        <w:tc>
          <w:tcPr>
            <w:tcW w:w="1740" w:type="dxa"/>
            <w:hideMark/>
          </w:tcPr>
          <w:p w:rsidRPr="001227C9" w:rsidR="001227C9" w:rsidRDefault="001227C9" w14:paraId="4E0BBA0F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32ED9E8D" w14:textId="77777777">
            <w:r w:rsidRPr="001227C9">
              <w:t>Q3/2023</w:t>
            </w:r>
          </w:p>
        </w:tc>
      </w:tr>
      <w:tr w:rsidRPr="001227C9" w:rsidR="001227C9" w:rsidTr="001227C9" w14:paraId="79E22828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4D595A90" w14:textId="77777777">
            <w:r w:rsidRPr="001227C9">
              <w:t>Groenvermogen waterstof</w:t>
            </w:r>
          </w:p>
        </w:tc>
        <w:tc>
          <w:tcPr>
            <w:tcW w:w="5340" w:type="dxa"/>
            <w:hideMark/>
          </w:tcPr>
          <w:p w:rsidRPr="001227C9" w:rsidR="001227C9" w:rsidRDefault="001227C9" w14:paraId="77F42192" w14:textId="77777777">
            <w:r w:rsidRPr="001227C9">
              <w:t xml:space="preserve">Subsidie-overeenkomsten ondertekend voor demonstratiefaciliteiten voor innovatieve </w:t>
            </w:r>
            <w:proofErr w:type="spellStart"/>
            <w:r w:rsidRPr="001227C9">
              <w:t>groenewaterstof</w:t>
            </w:r>
            <w:proofErr w:type="spellEnd"/>
            <w:r w:rsidRPr="001227C9">
              <w:t>-technologie</w:t>
            </w:r>
          </w:p>
        </w:tc>
        <w:tc>
          <w:tcPr>
            <w:tcW w:w="1740" w:type="dxa"/>
            <w:hideMark/>
          </w:tcPr>
          <w:p w:rsidRPr="001227C9" w:rsidR="001227C9" w:rsidRDefault="001227C9" w14:paraId="6BB8E761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2F91727E" w14:textId="77777777">
            <w:r w:rsidRPr="001227C9">
              <w:t>Q2/2025</w:t>
            </w:r>
          </w:p>
        </w:tc>
      </w:tr>
      <w:tr w:rsidRPr="001227C9" w:rsidR="001227C9" w:rsidTr="001227C9" w14:paraId="40E96010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742B854F" w14:textId="77777777">
            <w:r w:rsidRPr="001227C9">
              <w:t>Groenvermogen waterstof</w:t>
            </w:r>
          </w:p>
        </w:tc>
        <w:tc>
          <w:tcPr>
            <w:tcW w:w="5340" w:type="dxa"/>
            <w:hideMark/>
          </w:tcPr>
          <w:p w:rsidRPr="001227C9" w:rsidR="001227C9" w:rsidRDefault="001227C9" w14:paraId="44A60E6D" w14:textId="77777777">
            <w:r w:rsidRPr="001227C9">
              <w:t>Ondertekende subsidieovereenkomsten voor onderzoeksprojecten en op het gebied van groene waterstof</w:t>
            </w:r>
          </w:p>
        </w:tc>
        <w:tc>
          <w:tcPr>
            <w:tcW w:w="1740" w:type="dxa"/>
            <w:hideMark/>
          </w:tcPr>
          <w:p w:rsidRPr="001227C9" w:rsidR="001227C9" w:rsidRDefault="001227C9" w14:paraId="318446A3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3A96A94A" w14:textId="77777777">
            <w:r w:rsidRPr="001227C9">
              <w:t>Q2/2025</w:t>
            </w:r>
          </w:p>
        </w:tc>
      </w:tr>
      <w:tr w:rsidRPr="001227C9" w:rsidR="001227C9" w:rsidTr="001227C9" w14:paraId="14323E5E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54171A08" w14:textId="77777777">
            <w:r w:rsidRPr="001227C9">
              <w:t xml:space="preserve">Zero </w:t>
            </w:r>
            <w:proofErr w:type="spellStart"/>
            <w:r w:rsidRPr="001227C9">
              <w:t>Emmisson</w:t>
            </w:r>
            <w:proofErr w:type="spellEnd"/>
            <w:r w:rsidRPr="001227C9">
              <w:t xml:space="preserve"> Services (ZES)</w:t>
            </w:r>
          </w:p>
        </w:tc>
        <w:tc>
          <w:tcPr>
            <w:tcW w:w="5340" w:type="dxa"/>
            <w:hideMark/>
          </w:tcPr>
          <w:p w:rsidRPr="001227C9" w:rsidR="001227C9" w:rsidRDefault="001227C9" w14:paraId="154E850B" w14:textId="77777777">
            <w:r w:rsidRPr="001227C9">
              <w:t>Kilowattuur (kWh) elektriciteit geleverd door operationele modulaire energiecontainers</w:t>
            </w:r>
          </w:p>
        </w:tc>
        <w:tc>
          <w:tcPr>
            <w:tcW w:w="1740" w:type="dxa"/>
            <w:hideMark/>
          </w:tcPr>
          <w:p w:rsidRPr="001227C9" w:rsidR="001227C9" w:rsidRDefault="001227C9" w14:paraId="0052AC33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7EA4D2A7" w14:textId="77777777">
            <w:r w:rsidRPr="001227C9">
              <w:t>Q2/2026</w:t>
            </w:r>
          </w:p>
        </w:tc>
      </w:tr>
      <w:tr w:rsidRPr="001227C9" w:rsidR="001227C9" w:rsidTr="001227C9" w14:paraId="37DD9069" w14:textId="77777777">
        <w:trPr>
          <w:trHeight w:val="300"/>
        </w:trPr>
        <w:tc>
          <w:tcPr>
            <w:tcW w:w="3660" w:type="dxa"/>
            <w:hideMark/>
          </w:tcPr>
          <w:p w:rsidRPr="001227C9" w:rsidR="001227C9" w:rsidRDefault="001227C9" w14:paraId="668F5B03" w14:textId="77777777">
            <w:r w:rsidRPr="001227C9">
              <w:t xml:space="preserve">Zero </w:t>
            </w:r>
            <w:proofErr w:type="spellStart"/>
            <w:r w:rsidRPr="001227C9">
              <w:t>Emmisson</w:t>
            </w:r>
            <w:proofErr w:type="spellEnd"/>
            <w:r w:rsidRPr="001227C9">
              <w:t xml:space="preserve"> Services (ZES)</w:t>
            </w:r>
          </w:p>
        </w:tc>
        <w:tc>
          <w:tcPr>
            <w:tcW w:w="5340" w:type="dxa"/>
            <w:hideMark/>
          </w:tcPr>
          <w:p w:rsidRPr="001227C9" w:rsidR="001227C9" w:rsidRDefault="001227C9" w14:paraId="24A36B24" w14:textId="77777777">
            <w:r w:rsidRPr="001227C9">
              <w:t>Aantal operationele laadplaatsen</w:t>
            </w:r>
          </w:p>
        </w:tc>
        <w:tc>
          <w:tcPr>
            <w:tcW w:w="1740" w:type="dxa"/>
            <w:hideMark/>
          </w:tcPr>
          <w:p w:rsidRPr="001227C9" w:rsidR="001227C9" w:rsidRDefault="001227C9" w14:paraId="2C5210E2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635E688B" w14:textId="77777777">
            <w:r w:rsidRPr="001227C9">
              <w:t>Q2/2026</w:t>
            </w:r>
          </w:p>
        </w:tc>
      </w:tr>
      <w:tr w:rsidRPr="001227C9" w:rsidR="001227C9" w:rsidTr="001227C9" w14:paraId="67C09E23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49F9E5E9" w14:textId="77777777">
            <w:r w:rsidRPr="001227C9">
              <w:t>Luchtvaart in Transitie (</w:t>
            </w:r>
            <w:proofErr w:type="spellStart"/>
            <w:r w:rsidRPr="001227C9">
              <w:t>LiT</w:t>
            </w:r>
            <w:proofErr w:type="spellEnd"/>
            <w:r w:rsidRPr="001227C9">
              <w:t>)</w:t>
            </w:r>
          </w:p>
        </w:tc>
        <w:tc>
          <w:tcPr>
            <w:tcW w:w="5340" w:type="dxa"/>
            <w:hideMark/>
          </w:tcPr>
          <w:p w:rsidRPr="001227C9" w:rsidR="001227C9" w:rsidRDefault="001227C9" w14:paraId="12F5E65A" w14:textId="77777777">
            <w:r w:rsidRPr="001227C9">
              <w:t>Gedetailleerd ontwerp van een turbofan met waterstofverbranding</w:t>
            </w:r>
          </w:p>
        </w:tc>
        <w:tc>
          <w:tcPr>
            <w:tcW w:w="1740" w:type="dxa"/>
            <w:hideMark/>
          </w:tcPr>
          <w:p w:rsidRPr="001227C9" w:rsidR="001227C9" w:rsidRDefault="001227C9" w14:paraId="7E92C1D7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5F234951" w14:textId="77777777">
            <w:r w:rsidRPr="001227C9">
              <w:t>Q4/2025</w:t>
            </w:r>
          </w:p>
        </w:tc>
      </w:tr>
      <w:tr w:rsidRPr="001227C9" w:rsidR="001227C9" w:rsidTr="001227C9" w14:paraId="4D0FB727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637F8C44" w14:textId="77777777">
            <w:r w:rsidRPr="001227C9">
              <w:lastRenderedPageBreak/>
              <w:t>Luchtvaart in Transitie (</w:t>
            </w:r>
            <w:proofErr w:type="spellStart"/>
            <w:r w:rsidRPr="001227C9">
              <w:t>LiT</w:t>
            </w:r>
            <w:proofErr w:type="spellEnd"/>
            <w:r w:rsidRPr="001227C9">
              <w:t>)</w:t>
            </w:r>
          </w:p>
        </w:tc>
        <w:tc>
          <w:tcPr>
            <w:tcW w:w="5340" w:type="dxa"/>
            <w:hideMark/>
          </w:tcPr>
          <w:p w:rsidRPr="001227C9" w:rsidR="001227C9" w:rsidRDefault="001227C9" w14:paraId="2F34E798" w14:textId="77777777">
            <w:r w:rsidRPr="001227C9">
              <w:t xml:space="preserve">Gedetailleerd ontwerp van de </w:t>
            </w:r>
            <w:proofErr w:type="gramStart"/>
            <w:r w:rsidRPr="001227C9">
              <w:t>ADR fase</w:t>
            </w:r>
            <w:proofErr w:type="gramEnd"/>
            <w:r w:rsidRPr="001227C9">
              <w:t xml:space="preserve"> van het elektrische aandrijfsysteem op basis van waterstof-brandstofcellen</w:t>
            </w:r>
          </w:p>
        </w:tc>
        <w:tc>
          <w:tcPr>
            <w:tcW w:w="1740" w:type="dxa"/>
            <w:hideMark/>
          </w:tcPr>
          <w:p w:rsidRPr="001227C9" w:rsidR="001227C9" w:rsidRDefault="001227C9" w14:paraId="1BA5725C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3520F97B" w14:textId="77777777">
            <w:r w:rsidRPr="001227C9">
              <w:t>Q4/2025</w:t>
            </w:r>
          </w:p>
        </w:tc>
      </w:tr>
      <w:tr w:rsidRPr="001227C9" w:rsidR="001227C9" w:rsidTr="001227C9" w14:paraId="113C9B04" w14:textId="77777777">
        <w:trPr>
          <w:trHeight w:val="300"/>
        </w:trPr>
        <w:tc>
          <w:tcPr>
            <w:tcW w:w="3660" w:type="dxa"/>
            <w:hideMark/>
          </w:tcPr>
          <w:p w:rsidRPr="001227C9" w:rsidR="001227C9" w:rsidRDefault="001227C9" w14:paraId="6EF23A57" w14:textId="77777777">
            <w:r w:rsidRPr="001227C9">
              <w:t>Luchtvaart in Transitie (</w:t>
            </w:r>
            <w:proofErr w:type="spellStart"/>
            <w:r w:rsidRPr="001227C9">
              <w:t>LiT</w:t>
            </w:r>
            <w:proofErr w:type="spellEnd"/>
            <w:r w:rsidRPr="001227C9">
              <w:t>)</w:t>
            </w:r>
          </w:p>
        </w:tc>
        <w:tc>
          <w:tcPr>
            <w:tcW w:w="5340" w:type="dxa"/>
            <w:hideMark/>
          </w:tcPr>
          <w:p w:rsidRPr="001227C9" w:rsidR="001227C9" w:rsidRDefault="001227C9" w14:paraId="5DB52060" w14:textId="77777777">
            <w:r w:rsidRPr="001227C9">
              <w:t xml:space="preserve">Denktank “Flying </w:t>
            </w:r>
            <w:proofErr w:type="spellStart"/>
            <w:r w:rsidRPr="001227C9">
              <w:t>Vision</w:t>
            </w:r>
            <w:proofErr w:type="spellEnd"/>
            <w:r w:rsidRPr="001227C9">
              <w:t>” operationeel</w:t>
            </w:r>
          </w:p>
        </w:tc>
        <w:tc>
          <w:tcPr>
            <w:tcW w:w="1740" w:type="dxa"/>
            <w:hideMark/>
          </w:tcPr>
          <w:p w:rsidRPr="001227C9" w:rsidR="001227C9" w:rsidRDefault="001227C9" w14:paraId="08A7FDFC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2FC770BC" w14:textId="77777777">
            <w:r w:rsidRPr="001227C9">
              <w:t>Q4/2025</w:t>
            </w:r>
          </w:p>
        </w:tc>
      </w:tr>
      <w:tr w:rsidRPr="001227C9" w:rsidR="001227C9" w:rsidTr="001227C9" w14:paraId="3681AB47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5D139D34" w14:textId="77777777">
            <w:r w:rsidRPr="001227C9">
              <w:t>Programma Natuur</w:t>
            </w:r>
          </w:p>
        </w:tc>
        <w:tc>
          <w:tcPr>
            <w:tcW w:w="5340" w:type="dxa"/>
            <w:hideMark/>
          </w:tcPr>
          <w:p w:rsidRPr="001227C9" w:rsidR="001227C9" w:rsidRDefault="001227C9" w14:paraId="5482A8EF" w14:textId="77777777">
            <w:proofErr w:type="spellStart"/>
            <w:r w:rsidRPr="001227C9">
              <w:t>Kwaliteitsverbeterende</w:t>
            </w:r>
            <w:proofErr w:type="spellEnd"/>
            <w:r w:rsidRPr="001227C9">
              <w:t xml:space="preserve"> maatregelen in en rond Natura 2000-gebieden uitgevoerd</w:t>
            </w:r>
          </w:p>
        </w:tc>
        <w:tc>
          <w:tcPr>
            <w:tcW w:w="1740" w:type="dxa"/>
            <w:hideMark/>
          </w:tcPr>
          <w:p w:rsidRPr="001227C9" w:rsidR="001227C9" w:rsidRDefault="001227C9" w14:paraId="3397B8E2" w14:textId="77777777">
            <w:proofErr w:type="spellStart"/>
            <w:r w:rsidRPr="001227C9">
              <w:t>Delayed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5E9C8AB2" w14:textId="77777777">
            <w:r w:rsidRPr="001227C9">
              <w:t>Q2/2026</w:t>
            </w:r>
          </w:p>
        </w:tc>
      </w:tr>
      <w:tr w:rsidRPr="001227C9" w:rsidR="001227C9" w:rsidTr="001227C9" w14:paraId="4A995BF8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279489C0" w14:textId="77777777">
            <w:r w:rsidRPr="001227C9">
              <w:t>Programma Natuur</w:t>
            </w:r>
          </w:p>
        </w:tc>
        <w:tc>
          <w:tcPr>
            <w:tcW w:w="5340" w:type="dxa"/>
            <w:hideMark/>
          </w:tcPr>
          <w:p w:rsidRPr="001227C9" w:rsidR="001227C9" w:rsidRDefault="001227C9" w14:paraId="0875651E" w14:textId="77777777">
            <w:r w:rsidRPr="001227C9">
              <w:t xml:space="preserve">Versneld natuurherstel door </w:t>
            </w:r>
            <w:proofErr w:type="spellStart"/>
            <w:r w:rsidRPr="001227C9">
              <w:t>terreinbeherende</w:t>
            </w:r>
            <w:proofErr w:type="spellEnd"/>
            <w:r w:rsidRPr="001227C9">
              <w:t xml:space="preserve"> organisaties</w:t>
            </w:r>
          </w:p>
        </w:tc>
        <w:tc>
          <w:tcPr>
            <w:tcW w:w="1740" w:type="dxa"/>
            <w:hideMark/>
          </w:tcPr>
          <w:p w:rsidRPr="001227C9" w:rsidR="001227C9" w:rsidRDefault="001227C9" w14:paraId="1AB4E5A0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28D9E7AB" w14:textId="77777777">
            <w:r w:rsidRPr="001227C9">
              <w:t>Q2/2026</w:t>
            </w:r>
          </w:p>
        </w:tc>
      </w:tr>
      <w:tr w:rsidRPr="001227C9" w:rsidR="001227C9" w:rsidTr="001227C9" w14:paraId="270E21DE" w14:textId="77777777">
        <w:trPr>
          <w:trHeight w:val="300"/>
        </w:trPr>
        <w:tc>
          <w:tcPr>
            <w:tcW w:w="3660" w:type="dxa"/>
            <w:hideMark/>
          </w:tcPr>
          <w:p w:rsidRPr="001227C9" w:rsidR="001227C9" w:rsidRDefault="001227C9" w14:paraId="786A128E" w14:textId="77777777">
            <w:r w:rsidRPr="001227C9">
              <w:t>Programma Natuur</w:t>
            </w:r>
          </w:p>
        </w:tc>
        <w:tc>
          <w:tcPr>
            <w:tcW w:w="5340" w:type="dxa"/>
            <w:hideMark/>
          </w:tcPr>
          <w:p w:rsidRPr="001227C9" w:rsidR="001227C9" w:rsidRDefault="001227C9" w14:paraId="1856CD25" w14:textId="77777777">
            <w:r w:rsidRPr="001227C9">
              <w:t>Kwaliteitsverbetering riviernatuur en bermbeheer</w:t>
            </w:r>
          </w:p>
        </w:tc>
        <w:tc>
          <w:tcPr>
            <w:tcW w:w="1740" w:type="dxa"/>
            <w:hideMark/>
          </w:tcPr>
          <w:p w:rsidRPr="001227C9" w:rsidR="001227C9" w:rsidRDefault="001227C9" w14:paraId="5508CC26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4D8CA120" w14:textId="77777777">
            <w:r w:rsidRPr="001227C9">
              <w:t>Q2/2026</w:t>
            </w:r>
          </w:p>
        </w:tc>
      </w:tr>
      <w:tr w:rsidRPr="001227C9" w:rsidR="001227C9" w:rsidTr="001227C9" w14:paraId="477129EC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643601EF" w14:textId="77777777">
            <w:r w:rsidRPr="001227C9">
              <w:t>Programma Natuur</w:t>
            </w:r>
          </w:p>
        </w:tc>
        <w:tc>
          <w:tcPr>
            <w:tcW w:w="5340" w:type="dxa"/>
            <w:hideMark/>
          </w:tcPr>
          <w:p w:rsidRPr="001227C9" w:rsidR="001227C9" w:rsidRDefault="001227C9" w14:paraId="06F52830" w14:textId="77777777">
            <w:r w:rsidRPr="001227C9">
              <w:t>Acties die bijdragen tot de monitoring en ontwikkeling van een kennisbasis voor het Programma Natuur</w:t>
            </w:r>
          </w:p>
        </w:tc>
        <w:tc>
          <w:tcPr>
            <w:tcW w:w="1740" w:type="dxa"/>
            <w:hideMark/>
          </w:tcPr>
          <w:p w:rsidRPr="001227C9" w:rsidR="001227C9" w:rsidRDefault="001227C9" w14:paraId="06135E4E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301597E6" w14:textId="77777777">
            <w:r w:rsidRPr="001227C9">
              <w:t>Q2/2026</w:t>
            </w:r>
          </w:p>
        </w:tc>
      </w:tr>
      <w:tr w:rsidRPr="001227C9" w:rsidR="001227C9" w:rsidTr="001227C9" w14:paraId="1A339A99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5B6214A1" w14:textId="77777777">
            <w:r w:rsidRPr="001227C9">
              <w:t>Saneringsregeling Varkenshouderijen</w:t>
            </w:r>
          </w:p>
        </w:tc>
        <w:tc>
          <w:tcPr>
            <w:tcW w:w="5340" w:type="dxa"/>
            <w:hideMark/>
          </w:tcPr>
          <w:p w:rsidRPr="001227C9" w:rsidR="001227C9" w:rsidRDefault="001227C9" w14:paraId="5CBE52C8" w14:textId="77777777">
            <w:r w:rsidRPr="001227C9">
              <w:t>Aantal beëindigde varkenshouderijlocaties</w:t>
            </w:r>
          </w:p>
        </w:tc>
        <w:tc>
          <w:tcPr>
            <w:tcW w:w="1740" w:type="dxa"/>
            <w:hideMark/>
          </w:tcPr>
          <w:p w:rsidRPr="001227C9" w:rsidR="001227C9" w:rsidRDefault="001227C9" w14:paraId="0C7AAAE3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58FA6CFA" w14:textId="77777777">
            <w:r w:rsidRPr="001227C9">
              <w:t>Q2/2023</w:t>
            </w:r>
          </w:p>
        </w:tc>
      </w:tr>
      <w:tr w:rsidRPr="001227C9" w:rsidR="001227C9" w:rsidTr="001227C9" w14:paraId="188BE610" w14:textId="77777777">
        <w:trPr>
          <w:trHeight w:val="300"/>
        </w:trPr>
        <w:tc>
          <w:tcPr>
            <w:tcW w:w="3660" w:type="dxa"/>
            <w:hideMark/>
          </w:tcPr>
          <w:p w:rsidRPr="001227C9" w:rsidR="001227C9" w:rsidRDefault="001227C9" w14:paraId="48BEA903" w14:textId="77777777">
            <w:r w:rsidRPr="001227C9">
              <w:t>Quantum Delta NL</w:t>
            </w:r>
          </w:p>
        </w:tc>
        <w:tc>
          <w:tcPr>
            <w:tcW w:w="5340" w:type="dxa"/>
            <w:hideMark/>
          </w:tcPr>
          <w:p w:rsidRPr="001227C9" w:rsidR="001227C9" w:rsidRDefault="001227C9" w14:paraId="5566B23A" w14:textId="77777777">
            <w:r w:rsidRPr="001227C9">
              <w:t>Quantum Delta NL opgezet</w:t>
            </w:r>
          </w:p>
        </w:tc>
        <w:tc>
          <w:tcPr>
            <w:tcW w:w="1740" w:type="dxa"/>
            <w:hideMark/>
          </w:tcPr>
          <w:p w:rsidRPr="001227C9" w:rsidR="001227C9" w:rsidRDefault="001227C9" w14:paraId="5FD0489D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547E9E4E" w14:textId="77777777">
            <w:r w:rsidRPr="001227C9">
              <w:t>Q4/2021</w:t>
            </w:r>
          </w:p>
        </w:tc>
      </w:tr>
      <w:tr w:rsidRPr="001227C9" w:rsidR="001227C9" w:rsidTr="001227C9" w14:paraId="58F3124B" w14:textId="77777777">
        <w:trPr>
          <w:trHeight w:val="300"/>
        </w:trPr>
        <w:tc>
          <w:tcPr>
            <w:tcW w:w="3660" w:type="dxa"/>
            <w:hideMark/>
          </w:tcPr>
          <w:p w:rsidRPr="001227C9" w:rsidR="001227C9" w:rsidRDefault="001227C9" w14:paraId="4A05B17A" w14:textId="77777777">
            <w:r w:rsidRPr="001227C9">
              <w:t>Quantum Delta NL</w:t>
            </w:r>
          </w:p>
        </w:tc>
        <w:tc>
          <w:tcPr>
            <w:tcW w:w="5340" w:type="dxa"/>
            <w:hideMark/>
          </w:tcPr>
          <w:p w:rsidRPr="001227C9" w:rsidR="001227C9" w:rsidRDefault="001227C9" w14:paraId="577681F7" w14:textId="77777777">
            <w:r w:rsidRPr="001227C9">
              <w:t>Quantum Delta NL</w:t>
            </w:r>
          </w:p>
        </w:tc>
        <w:tc>
          <w:tcPr>
            <w:tcW w:w="1740" w:type="dxa"/>
            <w:hideMark/>
          </w:tcPr>
          <w:p w:rsidRPr="001227C9" w:rsidR="001227C9" w:rsidRDefault="001227C9" w14:paraId="7864C91A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4D83EB9F" w14:textId="77777777">
            <w:r w:rsidRPr="001227C9">
              <w:t>Q2/2026</w:t>
            </w:r>
          </w:p>
        </w:tc>
      </w:tr>
      <w:tr w:rsidRPr="001227C9" w:rsidR="001227C9" w:rsidTr="001227C9" w14:paraId="5EB2BCED" w14:textId="77777777">
        <w:trPr>
          <w:trHeight w:val="300"/>
        </w:trPr>
        <w:tc>
          <w:tcPr>
            <w:tcW w:w="3660" w:type="dxa"/>
            <w:hideMark/>
          </w:tcPr>
          <w:p w:rsidRPr="001227C9" w:rsidR="001227C9" w:rsidRDefault="001227C9" w14:paraId="0011B7CB" w14:textId="77777777">
            <w:r w:rsidRPr="001227C9">
              <w:t xml:space="preserve">AI </w:t>
            </w:r>
            <w:proofErr w:type="spellStart"/>
            <w:r w:rsidRPr="001227C9">
              <w:t>Ned</w:t>
            </w:r>
            <w:proofErr w:type="spellEnd"/>
          </w:p>
        </w:tc>
        <w:tc>
          <w:tcPr>
            <w:tcW w:w="5340" w:type="dxa"/>
            <w:hideMark/>
          </w:tcPr>
          <w:p w:rsidRPr="001227C9" w:rsidR="001227C9" w:rsidRDefault="001227C9" w14:paraId="42C4937A" w14:textId="77777777">
            <w:r w:rsidRPr="001227C9">
              <w:t>Toekenning van beurzen</w:t>
            </w:r>
          </w:p>
        </w:tc>
        <w:tc>
          <w:tcPr>
            <w:tcW w:w="1740" w:type="dxa"/>
            <w:hideMark/>
          </w:tcPr>
          <w:p w:rsidRPr="001227C9" w:rsidR="001227C9" w:rsidRDefault="001227C9" w14:paraId="0A5A9A06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50D38C1B" w14:textId="77777777">
            <w:r w:rsidRPr="001227C9">
              <w:t>Q1/2024</w:t>
            </w:r>
          </w:p>
        </w:tc>
      </w:tr>
      <w:tr w:rsidRPr="001227C9" w:rsidR="001227C9" w:rsidTr="001227C9" w14:paraId="42B8AC94" w14:textId="77777777">
        <w:trPr>
          <w:trHeight w:val="300"/>
        </w:trPr>
        <w:tc>
          <w:tcPr>
            <w:tcW w:w="3660" w:type="dxa"/>
            <w:hideMark/>
          </w:tcPr>
          <w:p w:rsidRPr="001227C9" w:rsidR="001227C9" w:rsidRDefault="001227C9" w14:paraId="0A06B721" w14:textId="77777777">
            <w:r w:rsidRPr="001227C9">
              <w:t xml:space="preserve">AI </w:t>
            </w:r>
            <w:proofErr w:type="spellStart"/>
            <w:r w:rsidRPr="001227C9">
              <w:t>Ned</w:t>
            </w:r>
            <w:proofErr w:type="spellEnd"/>
          </w:p>
        </w:tc>
        <w:tc>
          <w:tcPr>
            <w:tcW w:w="5340" w:type="dxa"/>
            <w:hideMark/>
          </w:tcPr>
          <w:p w:rsidRPr="001227C9" w:rsidR="001227C9" w:rsidRDefault="001227C9" w14:paraId="3EAC1719" w14:textId="77777777">
            <w:r w:rsidRPr="001227C9">
              <w:t>ELSA AI-onderzoekslaboratoria operationeel</w:t>
            </w:r>
          </w:p>
        </w:tc>
        <w:tc>
          <w:tcPr>
            <w:tcW w:w="1740" w:type="dxa"/>
            <w:hideMark/>
          </w:tcPr>
          <w:p w:rsidRPr="001227C9" w:rsidR="001227C9" w:rsidRDefault="001227C9" w14:paraId="6AFEF711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525930F9" w14:textId="77777777">
            <w:r w:rsidRPr="001227C9">
              <w:t>Q4/2025</w:t>
            </w:r>
          </w:p>
        </w:tc>
      </w:tr>
      <w:tr w:rsidRPr="001227C9" w:rsidR="001227C9" w:rsidTr="001227C9" w14:paraId="60B26289" w14:textId="77777777">
        <w:trPr>
          <w:trHeight w:val="300"/>
        </w:trPr>
        <w:tc>
          <w:tcPr>
            <w:tcW w:w="3660" w:type="dxa"/>
            <w:hideMark/>
          </w:tcPr>
          <w:p w:rsidRPr="001227C9" w:rsidR="001227C9" w:rsidRDefault="001227C9" w14:paraId="41C187BA" w14:textId="77777777">
            <w:r w:rsidRPr="001227C9">
              <w:t xml:space="preserve">AI </w:t>
            </w:r>
            <w:proofErr w:type="spellStart"/>
            <w:r w:rsidRPr="001227C9">
              <w:t>Ned</w:t>
            </w:r>
            <w:proofErr w:type="spellEnd"/>
          </w:p>
        </w:tc>
        <w:tc>
          <w:tcPr>
            <w:tcW w:w="5340" w:type="dxa"/>
            <w:hideMark/>
          </w:tcPr>
          <w:p w:rsidRPr="001227C9" w:rsidR="001227C9" w:rsidRDefault="001227C9" w14:paraId="3880BBDE" w14:textId="77777777">
            <w:r w:rsidRPr="001227C9">
              <w:t>Subsidies uitbetaald voor O&amp;O-projecten</w:t>
            </w:r>
          </w:p>
        </w:tc>
        <w:tc>
          <w:tcPr>
            <w:tcW w:w="1740" w:type="dxa"/>
            <w:hideMark/>
          </w:tcPr>
          <w:p w:rsidRPr="001227C9" w:rsidR="001227C9" w:rsidRDefault="001227C9" w14:paraId="3DB4108F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3FEC20C8" w14:textId="77777777">
            <w:r w:rsidRPr="001227C9">
              <w:t>Q4/2025</w:t>
            </w:r>
          </w:p>
        </w:tc>
      </w:tr>
      <w:tr w:rsidRPr="001227C9" w:rsidR="001227C9" w:rsidTr="001227C9" w14:paraId="42E18D82" w14:textId="77777777">
        <w:trPr>
          <w:trHeight w:val="300"/>
        </w:trPr>
        <w:tc>
          <w:tcPr>
            <w:tcW w:w="3660" w:type="dxa"/>
            <w:hideMark/>
          </w:tcPr>
          <w:p w:rsidRPr="001227C9" w:rsidR="001227C9" w:rsidRDefault="001227C9" w14:paraId="367AFF5B" w14:textId="77777777">
            <w:r w:rsidRPr="001227C9">
              <w:t xml:space="preserve">AI </w:t>
            </w:r>
            <w:proofErr w:type="spellStart"/>
            <w:r w:rsidRPr="001227C9">
              <w:t>Ned</w:t>
            </w:r>
            <w:proofErr w:type="spellEnd"/>
          </w:p>
        </w:tc>
        <w:tc>
          <w:tcPr>
            <w:tcW w:w="5340" w:type="dxa"/>
            <w:hideMark/>
          </w:tcPr>
          <w:p w:rsidRPr="001227C9" w:rsidR="001227C9" w:rsidRDefault="001227C9" w14:paraId="27A31AE1" w14:textId="77777777">
            <w:r w:rsidRPr="001227C9">
              <w:t>Implementatie van AI-leergemeenschappen</w:t>
            </w:r>
          </w:p>
        </w:tc>
        <w:tc>
          <w:tcPr>
            <w:tcW w:w="1740" w:type="dxa"/>
            <w:hideMark/>
          </w:tcPr>
          <w:p w:rsidRPr="001227C9" w:rsidR="001227C9" w:rsidRDefault="001227C9" w14:paraId="374AF4E4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51A1AFC9" w14:textId="77777777">
            <w:r w:rsidRPr="001227C9">
              <w:t>Q1/2026</w:t>
            </w:r>
          </w:p>
        </w:tc>
      </w:tr>
      <w:tr w:rsidRPr="001227C9" w:rsidR="001227C9" w:rsidTr="001227C9" w14:paraId="0F377F5D" w14:textId="77777777">
        <w:trPr>
          <w:trHeight w:val="1200"/>
        </w:trPr>
        <w:tc>
          <w:tcPr>
            <w:tcW w:w="3660" w:type="dxa"/>
            <w:hideMark/>
          </w:tcPr>
          <w:p w:rsidRPr="001227C9" w:rsidR="001227C9" w:rsidRDefault="001227C9" w14:paraId="61FE85BF" w14:textId="77777777">
            <w:r w:rsidRPr="001227C9">
              <w:t>Digitaliseringsimpuls Onderwijs NL</w:t>
            </w:r>
          </w:p>
        </w:tc>
        <w:tc>
          <w:tcPr>
            <w:tcW w:w="5340" w:type="dxa"/>
            <w:hideMark/>
          </w:tcPr>
          <w:p w:rsidRPr="001227C9" w:rsidR="001227C9" w:rsidRDefault="001227C9" w14:paraId="7C5DE233" w14:textId="77777777">
            <w:r w:rsidRPr="001227C9">
              <w:t>Een enkel platform voor toegang tot digitaal leermateriaal gecreëerd en operationeel en digitale-identiteitsoplossing voor lerende in gebruik.</w:t>
            </w:r>
          </w:p>
        </w:tc>
        <w:tc>
          <w:tcPr>
            <w:tcW w:w="1740" w:type="dxa"/>
            <w:hideMark/>
          </w:tcPr>
          <w:p w:rsidRPr="001227C9" w:rsidR="001227C9" w:rsidRDefault="001227C9" w14:paraId="38BBBB5C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150F8394" w14:textId="77777777">
            <w:r w:rsidRPr="001227C9">
              <w:t>Q4/2025</w:t>
            </w:r>
          </w:p>
        </w:tc>
      </w:tr>
      <w:tr w:rsidRPr="001227C9" w:rsidR="001227C9" w:rsidTr="001227C9" w14:paraId="061AA285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5F1DC7E8" w14:textId="77777777">
            <w:r w:rsidRPr="001227C9">
              <w:t>Digitaliseringsimpuls Onderwijs NL</w:t>
            </w:r>
          </w:p>
        </w:tc>
        <w:tc>
          <w:tcPr>
            <w:tcW w:w="5340" w:type="dxa"/>
            <w:hideMark/>
          </w:tcPr>
          <w:p w:rsidRPr="001227C9" w:rsidR="001227C9" w:rsidRDefault="001227C9" w14:paraId="148B072B" w14:textId="77777777">
            <w:r w:rsidRPr="001227C9">
              <w:t>Onderwijs - en leercentra operationeel</w:t>
            </w:r>
          </w:p>
        </w:tc>
        <w:tc>
          <w:tcPr>
            <w:tcW w:w="1740" w:type="dxa"/>
            <w:hideMark/>
          </w:tcPr>
          <w:p w:rsidRPr="001227C9" w:rsidR="001227C9" w:rsidRDefault="001227C9" w14:paraId="349EC813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4A6E575F" w14:textId="77777777">
            <w:r w:rsidRPr="001227C9">
              <w:t>Q4/2025</w:t>
            </w:r>
          </w:p>
        </w:tc>
      </w:tr>
      <w:tr w:rsidRPr="001227C9" w:rsidR="001227C9" w:rsidTr="001227C9" w14:paraId="04647DDB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46D974F9" w14:textId="77777777">
            <w:r w:rsidRPr="001227C9">
              <w:t>Digitale Infrastructuur Logistiek (DIL)</w:t>
            </w:r>
          </w:p>
        </w:tc>
        <w:tc>
          <w:tcPr>
            <w:tcW w:w="5340" w:type="dxa"/>
            <w:hideMark/>
          </w:tcPr>
          <w:p w:rsidRPr="001227C9" w:rsidR="001227C9" w:rsidRDefault="001227C9" w14:paraId="1F695830" w14:textId="77777777">
            <w:r w:rsidRPr="001227C9">
              <w:t>Basisdata-infrastructuur ontwikkeld</w:t>
            </w:r>
          </w:p>
        </w:tc>
        <w:tc>
          <w:tcPr>
            <w:tcW w:w="1740" w:type="dxa"/>
            <w:hideMark/>
          </w:tcPr>
          <w:p w:rsidRPr="001227C9" w:rsidR="001227C9" w:rsidRDefault="001227C9" w14:paraId="2768FA36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0153BC1E" w14:textId="77777777">
            <w:r w:rsidRPr="001227C9">
              <w:t>Q4/2024</w:t>
            </w:r>
          </w:p>
        </w:tc>
      </w:tr>
      <w:tr w:rsidRPr="001227C9" w:rsidR="001227C9" w:rsidTr="001227C9" w14:paraId="4307BDCB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1E3CDB75" w14:textId="77777777">
            <w:r w:rsidRPr="001227C9">
              <w:t>Digitale Infrastructuur Logistiek (DIL)</w:t>
            </w:r>
          </w:p>
        </w:tc>
        <w:tc>
          <w:tcPr>
            <w:tcW w:w="5340" w:type="dxa"/>
            <w:hideMark/>
          </w:tcPr>
          <w:p w:rsidRPr="001227C9" w:rsidR="001227C9" w:rsidRDefault="001227C9" w14:paraId="1FBBCC83" w14:textId="77777777">
            <w:r w:rsidRPr="001227C9">
              <w:t>Grotere digitale paraatheid in de logistieke sector</w:t>
            </w:r>
          </w:p>
        </w:tc>
        <w:tc>
          <w:tcPr>
            <w:tcW w:w="1740" w:type="dxa"/>
            <w:hideMark/>
          </w:tcPr>
          <w:p w:rsidRPr="001227C9" w:rsidR="001227C9" w:rsidRDefault="001227C9" w14:paraId="02A19034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0B25C51E" w14:textId="77777777">
            <w:r w:rsidRPr="001227C9">
              <w:t>Q4/2025</w:t>
            </w:r>
          </w:p>
        </w:tc>
      </w:tr>
      <w:tr w:rsidRPr="001227C9" w:rsidR="001227C9" w:rsidTr="001227C9" w14:paraId="1AFB91BD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1B08FC2E" w14:textId="77777777">
            <w:r w:rsidRPr="001227C9">
              <w:t>Digitale Infrastructuur Logistiek (DIL)</w:t>
            </w:r>
          </w:p>
        </w:tc>
        <w:tc>
          <w:tcPr>
            <w:tcW w:w="5340" w:type="dxa"/>
            <w:hideMark/>
          </w:tcPr>
          <w:p w:rsidRPr="001227C9" w:rsidR="001227C9" w:rsidRDefault="001227C9" w14:paraId="42BF1EB8" w14:textId="77777777">
            <w:r w:rsidRPr="001227C9">
              <w:t>Levende laboratoria voltooid</w:t>
            </w:r>
          </w:p>
        </w:tc>
        <w:tc>
          <w:tcPr>
            <w:tcW w:w="1740" w:type="dxa"/>
            <w:hideMark/>
          </w:tcPr>
          <w:p w:rsidRPr="001227C9" w:rsidR="001227C9" w:rsidRDefault="001227C9" w14:paraId="390A408D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595B348B" w14:textId="77777777">
            <w:r w:rsidRPr="001227C9">
              <w:t>Q2/2026</w:t>
            </w:r>
          </w:p>
        </w:tc>
      </w:tr>
      <w:tr w:rsidRPr="001227C9" w:rsidR="001227C9" w:rsidTr="001227C9" w14:paraId="20FB7F73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4012BFF3" w14:textId="77777777">
            <w:pPr>
              <w:rPr>
                <w:lang w:val="en-US"/>
              </w:rPr>
            </w:pPr>
            <w:r w:rsidRPr="001227C9">
              <w:rPr>
                <w:lang w:val="en-US"/>
              </w:rPr>
              <w:t>European Rail Traffic Management System (ERTMS)</w:t>
            </w:r>
          </w:p>
        </w:tc>
        <w:tc>
          <w:tcPr>
            <w:tcW w:w="5340" w:type="dxa"/>
            <w:hideMark/>
          </w:tcPr>
          <w:p w:rsidRPr="001227C9" w:rsidR="001227C9" w:rsidRDefault="001227C9" w14:paraId="2A5AA146" w14:textId="77777777">
            <w:r w:rsidRPr="001227C9">
              <w:t>ERTMS-planstudie Kijfhoek-Belgische grens voltooid</w:t>
            </w:r>
          </w:p>
        </w:tc>
        <w:tc>
          <w:tcPr>
            <w:tcW w:w="1740" w:type="dxa"/>
            <w:hideMark/>
          </w:tcPr>
          <w:p w:rsidRPr="001227C9" w:rsidR="001227C9" w:rsidRDefault="001227C9" w14:paraId="71E9C5A8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3050A5F5" w14:textId="77777777">
            <w:r w:rsidRPr="001227C9">
              <w:t>Q4/2022</w:t>
            </w:r>
          </w:p>
        </w:tc>
      </w:tr>
      <w:tr w:rsidRPr="001227C9" w:rsidR="001227C9" w:rsidTr="001227C9" w14:paraId="13DBD6DC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6B551147" w14:textId="77777777">
            <w:pPr>
              <w:rPr>
                <w:lang w:val="en-US"/>
              </w:rPr>
            </w:pPr>
            <w:r w:rsidRPr="001227C9">
              <w:rPr>
                <w:lang w:val="en-US"/>
              </w:rPr>
              <w:t>European Rail Traffic Management System (ERTMS)</w:t>
            </w:r>
          </w:p>
        </w:tc>
        <w:tc>
          <w:tcPr>
            <w:tcW w:w="5340" w:type="dxa"/>
            <w:hideMark/>
          </w:tcPr>
          <w:p w:rsidRPr="001227C9" w:rsidR="001227C9" w:rsidRDefault="001227C9" w14:paraId="3984BAF8" w14:textId="77777777">
            <w:r w:rsidRPr="001227C9">
              <w:t>ERTMS-planstudie voor het baanvak Noord-Nederland voltooid</w:t>
            </w:r>
          </w:p>
        </w:tc>
        <w:tc>
          <w:tcPr>
            <w:tcW w:w="1740" w:type="dxa"/>
            <w:hideMark/>
          </w:tcPr>
          <w:p w:rsidRPr="001227C9" w:rsidR="001227C9" w:rsidRDefault="001227C9" w14:paraId="34057E68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51CF2C1B" w14:textId="77777777">
            <w:r w:rsidRPr="001227C9">
              <w:t>Q1/2023</w:t>
            </w:r>
          </w:p>
        </w:tc>
      </w:tr>
      <w:tr w:rsidRPr="001227C9" w:rsidR="001227C9" w:rsidTr="001227C9" w14:paraId="73368B0B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73CE8199" w14:textId="77777777">
            <w:pPr>
              <w:rPr>
                <w:lang w:val="en-US"/>
              </w:rPr>
            </w:pPr>
            <w:r w:rsidRPr="001227C9">
              <w:rPr>
                <w:lang w:val="en-US"/>
              </w:rPr>
              <w:t>European Rail Traffic Management System (ERTMS)</w:t>
            </w:r>
          </w:p>
        </w:tc>
        <w:tc>
          <w:tcPr>
            <w:tcW w:w="5340" w:type="dxa"/>
            <w:hideMark/>
          </w:tcPr>
          <w:p w:rsidRPr="001227C9" w:rsidR="001227C9" w:rsidRDefault="001227C9" w14:paraId="544EB5F4" w14:textId="77777777">
            <w:r w:rsidRPr="001227C9">
              <w:t>Aantal GSM-R-masten operationeel voor ERTMS</w:t>
            </w:r>
          </w:p>
        </w:tc>
        <w:tc>
          <w:tcPr>
            <w:tcW w:w="1740" w:type="dxa"/>
            <w:hideMark/>
          </w:tcPr>
          <w:p w:rsidRPr="001227C9" w:rsidR="001227C9" w:rsidRDefault="001227C9" w14:paraId="6AA736B7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2BEB0BF5" w14:textId="77777777">
            <w:r w:rsidRPr="001227C9">
              <w:t>Q2/2026</w:t>
            </w:r>
          </w:p>
        </w:tc>
      </w:tr>
      <w:tr w:rsidRPr="001227C9" w:rsidR="001227C9" w:rsidTr="001227C9" w14:paraId="2259A65E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0E812B6C" w14:textId="77777777">
            <w:pPr>
              <w:rPr>
                <w:lang w:val="en-US"/>
              </w:rPr>
            </w:pPr>
            <w:r w:rsidRPr="001227C9">
              <w:rPr>
                <w:lang w:val="en-US"/>
              </w:rPr>
              <w:lastRenderedPageBreak/>
              <w:t>European Rail Traffic Management System (ERTMS)</w:t>
            </w:r>
          </w:p>
        </w:tc>
        <w:tc>
          <w:tcPr>
            <w:tcW w:w="5340" w:type="dxa"/>
            <w:hideMark/>
          </w:tcPr>
          <w:p w:rsidRPr="001227C9" w:rsidR="001227C9" w:rsidRDefault="001227C9" w14:paraId="0C6B7C9E" w14:textId="77777777">
            <w:r w:rsidRPr="001227C9">
              <w:t>Logistieke systemen aangepast aan ERTMS</w:t>
            </w:r>
          </w:p>
        </w:tc>
        <w:tc>
          <w:tcPr>
            <w:tcW w:w="1740" w:type="dxa"/>
            <w:hideMark/>
          </w:tcPr>
          <w:p w:rsidRPr="001227C9" w:rsidR="001227C9" w:rsidRDefault="001227C9" w14:paraId="12987D96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7F16A234" w14:textId="77777777">
            <w:r w:rsidRPr="001227C9">
              <w:t>Q2/2026</w:t>
            </w:r>
          </w:p>
        </w:tc>
      </w:tr>
      <w:tr w:rsidRPr="001227C9" w:rsidR="001227C9" w:rsidTr="001227C9" w14:paraId="1CB4BD95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64503931" w14:textId="77777777">
            <w:pPr>
              <w:rPr>
                <w:lang w:val="en-US"/>
              </w:rPr>
            </w:pPr>
            <w:r w:rsidRPr="001227C9">
              <w:rPr>
                <w:lang w:val="en-US"/>
              </w:rPr>
              <w:t>European Rail Traffic Management System (ERTMS)</w:t>
            </w:r>
          </w:p>
        </w:tc>
        <w:tc>
          <w:tcPr>
            <w:tcW w:w="5340" w:type="dxa"/>
            <w:hideMark/>
          </w:tcPr>
          <w:p w:rsidRPr="001227C9" w:rsidR="001227C9" w:rsidRDefault="001227C9" w14:paraId="74AEECDB" w14:textId="77777777">
            <w:r w:rsidRPr="001227C9">
              <w:t>Central Safety System operationeel</w:t>
            </w:r>
          </w:p>
        </w:tc>
        <w:tc>
          <w:tcPr>
            <w:tcW w:w="1740" w:type="dxa"/>
            <w:hideMark/>
          </w:tcPr>
          <w:p w:rsidRPr="001227C9" w:rsidR="001227C9" w:rsidRDefault="001227C9" w14:paraId="75C18883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1C9F0CA4" w14:textId="77777777">
            <w:r w:rsidRPr="001227C9">
              <w:t>Q2/2026</w:t>
            </w:r>
          </w:p>
        </w:tc>
      </w:tr>
      <w:tr w:rsidRPr="001227C9" w:rsidR="001227C9" w:rsidTr="001227C9" w14:paraId="1741B5D9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5CD9B3FA" w14:textId="77777777">
            <w:r w:rsidRPr="001227C9">
              <w:t>Veilige, slimme en duurzame mobiliteit (VSDM)</w:t>
            </w:r>
          </w:p>
        </w:tc>
        <w:tc>
          <w:tcPr>
            <w:tcW w:w="5340" w:type="dxa"/>
            <w:hideMark/>
          </w:tcPr>
          <w:p w:rsidRPr="001227C9" w:rsidR="001227C9" w:rsidRDefault="001227C9" w14:paraId="26DA562A" w14:textId="77777777">
            <w:r w:rsidRPr="001227C9">
              <w:t>Intelligente verkeersregelinstallaties</w:t>
            </w:r>
          </w:p>
        </w:tc>
        <w:tc>
          <w:tcPr>
            <w:tcW w:w="1740" w:type="dxa"/>
            <w:hideMark/>
          </w:tcPr>
          <w:p w:rsidRPr="001227C9" w:rsidR="001227C9" w:rsidRDefault="001227C9" w14:paraId="212842A8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2091DFC1" w14:textId="77777777">
            <w:r w:rsidRPr="001227C9">
              <w:t>Q2/2026</w:t>
            </w:r>
          </w:p>
        </w:tc>
      </w:tr>
      <w:tr w:rsidRPr="001227C9" w:rsidR="001227C9" w:rsidTr="001227C9" w14:paraId="20D189C1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4EEA0B4A" w14:textId="77777777">
            <w:r w:rsidRPr="001227C9">
              <w:t>Veilige, slimme en duurzame mobiliteit (VSDM)</w:t>
            </w:r>
          </w:p>
        </w:tc>
        <w:tc>
          <w:tcPr>
            <w:tcW w:w="5340" w:type="dxa"/>
            <w:hideMark/>
          </w:tcPr>
          <w:p w:rsidRPr="001227C9" w:rsidR="001227C9" w:rsidRDefault="001227C9" w14:paraId="03BFFE56" w14:textId="77777777">
            <w:r w:rsidRPr="001227C9">
              <w:t>Prioritaire veiligheidsdiensten</w:t>
            </w:r>
          </w:p>
        </w:tc>
        <w:tc>
          <w:tcPr>
            <w:tcW w:w="1740" w:type="dxa"/>
            <w:hideMark/>
          </w:tcPr>
          <w:p w:rsidRPr="001227C9" w:rsidR="001227C9" w:rsidRDefault="001227C9" w14:paraId="778CE4A8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732D02CE" w14:textId="77777777">
            <w:r w:rsidRPr="001227C9">
              <w:t>Q1/2025</w:t>
            </w:r>
          </w:p>
        </w:tc>
      </w:tr>
      <w:tr w:rsidRPr="001227C9" w:rsidR="001227C9" w:rsidTr="001227C9" w14:paraId="0FB981B9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219E80C4" w14:textId="77777777">
            <w:r w:rsidRPr="001227C9">
              <w:t>Veilige, slimme en duurzame mobiliteit (VSDM)</w:t>
            </w:r>
          </w:p>
        </w:tc>
        <w:tc>
          <w:tcPr>
            <w:tcW w:w="5340" w:type="dxa"/>
            <w:hideMark/>
          </w:tcPr>
          <w:p w:rsidRPr="001227C9" w:rsidR="001227C9" w:rsidRDefault="001227C9" w14:paraId="58BE95E6" w14:textId="77777777">
            <w:r w:rsidRPr="001227C9">
              <w:t>Digitale infrastructuur voor toekomstbestendige mobiliteit (DITM)</w:t>
            </w:r>
          </w:p>
        </w:tc>
        <w:tc>
          <w:tcPr>
            <w:tcW w:w="1740" w:type="dxa"/>
            <w:hideMark/>
          </w:tcPr>
          <w:p w:rsidRPr="001227C9" w:rsidR="001227C9" w:rsidRDefault="001227C9" w14:paraId="22898953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1165F6CB" w14:textId="77777777">
            <w:r w:rsidRPr="001227C9">
              <w:t>Q2/2026</w:t>
            </w:r>
          </w:p>
        </w:tc>
      </w:tr>
      <w:tr w:rsidRPr="001227C9" w:rsidR="001227C9" w:rsidTr="001227C9" w14:paraId="31C0842A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5AB23D9E" w14:textId="77777777">
            <w:r w:rsidRPr="001227C9">
              <w:t>Veilige, slimme en duurzame mobiliteit (VSDM)</w:t>
            </w:r>
          </w:p>
        </w:tc>
        <w:tc>
          <w:tcPr>
            <w:tcW w:w="5340" w:type="dxa"/>
            <w:hideMark/>
          </w:tcPr>
          <w:p w:rsidRPr="001227C9" w:rsidR="001227C9" w:rsidRDefault="001227C9" w14:paraId="02F2C512" w14:textId="77777777">
            <w:r w:rsidRPr="001227C9">
              <w:t>Dataset beschikbaar op het Nationaal Toegangspunt Mobiliteitsdata</w:t>
            </w:r>
          </w:p>
        </w:tc>
        <w:tc>
          <w:tcPr>
            <w:tcW w:w="1740" w:type="dxa"/>
            <w:hideMark/>
          </w:tcPr>
          <w:p w:rsidRPr="001227C9" w:rsidR="001227C9" w:rsidRDefault="001227C9" w14:paraId="367F01E1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4177F360" w14:textId="77777777">
            <w:r w:rsidRPr="001227C9">
              <w:t>Q2/2026</w:t>
            </w:r>
          </w:p>
        </w:tc>
      </w:tr>
      <w:tr w:rsidRPr="001227C9" w:rsidR="001227C9" w:rsidTr="001227C9" w14:paraId="7D1D9AAD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419B1460" w14:textId="77777777">
            <w:r w:rsidRPr="001227C9">
              <w:t>Intelligente wegkantstations (</w:t>
            </w:r>
            <w:proofErr w:type="spellStart"/>
            <w:r w:rsidRPr="001227C9">
              <w:t>iWKS</w:t>
            </w:r>
            <w:proofErr w:type="spellEnd"/>
            <w:r w:rsidRPr="001227C9">
              <w:t>)</w:t>
            </w:r>
          </w:p>
        </w:tc>
        <w:tc>
          <w:tcPr>
            <w:tcW w:w="5340" w:type="dxa"/>
            <w:hideMark/>
          </w:tcPr>
          <w:p w:rsidRPr="001227C9" w:rsidR="001227C9" w:rsidRDefault="001227C9" w14:paraId="75698DE6" w14:textId="77777777">
            <w:r w:rsidRPr="001227C9">
              <w:t>Aantal geïnstalleerde intelligente wegkantstations</w:t>
            </w:r>
          </w:p>
        </w:tc>
        <w:tc>
          <w:tcPr>
            <w:tcW w:w="1740" w:type="dxa"/>
            <w:hideMark/>
          </w:tcPr>
          <w:p w:rsidRPr="001227C9" w:rsidR="001227C9" w:rsidRDefault="001227C9" w14:paraId="6D75A763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55A38477" w14:textId="77777777">
            <w:r w:rsidRPr="001227C9">
              <w:t>Q4/2023</w:t>
            </w:r>
          </w:p>
        </w:tc>
      </w:tr>
      <w:tr w:rsidRPr="001227C9" w:rsidR="001227C9" w:rsidTr="001227C9" w14:paraId="25EAE972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73C3C9B1" w14:textId="77777777">
            <w:r w:rsidRPr="001227C9">
              <w:t>Intelligente wegkantstations (</w:t>
            </w:r>
            <w:proofErr w:type="spellStart"/>
            <w:r w:rsidRPr="001227C9">
              <w:t>iWKS</w:t>
            </w:r>
            <w:proofErr w:type="spellEnd"/>
            <w:r w:rsidRPr="001227C9">
              <w:t>)</w:t>
            </w:r>
          </w:p>
        </w:tc>
        <w:tc>
          <w:tcPr>
            <w:tcW w:w="5340" w:type="dxa"/>
            <w:hideMark/>
          </w:tcPr>
          <w:p w:rsidRPr="001227C9" w:rsidR="001227C9" w:rsidRDefault="001227C9" w14:paraId="391D8C67" w14:textId="77777777">
            <w:r w:rsidRPr="001227C9">
              <w:t>Uiteindelijk aantal geïnstalleerde aanvullende intelligente wegkantstations</w:t>
            </w:r>
          </w:p>
        </w:tc>
        <w:tc>
          <w:tcPr>
            <w:tcW w:w="1740" w:type="dxa"/>
            <w:hideMark/>
          </w:tcPr>
          <w:p w:rsidRPr="001227C9" w:rsidR="001227C9" w:rsidRDefault="001227C9" w14:paraId="3DA0240F" w14:textId="77777777">
            <w:proofErr w:type="spellStart"/>
            <w:r w:rsidRPr="001227C9">
              <w:t>Delayed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439428B8" w14:textId="77777777">
            <w:r w:rsidRPr="001227C9">
              <w:t>Q2/2026</w:t>
            </w:r>
          </w:p>
        </w:tc>
      </w:tr>
      <w:tr w:rsidRPr="001227C9" w:rsidR="001227C9" w:rsidTr="001227C9" w14:paraId="559D8ACA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400A82A5" w14:textId="77777777">
            <w:r w:rsidRPr="001227C9">
              <w:t>Intelligente wegkantstations (</w:t>
            </w:r>
            <w:proofErr w:type="spellStart"/>
            <w:r w:rsidRPr="001227C9">
              <w:t>iWKS</w:t>
            </w:r>
            <w:proofErr w:type="spellEnd"/>
            <w:r w:rsidRPr="001227C9">
              <w:t>)</w:t>
            </w:r>
          </w:p>
        </w:tc>
        <w:tc>
          <w:tcPr>
            <w:tcW w:w="5340" w:type="dxa"/>
            <w:hideMark/>
          </w:tcPr>
          <w:p w:rsidRPr="001227C9" w:rsidR="001227C9" w:rsidRDefault="001227C9" w14:paraId="6E42D1AD" w14:textId="77777777">
            <w:r w:rsidRPr="001227C9">
              <w:t>Uiteindelijk aantal geïnstalleerde en functionerende intelligente wegkantstations</w:t>
            </w:r>
          </w:p>
        </w:tc>
        <w:tc>
          <w:tcPr>
            <w:tcW w:w="1740" w:type="dxa"/>
            <w:hideMark/>
          </w:tcPr>
          <w:p w:rsidRPr="001227C9" w:rsidR="001227C9" w:rsidRDefault="001227C9" w14:paraId="1472BC9B" w14:textId="77777777">
            <w:proofErr w:type="spellStart"/>
            <w:r w:rsidRPr="001227C9">
              <w:t>Delayed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10BA495F" w14:textId="77777777">
            <w:r w:rsidRPr="001227C9">
              <w:t>Q2/2026</w:t>
            </w:r>
          </w:p>
        </w:tc>
      </w:tr>
      <w:tr w:rsidRPr="001227C9" w:rsidR="001227C9" w:rsidTr="001227C9" w14:paraId="4F3F1D00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17E259F3" w14:textId="77777777">
            <w:r w:rsidRPr="001227C9">
              <w:t>Informatiemanagement Overheid (WOO)</w:t>
            </w:r>
          </w:p>
        </w:tc>
        <w:tc>
          <w:tcPr>
            <w:tcW w:w="5340" w:type="dxa"/>
            <w:hideMark/>
          </w:tcPr>
          <w:p w:rsidRPr="001227C9" w:rsidR="001227C9" w:rsidRDefault="001227C9" w14:paraId="61A18EB3" w14:textId="77777777">
            <w:r w:rsidRPr="001227C9">
              <w:t>Inwerkingtreding van de Wet Open Overheid</w:t>
            </w:r>
          </w:p>
        </w:tc>
        <w:tc>
          <w:tcPr>
            <w:tcW w:w="1740" w:type="dxa"/>
            <w:hideMark/>
          </w:tcPr>
          <w:p w:rsidRPr="001227C9" w:rsidR="001227C9" w:rsidRDefault="001227C9" w14:paraId="0DEC578D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3EE76CA0" w14:textId="77777777">
            <w:r w:rsidRPr="001227C9">
              <w:t>Q2/2022</w:t>
            </w:r>
          </w:p>
        </w:tc>
      </w:tr>
      <w:tr w:rsidRPr="001227C9" w:rsidR="001227C9" w:rsidTr="001227C9" w14:paraId="50DA9A65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434871E6" w14:textId="77777777">
            <w:r w:rsidRPr="001227C9">
              <w:t>Informatiemanagement Overheid (WOO)</w:t>
            </w:r>
          </w:p>
        </w:tc>
        <w:tc>
          <w:tcPr>
            <w:tcW w:w="5340" w:type="dxa"/>
            <w:hideMark/>
          </w:tcPr>
          <w:p w:rsidRPr="001227C9" w:rsidR="001227C9" w:rsidRDefault="001227C9" w14:paraId="4D4669C8" w14:textId="77777777">
            <w:r w:rsidRPr="001227C9">
              <w:t>Publicatie van bijgewerkte actieplannen ter verbetering van het informatiemanagement</w:t>
            </w:r>
          </w:p>
        </w:tc>
        <w:tc>
          <w:tcPr>
            <w:tcW w:w="1740" w:type="dxa"/>
            <w:hideMark/>
          </w:tcPr>
          <w:p w:rsidRPr="001227C9" w:rsidR="001227C9" w:rsidRDefault="001227C9" w14:paraId="215506B5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55EF1A8E" w14:textId="77777777">
            <w:r w:rsidRPr="001227C9">
              <w:t>Q4/2022</w:t>
            </w:r>
          </w:p>
        </w:tc>
      </w:tr>
      <w:tr w:rsidRPr="001227C9" w:rsidR="001227C9" w:rsidTr="001227C9" w14:paraId="46C39F25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6D61E23D" w14:textId="77777777">
            <w:r w:rsidRPr="001227C9">
              <w:t>Informatiemanagement Overheid (WOO)</w:t>
            </w:r>
          </w:p>
        </w:tc>
        <w:tc>
          <w:tcPr>
            <w:tcW w:w="5340" w:type="dxa"/>
            <w:hideMark/>
          </w:tcPr>
          <w:p w:rsidRPr="001227C9" w:rsidR="001227C9" w:rsidRDefault="001227C9" w14:paraId="5F313E49" w14:textId="77777777">
            <w:r w:rsidRPr="001227C9">
              <w:t>Documenten beschikbaar op een platform</w:t>
            </w:r>
          </w:p>
        </w:tc>
        <w:tc>
          <w:tcPr>
            <w:tcW w:w="1740" w:type="dxa"/>
            <w:hideMark/>
          </w:tcPr>
          <w:p w:rsidRPr="001227C9" w:rsidR="001227C9" w:rsidRDefault="001227C9" w14:paraId="7F2F67BC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58AB82BE" w14:textId="77777777">
            <w:r w:rsidRPr="001227C9">
              <w:t>Q2/2026</w:t>
            </w:r>
          </w:p>
        </w:tc>
      </w:tr>
      <w:tr w:rsidRPr="001227C9" w:rsidR="001227C9" w:rsidTr="001227C9" w14:paraId="58856EC6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59BD2C66" w14:textId="77777777">
            <w:r w:rsidRPr="001227C9">
              <w:t>Vernieuwing IT-infrastructuur bij het Ministerie van Defensie</w:t>
            </w:r>
          </w:p>
        </w:tc>
        <w:tc>
          <w:tcPr>
            <w:tcW w:w="5340" w:type="dxa"/>
            <w:hideMark/>
          </w:tcPr>
          <w:p w:rsidRPr="001227C9" w:rsidR="001227C9" w:rsidRDefault="001227C9" w14:paraId="495D3CB7" w14:textId="77777777">
            <w:r w:rsidRPr="001227C9">
              <w:t>Uitgevoerde acties voor de cyberbeveiliging</w:t>
            </w:r>
          </w:p>
        </w:tc>
        <w:tc>
          <w:tcPr>
            <w:tcW w:w="1740" w:type="dxa"/>
            <w:hideMark/>
          </w:tcPr>
          <w:p w:rsidRPr="001227C9" w:rsidR="001227C9" w:rsidRDefault="001227C9" w14:paraId="18EF1565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27148029" w14:textId="77777777">
            <w:r w:rsidRPr="001227C9">
              <w:t>Q1/2024</w:t>
            </w:r>
          </w:p>
        </w:tc>
      </w:tr>
      <w:tr w:rsidRPr="001227C9" w:rsidR="001227C9" w:rsidTr="001227C9" w14:paraId="7CB6ADFA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11F77F85" w14:textId="77777777">
            <w:r w:rsidRPr="001227C9">
              <w:t>Vernieuwing IT-infrastructuur bij het Ministerie van Defensie</w:t>
            </w:r>
          </w:p>
        </w:tc>
        <w:tc>
          <w:tcPr>
            <w:tcW w:w="5340" w:type="dxa"/>
            <w:hideMark/>
          </w:tcPr>
          <w:p w:rsidRPr="001227C9" w:rsidR="001227C9" w:rsidRDefault="001227C9" w14:paraId="5EE3BFC5" w14:textId="77777777">
            <w:r w:rsidRPr="001227C9">
              <w:t>Burgerpersoneel van het ministerie van Defensie dat op afstand werkt via een beveiligd netwerk</w:t>
            </w:r>
          </w:p>
        </w:tc>
        <w:tc>
          <w:tcPr>
            <w:tcW w:w="1740" w:type="dxa"/>
            <w:hideMark/>
          </w:tcPr>
          <w:p w:rsidRPr="001227C9" w:rsidR="001227C9" w:rsidRDefault="001227C9" w14:paraId="6240DA15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6CFB3895" w14:textId="77777777">
            <w:r w:rsidRPr="001227C9">
              <w:t>Q4/2024</w:t>
            </w:r>
          </w:p>
        </w:tc>
      </w:tr>
      <w:tr w:rsidRPr="001227C9" w:rsidR="001227C9" w:rsidTr="001227C9" w14:paraId="7284D335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073D47C9" w14:textId="77777777">
            <w:r w:rsidRPr="001227C9">
              <w:t>Vernieuwing IT-infrastructuur bij het Ministerie van Defensie</w:t>
            </w:r>
          </w:p>
        </w:tc>
        <w:tc>
          <w:tcPr>
            <w:tcW w:w="5340" w:type="dxa"/>
            <w:hideMark/>
          </w:tcPr>
          <w:p w:rsidRPr="001227C9" w:rsidR="001227C9" w:rsidRDefault="001227C9" w14:paraId="54F79627" w14:textId="77777777">
            <w:r w:rsidRPr="001227C9">
              <w:t>Netwerken verbeterd en migratie naar nieuwe IT-infrastructuur voltooid</w:t>
            </w:r>
          </w:p>
        </w:tc>
        <w:tc>
          <w:tcPr>
            <w:tcW w:w="1740" w:type="dxa"/>
            <w:hideMark/>
          </w:tcPr>
          <w:p w:rsidRPr="001227C9" w:rsidR="001227C9" w:rsidRDefault="001227C9" w14:paraId="39482F7C" w14:textId="77777777">
            <w:proofErr w:type="spellStart"/>
            <w:r w:rsidRPr="001227C9">
              <w:t>Not</w:t>
            </w:r>
            <w:proofErr w:type="spellEnd"/>
            <w:r w:rsidRPr="001227C9">
              <w:t xml:space="preserve"> </w:t>
            </w:r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21526F4E" w14:textId="77777777">
            <w:r w:rsidRPr="001227C9">
              <w:t>Q3/2025</w:t>
            </w:r>
          </w:p>
        </w:tc>
      </w:tr>
      <w:tr w:rsidRPr="001227C9" w:rsidR="001227C9" w:rsidTr="001227C9" w14:paraId="0AD49B13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6CA78A38" w14:textId="77777777">
            <w:r w:rsidRPr="001227C9">
              <w:t>Vernieuwing IT-infrastructuur bij het Ministerie van Defensie</w:t>
            </w:r>
          </w:p>
        </w:tc>
        <w:tc>
          <w:tcPr>
            <w:tcW w:w="5340" w:type="dxa"/>
            <w:hideMark/>
          </w:tcPr>
          <w:p w:rsidRPr="001227C9" w:rsidR="001227C9" w:rsidRDefault="001227C9" w14:paraId="726E6AD2" w14:textId="77777777">
            <w:r w:rsidRPr="001227C9">
              <w:t>Burgerpersoneel van het ministerie van Defensie met toegang tot aanvullende voorzieningen voor veilig werken op afstand</w:t>
            </w:r>
          </w:p>
        </w:tc>
        <w:tc>
          <w:tcPr>
            <w:tcW w:w="1740" w:type="dxa"/>
            <w:hideMark/>
          </w:tcPr>
          <w:p w:rsidRPr="001227C9" w:rsidR="001227C9" w:rsidRDefault="001227C9" w14:paraId="1104EA76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04A36133" w14:textId="77777777">
            <w:r w:rsidRPr="001227C9">
              <w:t>Q1/2026</w:t>
            </w:r>
          </w:p>
        </w:tc>
      </w:tr>
      <w:tr w:rsidRPr="001227C9" w:rsidR="001227C9" w:rsidTr="001227C9" w14:paraId="719FCE59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194DEE90" w14:textId="77777777">
            <w:r w:rsidRPr="001227C9">
              <w:t>Digitalisering strafrechtketen</w:t>
            </w:r>
          </w:p>
        </w:tc>
        <w:tc>
          <w:tcPr>
            <w:tcW w:w="5340" w:type="dxa"/>
            <w:hideMark/>
          </w:tcPr>
          <w:p w:rsidRPr="001227C9" w:rsidR="001227C9" w:rsidRDefault="001227C9" w14:paraId="5DC5C8CD" w14:textId="77777777">
            <w:r w:rsidRPr="001227C9">
              <w:t>Digitaal portaal voor formele communicatie in strafprocedures operationeel</w:t>
            </w:r>
          </w:p>
        </w:tc>
        <w:tc>
          <w:tcPr>
            <w:tcW w:w="1740" w:type="dxa"/>
            <w:hideMark/>
          </w:tcPr>
          <w:p w:rsidRPr="001227C9" w:rsidR="001227C9" w:rsidRDefault="001227C9" w14:paraId="07B54D0C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51598067" w14:textId="77777777">
            <w:r w:rsidRPr="001227C9">
              <w:t>Q1/2023</w:t>
            </w:r>
          </w:p>
        </w:tc>
      </w:tr>
      <w:tr w:rsidRPr="001227C9" w:rsidR="001227C9" w:rsidTr="001227C9" w14:paraId="34B42527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1ABC31DB" w14:textId="77777777">
            <w:r w:rsidRPr="001227C9">
              <w:t>Digitalisering strafrechtketen</w:t>
            </w:r>
          </w:p>
        </w:tc>
        <w:tc>
          <w:tcPr>
            <w:tcW w:w="5340" w:type="dxa"/>
            <w:hideMark/>
          </w:tcPr>
          <w:p w:rsidRPr="001227C9" w:rsidR="001227C9" w:rsidRDefault="001227C9" w14:paraId="40D16C69" w14:textId="77777777">
            <w:r w:rsidRPr="001227C9">
              <w:t>Digitale verwerking van gevallen van veelvoorkomende criminaliteit operationeel</w:t>
            </w:r>
          </w:p>
        </w:tc>
        <w:tc>
          <w:tcPr>
            <w:tcW w:w="1740" w:type="dxa"/>
            <w:hideMark/>
          </w:tcPr>
          <w:p w:rsidRPr="001227C9" w:rsidR="001227C9" w:rsidRDefault="001227C9" w14:paraId="3D38C76B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46473474" w14:textId="77777777">
            <w:r w:rsidRPr="001227C9">
              <w:t>Q4/2023</w:t>
            </w:r>
          </w:p>
        </w:tc>
      </w:tr>
      <w:tr w:rsidRPr="001227C9" w:rsidR="001227C9" w:rsidTr="001227C9" w14:paraId="4750C0B4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7E0208EE" w14:textId="77777777">
            <w:proofErr w:type="spellStart"/>
            <w:r w:rsidRPr="001227C9">
              <w:lastRenderedPageBreak/>
              <w:t>Leegwaarderatio</w:t>
            </w:r>
            <w:proofErr w:type="spellEnd"/>
          </w:p>
        </w:tc>
        <w:tc>
          <w:tcPr>
            <w:tcW w:w="5340" w:type="dxa"/>
            <w:hideMark/>
          </w:tcPr>
          <w:p w:rsidRPr="001227C9" w:rsidR="001227C9" w:rsidRDefault="001227C9" w14:paraId="2F1D8268" w14:textId="77777777">
            <w:r w:rsidRPr="001227C9">
              <w:t xml:space="preserve">Inwerkingtreding van wetgeving tot verhoging van de </w:t>
            </w:r>
            <w:proofErr w:type="spellStart"/>
            <w:r w:rsidRPr="001227C9">
              <w:t>leegwaarderatio</w:t>
            </w:r>
            <w:proofErr w:type="spellEnd"/>
          </w:p>
        </w:tc>
        <w:tc>
          <w:tcPr>
            <w:tcW w:w="1740" w:type="dxa"/>
            <w:hideMark/>
          </w:tcPr>
          <w:p w:rsidRPr="001227C9" w:rsidR="001227C9" w:rsidRDefault="001227C9" w14:paraId="1A2091A5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6E8033D1" w14:textId="77777777">
            <w:r w:rsidRPr="001227C9">
              <w:t>Q1/2023</w:t>
            </w:r>
          </w:p>
        </w:tc>
      </w:tr>
      <w:tr w:rsidRPr="001227C9" w:rsidR="001227C9" w:rsidTr="001227C9" w14:paraId="0C7ED86E" w14:textId="77777777">
        <w:trPr>
          <w:trHeight w:val="1200"/>
        </w:trPr>
        <w:tc>
          <w:tcPr>
            <w:tcW w:w="3660" w:type="dxa"/>
            <w:hideMark/>
          </w:tcPr>
          <w:p w:rsidRPr="001227C9" w:rsidR="001227C9" w:rsidRDefault="001227C9" w14:paraId="7FFD82E4" w14:textId="77777777">
            <w:r w:rsidRPr="001227C9">
              <w:t>Belastingvrijstelling afschaffen eerste woning</w:t>
            </w:r>
          </w:p>
        </w:tc>
        <w:tc>
          <w:tcPr>
            <w:tcW w:w="5340" w:type="dxa"/>
            <w:hideMark/>
          </w:tcPr>
          <w:p w:rsidRPr="001227C9" w:rsidR="001227C9" w:rsidRDefault="001227C9" w14:paraId="3B936C4D" w14:textId="77777777">
            <w:r w:rsidRPr="001227C9">
              <w:t>Inwerkingtreding van wetgeving tot uitfasering, in twee tappen, van de belastingvrijstelling voor schenkingen ter financiering van de aankoop van een woning.</w:t>
            </w:r>
          </w:p>
        </w:tc>
        <w:tc>
          <w:tcPr>
            <w:tcW w:w="1740" w:type="dxa"/>
            <w:hideMark/>
          </w:tcPr>
          <w:p w:rsidRPr="001227C9" w:rsidR="001227C9" w:rsidRDefault="001227C9" w14:paraId="21AE8909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3FCBE78D" w14:textId="77777777">
            <w:r w:rsidRPr="001227C9">
              <w:t>Q1/2024</w:t>
            </w:r>
          </w:p>
        </w:tc>
      </w:tr>
      <w:tr w:rsidRPr="001227C9" w:rsidR="001227C9" w:rsidTr="001227C9" w14:paraId="043D8ABD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79419D05" w14:textId="77777777">
            <w:r w:rsidRPr="001227C9">
              <w:t>Regie op de aanbodzijde van de woningmarkt</w:t>
            </w:r>
          </w:p>
        </w:tc>
        <w:tc>
          <w:tcPr>
            <w:tcW w:w="5340" w:type="dxa"/>
            <w:hideMark/>
          </w:tcPr>
          <w:p w:rsidRPr="001227C9" w:rsidR="001227C9" w:rsidRDefault="001227C9" w14:paraId="6531B755" w14:textId="77777777">
            <w:r w:rsidRPr="001227C9">
              <w:t>Overeenkomsten tussen de rijksoverheid en de provincies over de realisatie van 900 000 nieuwe woningen.</w:t>
            </w:r>
          </w:p>
        </w:tc>
        <w:tc>
          <w:tcPr>
            <w:tcW w:w="1740" w:type="dxa"/>
            <w:hideMark/>
          </w:tcPr>
          <w:p w:rsidRPr="001227C9" w:rsidR="001227C9" w:rsidRDefault="001227C9" w14:paraId="3F533516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76285479" w14:textId="77777777">
            <w:r w:rsidRPr="001227C9">
              <w:t>Q4/2022</w:t>
            </w:r>
          </w:p>
        </w:tc>
      </w:tr>
      <w:tr w:rsidRPr="001227C9" w:rsidR="001227C9" w:rsidTr="001227C9" w14:paraId="6DC01492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480033F9" w14:textId="77777777">
            <w:r w:rsidRPr="001227C9">
              <w:t>Regie op de aanbodzijde van de woningmarkt</w:t>
            </w:r>
          </w:p>
        </w:tc>
        <w:tc>
          <w:tcPr>
            <w:tcW w:w="5340" w:type="dxa"/>
            <w:hideMark/>
          </w:tcPr>
          <w:p w:rsidRPr="001227C9" w:rsidR="001227C9" w:rsidRDefault="001227C9" w14:paraId="4AD6C3F4" w14:textId="77777777">
            <w:r w:rsidRPr="001227C9">
              <w:t>Overeenkomsten tussen provincies en gemeenten over de realisatie van 900 000 nieuwe woningen.</w:t>
            </w:r>
          </w:p>
        </w:tc>
        <w:tc>
          <w:tcPr>
            <w:tcW w:w="1740" w:type="dxa"/>
            <w:hideMark/>
          </w:tcPr>
          <w:p w:rsidRPr="001227C9" w:rsidR="001227C9" w:rsidRDefault="001227C9" w14:paraId="2C284215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1F7BDC53" w14:textId="77777777">
            <w:r w:rsidRPr="001227C9">
              <w:t>Q2/2023</w:t>
            </w:r>
          </w:p>
        </w:tc>
      </w:tr>
      <w:tr w:rsidRPr="001227C9" w:rsidR="001227C9" w:rsidTr="001227C9" w14:paraId="1CB652C6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7CE21C9F" w14:textId="77777777">
            <w:r w:rsidRPr="001227C9">
              <w:t>Regie op de aanbodzijde van de woningmarkt</w:t>
            </w:r>
          </w:p>
        </w:tc>
        <w:tc>
          <w:tcPr>
            <w:tcW w:w="5340" w:type="dxa"/>
            <w:hideMark/>
          </w:tcPr>
          <w:p w:rsidRPr="001227C9" w:rsidR="001227C9" w:rsidRDefault="001227C9" w14:paraId="0970FC12" w14:textId="77777777">
            <w:r w:rsidRPr="001227C9">
              <w:t>Systeem voor monitoring van de uitvoering van overeenkomsten met gemeenten gelanceerd</w:t>
            </w:r>
          </w:p>
        </w:tc>
        <w:tc>
          <w:tcPr>
            <w:tcW w:w="1740" w:type="dxa"/>
            <w:hideMark/>
          </w:tcPr>
          <w:p w:rsidRPr="001227C9" w:rsidR="001227C9" w:rsidRDefault="001227C9" w14:paraId="4E82FF34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12853E5E" w14:textId="77777777">
            <w:r w:rsidRPr="001227C9">
              <w:t>Q3/2023</w:t>
            </w:r>
          </w:p>
        </w:tc>
      </w:tr>
      <w:tr w:rsidRPr="001227C9" w:rsidR="001227C9" w:rsidTr="001227C9" w14:paraId="74242646" w14:textId="77777777">
        <w:trPr>
          <w:trHeight w:val="1200"/>
        </w:trPr>
        <w:tc>
          <w:tcPr>
            <w:tcW w:w="3660" w:type="dxa"/>
            <w:hideMark/>
          </w:tcPr>
          <w:p w:rsidRPr="001227C9" w:rsidR="001227C9" w:rsidRDefault="001227C9" w14:paraId="1992395E" w14:textId="77777777">
            <w:r w:rsidRPr="001227C9">
              <w:t>Regie op de aanbodzijde van de woningmarkt</w:t>
            </w:r>
          </w:p>
        </w:tc>
        <w:tc>
          <w:tcPr>
            <w:tcW w:w="5340" w:type="dxa"/>
            <w:hideMark/>
          </w:tcPr>
          <w:p w:rsidRPr="001227C9" w:rsidR="001227C9" w:rsidRDefault="001227C9" w14:paraId="19AF90E9" w14:textId="77777777">
            <w:r w:rsidRPr="001227C9">
              <w:t xml:space="preserve">Inwerkingtreding van de wet tot verstelling van de aanvullende maatregelen van de staat om overeenkomsten </w:t>
            </w:r>
            <w:proofErr w:type="gramStart"/>
            <w:r w:rsidRPr="001227C9">
              <w:t>inzake</w:t>
            </w:r>
            <w:proofErr w:type="gramEnd"/>
            <w:r w:rsidRPr="001227C9">
              <w:t xml:space="preserve"> de bouw van nieuwe woningen te doen naleven</w:t>
            </w:r>
          </w:p>
        </w:tc>
        <w:tc>
          <w:tcPr>
            <w:tcW w:w="1740" w:type="dxa"/>
            <w:hideMark/>
          </w:tcPr>
          <w:p w:rsidRPr="001227C9" w:rsidR="001227C9" w:rsidRDefault="001227C9" w14:paraId="7F56F23D" w14:textId="77777777">
            <w:proofErr w:type="spellStart"/>
            <w:r w:rsidRPr="001227C9">
              <w:t>Not</w:t>
            </w:r>
            <w:proofErr w:type="spellEnd"/>
            <w:r w:rsidRPr="001227C9">
              <w:t xml:space="preserve"> </w:t>
            </w:r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459805D2" w14:textId="77777777">
            <w:r w:rsidRPr="001227C9">
              <w:t>Q2/2025</w:t>
            </w:r>
          </w:p>
        </w:tc>
      </w:tr>
      <w:tr w:rsidRPr="001227C9" w:rsidR="001227C9" w:rsidTr="001227C9" w14:paraId="0ED1B0A1" w14:textId="77777777">
        <w:trPr>
          <w:trHeight w:val="1200"/>
        </w:trPr>
        <w:tc>
          <w:tcPr>
            <w:tcW w:w="3660" w:type="dxa"/>
            <w:hideMark/>
          </w:tcPr>
          <w:p w:rsidRPr="001227C9" w:rsidR="001227C9" w:rsidRDefault="001227C9" w14:paraId="29DD353B" w14:textId="77777777">
            <w:r w:rsidRPr="001227C9">
              <w:t>Aanscherping inkomensafhankelijke hogere huurverhoging</w:t>
            </w:r>
          </w:p>
        </w:tc>
        <w:tc>
          <w:tcPr>
            <w:tcW w:w="5340" w:type="dxa"/>
            <w:hideMark/>
          </w:tcPr>
          <w:p w:rsidRPr="001227C9" w:rsidR="001227C9" w:rsidRDefault="001227C9" w14:paraId="264FDE32" w14:textId="77777777">
            <w:r w:rsidRPr="001227C9">
              <w:t>Inwerkingtreding van wetgeving tot verhoging van de maximale jaarlijkse huurverhoging voor huurders met een middelhoog tot hoog inkomen die in een sociale woning wonen</w:t>
            </w:r>
          </w:p>
        </w:tc>
        <w:tc>
          <w:tcPr>
            <w:tcW w:w="1740" w:type="dxa"/>
            <w:hideMark/>
          </w:tcPr>
          <w:p w:rsidRPr="001227C9" w:rsidR="001227C9" w:rsidRDefault="001227C9" w14:paraId="610BDBC2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1EFA9924" w14:textId="77777777">
            <w:r w:rsidRPr="001227C9">
              <w:t>Q1/2022</w:t>
            </w:r>
          </w:p>
        </w:tc>
      </w:tr>
      <w:tr w:rsidRPr="001227C9" w:rsidR="001227C9" w:rsidTr="001227C9" w14:paraId="2DD2A0A2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1D71CCF5" w14:textId="77777777">
            <w:r w:rsidRPr="001227C9">
              <w:t>Versnellen proces procedures bij het realiseren van woningbouw</w:t>
            </w:r>
          </w:p>
        </w:tc>
        <w:tc>
          <w:tcPr>
            <w:tcW w:w="5340" w:type="dxa"/>
            <w:hideMark/>
          </w:tcPr>
          <w:p w:rsidRPr="001227C9" w:rsidR="001227C9" w:rsidRDefault="001227C9" w14:paraId="31D09CE2" w14:textId="77777777">
            <w:r w:rsidRPr="001227C9">
              <w:t>Brief aan het parlement over knelpunten in het planningsproces met mogelijke oplossingen gepubliceerd</w:t>
            </w:r>
          </w:p>
        </w:tc>
        <w:tc>
          <w:tcPr>
            <w:tcW w:w="1740" w:type="dxa"/>
            <w:hideMark/>
          </w:tcPr>
          <w:p w:rsidRPr="001227C9" w:rsidR="001227C9" w:rsidRDefault="001227C9" w14:paraId="2B1F67B0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6ED99FC1" w14:textId="77777777">
            <w:r w:rsidRPr="001227C9">
              <w:t>Q4/2022</w:t>
            </w:r>
          </w:p>
        </w:tc>
      </w:tr>
      <w:tr w:rsidRPr="001227C9" w:rsidR="001227C9" w:rsidTr="001227C9" w14:paraId="548B5CB3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04692186" w14:textId="77777777">
            <w:r w:rsidRPr="001227C9">
              <w:t>Versnellen proces procedures bij het realiseren van woningbouw</w:t>
            </w:r>
          </w:p>
        </w:tc>
        <w:tc>
          <w:tcPr>
            <w:tcW w:w="5340" w:type="dxa"/>
            <w:hideMark/>
          </w:tcPr>
          <w:p w:rsidRPr="001227C9" w:rsidR="001227C9" w:rsidRDefault="001227C9" w14:paraId="5037CDC6" w14:textId="77777777">
            <w:r w:rsidRPr="001227C9">
              <w:t>Acties om het planningsproces voor huisvestingsprojecten te versnellen</w:t>
            </w:r>
          </w:p>
        </w:tc>
        <w:tc>
          <w:tcPr>
            <w:tcW w:w="1740" w:type="dxa"/>
            <w:hideMark/>
          </w:tcPr>
          <w:p w:rsidRPr="001227C9" w:rsidR="001227C9" w:rsidRDefault="001227C9" w14:paraId="07DDF256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68A672B4" w14:textId="77777777">
            <w:r w:rsidRPr="001227C9">
              <w:t>Q1/2024</w:t>
            </w:r>
          </w:p>
        </w:tc>
      </w:tr>
      <w:tr w:rsidRPr="001227C9" w:rsidR="001227C9" w:rsidTr="001227C9" w14:paraId="45D2898B" w14:textId="77777777">
        <w:trPr>
          <w:trHeight w:val="300"/>
        </w:trPr>
        <w:tc>
          <w:tcPr>
            <w:tcW w:w="3660" w:type="dxa"/>
            <w:hideMark/>
          </w:tcPr>
          <w:p w:rsidRPr="001227C9" w:rsidR="001227C9" w:rsidRDefault="001227C9" w14:paraId="01701BCB" w14:textId="77777777">
            <w:r w:rsidRPr="001227C9">
              <w:t>Woningbouwimpuls (WBI)</w:t>
            </w:r>
          </w:p>
        </w:tc>
        <w:tc>
          <w:tcPr>
            <w:tcW w:w="5340" w:type="dxa"/>
            <w:hideMark/>
          </w:tcPr>
          <w:p w:rsidRPr="001227C9" w:rsidR="001227C9" w:rsidRDefault="001227C9" w14:paraId="44E6E947" w14:textId="77777777">
            <w:r w:rsidRPr="001227C9">
              <w:t>Bouwwerkzaamheden (punt 1)</w:t>
            </w:r>
          </w:p>
        </w:tc>
        <w:tc>
          <w:tcPr>
            <w:tcW w:w="1740" w:type="dxa"/>
            <w:hideMark/>
          </w:tcPr>
          <w:p w:rsidRPr="001227C9" w:rsidR="001227C9" w:rsidRDefault="001227C9" w14:paraId="69901AEA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58656B4F" w14:textId="77777777">
            <w:r w:rsidRPr="001227C9">
              <w:t>Q4/2024</w:t>
            </w:r>
          </w:p>
        </w:tc>
      </w:tr>
      <w:tr w:rsidRPr="001227C9" w:rsidR="001227C9" w:rsidTr="001227C9" w14:paraId="1C8B4753" w14:textId="77777777">
        <w:trPr>
          <w:trHeight w:val="300"/>
        </w:trPr>
        <w:tc>
          <w:tcPr>
            <w:tcW w:w="3660" w:type="dxa"/>
            <w:hideMark/>
          </w:tcPr>
          <w:p w:rsidRPr="001227C9" w:rsidR="001227C9" w:rsidRDefault="001227C9" w14:paraId="38F37D27" w14:textId="77777777">
            <w:r w:rsidRPr="001227C9">
              <w:t>Woningbouwimpuls (WBI)</w:t>
            </w:r>
          </w:p>
        </w:tc>
        <w:tc>
          <w:tcPr>
            <w:tcW w:w="5340" w:type="dxa"/>
            <w:hideMark/>
          </w:tcPr>
          <w:p w:rsidRPr="001227C9" w:rsidR="001227C9" w:rsidRDefault="001227C9" w14:paraId="70150AF8" w14:textId="77777777">
            <w:r w:rsidRPr="001227C9">
              <w:t>Bouwwerkzaamheden (punt 2)</w:t>
            </w:r>
          </w:p>
        </w:tc>
        <w:tc>
          <w:tcPr>
            <w:tcW w:w="1740" w:type="dxa"/>
            <w:hideMark/>
          </w:tcPr>
          <w:p w:rsidRPr="001227C9" w:rsidR="001227C9" w:rsidRDefault="001227C9" w14:paraId="7252C912" w14:textId="77777777">
            <w:proofErr w:type="spellStart"/>
            <w:r w:rsidRPr="001227C9">
              <w:t>Delayed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6CF8B6D7" w14:textId="77777777">
            <w:r w:rsidRPr="001227C9">
              <w:t>Q4/2025</w:t>
            </w:r>
          </w:p>
        </w:tc>
      </w:tr>
      <w:tr w:rsidRPr="001227C9" w:rsidR="001227C9" w:rsidTr="001227C9" w14:paraId="4D2B7239" w14:textId="77777777">
        <w:trPr>
          <w:trHeight w:val="300"/>
        </w:trPr>
        <w:tc>
          <w:tcPr>
            <w:tcW w:w="3660" w:type="dxa"/>
            <w:hideMark/>
          </w:tcPr>
          <w:p w:rsidRPr="001227C9" w:rsidR="001227C9" w:rsidRDefault="001227C9" w14:paraId="263C0050" w14:textId="77777777">
            <w:r w:rsidRPr="001227C9">
              <w:t>Woningbouwimpuls (WBI)</w:t>
            </w:r>
          </w:p>
        </w:tc>
        <w:tc>
          <w:tcPr>
            <w:tcW w:w="5340" w:type="dxa"/>
            <w:hideMark/>
          </w:tcPr>
          <w:p w:rsidRPr="001227C9" w:rsidR="001227C9" w:rsidRDefault="001227C9" w14:paraId="66E4C9A3" w14:textId="77777777">
            <w:r w:rsidRPr="001227C9">
              <w:t>Bouwwerkzaamheden (punt 3)</w:t>
            </w:r>
          </w:p>
        </w:tc>
        <w:tc>
          <w:tcPr>
            <w:tcW w:w="1740" w:type="dxa"/>
            <w:hideMark/>
          </w:tcPr>
          <w:p w:rsidRPr="001227C9" w:rsidR="001227C9" w:rsidRDefault="001227C9" w14:paraId="7218647A" w14:textId="77777777">
            <w:proofErr w:type="spellStart"/>
            <w:r w:rsidRPr="001227C9">
              <w:t>Delayed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2CD39C99" w14:textId="77777777">
            <w:r w:rsidRPr="001227C9">
              <w:t>Q2/2026</w:t>
            </w:r>
          </w:p>
        </w:tc>
      </w:tr>
      <w:tr w:rsidRPr="001227C9" w:rsidR="001227C9" w:rsidTr="001227C9" w14:paraId="105CF17D" w14:textId="77777777">
        <w:trPr>
          <w:trHeight w:val="300"/>
        </w:trPr>
        <w:tc>
          <w:tcPr>
            <w:tcW w:w="3660" w:type="dxa"/>
            <w:hideMark/>
          </w:tcPr>
          <w:p w:rsidRPr="001227C9" w:rsidR="001227C9" w:rsidRDefault="001227C9" w14:paraId="16C9C9FA" w14:textId="77777777">
            <w:r w:rsidRPr="001227C9">
              <w:t>Woningbouwimpuls (WBI)</w:t>
            </w:r>
          </w:p>
        </w:tc>
        <w:tc>
          <w:tcPr>
            <w:tcW w:w="5340" w:type="dxa"/>
            <w:hideMark/>
          </w:tcPr>
          <w:p w:rsidRPr="001227C9" w:rsidR="001227C9" w:rsidRDefault="001227C9" w14:paraId="56564A6B" w14:textId="77777777">
            <w:r w:rsidRPr="001227C9">
              <w:t>Uitgevoerde klimaatadaptatiemaatregelen</w:t>
            </w:r>
          </w:p>
        </w:tc>
        <w:tc>
          <w:tcPr>
            <w:tcW w:w="1740" w:type="dxa"/>
            <w:hideMark/>
          </w:tcPr>
          <w:p w:rsidRPr="001227C9" w:rsidR="001227C9" w:rsidRDefault="001227C9" w14:paraId="4771D977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75B087F6" w14:textId="77777777">
            <w:r w:rsidRPr="001227C9">
              <w:t>Q2/2026</w:t>
            </w:r>
          </w:p>
        </w:tc>
      </w:tr>
      <w:tr w:rsidRPr="001227C9" w:rsidR="001227C9" w:rsidTr="001227C9" w14:paraId="183144C7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58A90B78" w14:textId="77777777">
            <w:r w:rsidRPr="001227C9">
              <w:t>Duurzaam maatschappelijk vastgoed (DUMAVA)</w:t>
            </w:r>
          </w:p>
        </w:tc>
        <w:tc>
          <w:tcPr>
            <w:tcW w:w="5340" w:type="dxa"/>
            <w:hideMark/>
          </w:tcPr>
          <w:p w:rsidRPr="001227C9" w:rsidR="001227C9" w:rsidRDefault="001227C9" w14:paraId="6829EA3C" w14:textId="77777777">
            <w:r w:rsidRPr="001227C9">
              <w:t>Inwerkingtreding van de verordening tot vaststelling van de renovatie-subsidieregeling</w:t>
            </w:r>
          </w:p>
        </w:tc>
        <w:tc>
          <w:tcPr>
            <w:tcW w:w="1740" w:type="dxa"/>
            <w:hideMark/>
          </w:tcPr>
          <w:p w:rsidRPr="001227C9" w:rsidR="001227C9" w:rsidRDefault="001227C9" w14:paraId="2B0BF25D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045DA937" w14:textId="77777777">
            <w:r w:rsidRPr="001227C9">
              <w:t>Q2/2022</w:t>
            </w:r>
          </w:p>
        </w:tc>
      </w:tr>
      <w:tr w:rsidRPr="001227C9" w:rsidR="001227C9" w:rsidTr="001227C9" w14:paraId="38C73D67" w14:textId="77777777">
        <w:trPr>
          <w:trHeight w:val="1500"/>
        </w:trPr>
        <w:tc>
          <w:tcPr>
            <w:tcW w:w="3660" w:type="dxa"/>
            <w:hideMark/>
          </w:tcPr>
          <w:p w:rsidRPr="001227C9" w:rsidR="001227C9" w:rsidRDefault="001227C9" w14:paraId="352836B3" w14:textId="77777777">
            <w:r w:rsidRPr="001227C9">
              <w:t>Duurzaam maatschappelijk vastgoed (DUMAVA)</w:t>
            </w:r>
          </w:p>
        </w:tc>
        <w:tc>
          <w:tcPr>
            <w:tcW w:w="5340" w:type="dxa"/>
            <w:hideMark/>
          </w:tcPr>
          <w:p w:rsidRPr="001227C9" w:rsidR="001227C9" w:rsidRDefault="001227C9" w14:paraId="62C7318A" w14:textId="77777777">
            <w:r w:rsidRPr="001227C9">
              <w:t>Som van de jaarlijkse vermindering van de C02-</w:t>
            </w:r>
            <w:proofErr w:type="gramStart"/>
            <w:r w:rsidRPr="001227C9">
              <w:t>uitstoot(</w:t>
            </w:r>
            <w:proofErr w:type="gramEnd"/>
            <w:r w:rsidRPr="001227C9">
              <w:t xml:space="preserve">in </w:t>
            </w:r>
            <w:proofErr w:type="spellStart"/>
            <w:r w:rsidRPr="001227C9">
              <w:t>Kton</w:t>
            </w:r>
            <w:proofErr w:type="spellEnd"/>
            <w:r w:rsidRPr="001227C9">
              <w:t>) als gevolg van alle goedgekeurde renovatie- en energie-efficiëntie-ingrepen die in het kader van de regeling worden gesubsidieerd</w:t>
            </w:r>
          </w:p>
        </w:tc>
        <w:tc>
          <w:tcPr>
            <w:tcW w:w="1740" w:type="dxa"/>
            <w:hideMark/>
          </w:tcPr>
          <w:p w:rsidRPr="001227C9" w:rsidR="001227C9" w:rsidRDefault="001227C9" w14:paraId="0EC46409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1F3E6C23" w14:textId="77777777">
            <w:r w:rsidRPr="001227C9">
              <w:t>Q1/2025</w:t>
            </w:r>
          </w:p>
        </w:tc>
      </w:tr>
      <w:tr w:rsidRPr="001227C9" w:rsidR="001227C9" w:rsidTr="001227C9" w14:paraId="7312C25F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4E8B6538" w14:textId="77777777">
            <w:r w:rsidRPr="001227C9">
              <w:lastRenderedPageBreak/>
              <w:t>Investeringssubsidie duurzame energie en energiebesparing (ISDE)</w:t>
            </w:r>
          </w:p>
        </w:tc>
        <w:tc>
          <w:tcPr>
            <w:tcW w:w="5340" w:type="dxa"/>
            <w:hideMark/>
          </w:tcPr>
          <w:p w:rsidRPr="001227C9" w:rsidR="001227C9" w:rsidRDefault="001227C9" w14:paraId="54B6F626" w14:textId="77777777">
            <w:r w:rsidRPr="001227C9">
              <w:t>Gesubsidieerde interventies op het gebied van duurzame energie en energiebesparing</w:t>
            </w:r>
          </w:p>
        </w:tc>
        <w:tc>
          <w:tcPr>
            <w:tcW w:w="1740" w:type="dxa"/>
            <w:hideMark/>
          </w:tcPr>
          <w:p w:rsidRPr="001227C9" w:rsidR="001227C9" w:rsidRDefault="001227C9" w14:paraId="0A0E03B9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56B1839B" w14:textId="77777777">
            <w:r w:rsidRPr="001227C9">
              <w:t>Q1/2025</w:t>
            </w:r>
          </w:p>
        </w:tc>
      </w:tr>
      <w:tr w:rsidRPr="001227C9" w:rsidR="001227C9" w:rsidTr="001227C9" w14:paraId="410313ED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31B7BA63" w14:textId="77777777">
            <w:r w:rsidRPr="001227C9">
              <w:t>Zelfstandigenaftrek</w:t>
            </w:r>
          </w:p>
        </w:tc>
        <w:tc>
          <w:tcPr>
            <w:tcW w:w="5340" w:type="dxa"/>
            <w:hideMark/>
          </w:tcPr>
          <w:p w:rsidRPr="001227C9" w:rsidR="001227C9" w:rsidRDefault="001227C9" w14:paraId="707635D0" w14:textId="77777777">
            <w:r w:rsidRPr="001227C9">
              <w:t>Inwerkingtreding van de wet tot verlaging van de belastingaftrek voor zelfstandigen</w:t>
            </w:r>
          </w:p>
        </w:tc>
        <w:tc>
          <w:tcPr>
            <w:tcW w:w="1740" w:type="dxa"/>
            <w:hideMark/>
          </w:tcPr>
          <w:p w:rsidRPr="001227C9" w:rsidR="001227C9" w:rsidRDefault="001227C9" w14:paraId="01FB6234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23F31F43" w14:textId="77777777">
            <w:r w:rsidRPr="001227C9">
              <w:t>Q1/2023</w:t>
            </w:r>
          </w:p>
        </w:tc>
      </w:tr>
      <w:tr w:rsidRPr="001227C9" w:rsidR="001227C9" w:rsidTr="001227C9" w14:paraId="718A1DFD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2E2039A0" w14:textId="77777777">
            <w:r w:rsidRPr="001227C9">
              <w:t>AOV ZZP</w:t>
            </w:r>
          </w:p>
        </w:tc>
        <w:tc>
          <w:tcPr>
            <w:tcW w:w="5340" w:type="dxa"/>
            <w:hideMark/>
          </w:tcPr>
          <w:p w:rsidRPr="001227C9" w:rsidR="001227C9" w:rsidRDefault="001227C9" w14:paraId="254F7064" w14:textId="77777777">
            <w:r w:rsidRPr="001227C9">
              <w:t>Bekendmaking in de Staatscourant van de wet tot instelling van een verplichte arbeids-ongeschiktheids-verzekering voor zelfstandigen</w:t>
            </w:r>
          </w:p>
        </w:tc>
        <w:tc>
          <w:tcPr>
            <w:tcW w:w="1740" w:type="dxa"/>
            <w:hideMark/>
          </w:tcPr>
          <w:p w:rsidRPr="001227C9" w:rsidR="001227C9" w:rsidRDefault="001227C9" w14:paraId="739767D2" w14:textId="77777777">
            <w:proofErr w:type="spellStart"/>
            <w:r w:rsidRPr="001227C9">
              <w:t>Delayed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1276C5AC" w14:textId="77777777">
            <w:r w:rsidRPr="001227C9">
              <w:t>Q1/2026</w:t>
            </w:r>
          </w:p>
        </w:tc>
      </w:tr>
      <w:tr w:rsidRPr="001227C9" w:rsidR="001227C9" w:rsidTr="001227C9" w14:paraId="18DF24FC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5AAD7030" w14:textId="77777777">
            <w:r w:rsidRPr="001227C9">
              <w:t>AOV ZZP</w:t>
            </w:r>
          </w:p>
        </w:tc>
        <w:tc>
          <w:tcPr>
            <w:tcW w:w="5340" w:type="dxa"/>
            <w:hideMark/>
          </w:tcPr>
          <w:p w:rsidRPr="001227C9" w:rsidR="001227C9" w:rsidRDefault="001227C9" w14:paraId="4AB5D640" w14:textId="77777777">
            <w:r w:rsidRPr="001227C9">
              <w:t>Brief aan het parlement over de stand van de uitvoering van de verplichte arbeidsongeschiktheidsverzekering</w:t>
            </w:r>
          </w:p>
        </w:tc>
        <w:tc>
          <w:tcPr>
            <w:tcW w:w="1740" w:type="dxa"/>
            <w:hideMark/>
          </w:tcPr>
          <w:p w:rsidRPr="001227C9" w:rsidR="001227C9" w:rsidRDefault="001227C9" w14:paraId="3CE935E8" w14:textId="77777777">
            <w:proofErr w:type="spellStart"/>
            <w:r w:rsidRPr="001227C9">
              <w:t>Delayed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59C5EB42" w14:textId="77777777">
            <w:r w:rsidRPr="001227C9">
              <w:t>Q2/2026</w:t>
            </w:r>
          </w:p>
        </w:tc>
      </w:tr>
      <w:tr w:rsidRPr="001227C9" w:rsidR="001227C9" w:rsidTr="001227C9" w14:paraId="37AB9B4C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439AA180" w14:textId="77777777">
            <w:r w:rsidRPr="001227C9">
              <w:t>Pensioenhervorming</w:t>
            </w:r>
          </w:p>
        </w:tc>
        <w:tc>
          <w:tcPr>
            <w:tcW w:w="5340" w:type="dxa"/>
            <w:hideMark/>
          </w:tcPr>
          <w:p w:rsidRPr="001227C9" w:rsidR="001227C9" w:rsidRDefault="001227C9" w14:paraId="1E32900E" w14:textId="77777777">
            <w:r w:rsidRPr="001227C9">
              <w:t>Inwerkingtreding van de wet tot hervorming van de tweede pijler van het pensioenstelsel</w:t>
            </w:r>
          </w:p>
        </w:tc>
        <w:tc>
          <w:tcPr>
            <w:tcW w:w="1740" w:type="dxa"/>
            <w:hideMark/>
          </w:tcPr>
          <w:p w:rsidRPr="001227C9" w:rsidR="001227C9" w:rsidRDefault="001227C9" w14:paraId="14CD39C9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202E9F8D" w14:textId="77777777">
            <w:r w:rsidRPr="001227C9">
              <w:t>Q1/2023</w:t>
            </w:r>
          </w:p>
        </w:tc>
      </w:tr>
      <w:tr w:rsidRPr="001227C9" w:rsidR="001227C9" w:rsidTr="001227C9" w14:paraId="0C75653B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4D71797E" w14:textId="77777777">
            <w:r w:rsidRPr="001227C9">
              <w:t>Pensioenhervorming</w:t>
            </w:r>
          </w:p>
        </w:tc>
        <w:tc>
          <w:tcPr>
            <w:tcW w:w="5340" w:type="dxa"/>
            <w:hideMark/>
          </w:tcPr>
          <w:p w:rsidRPr="001227C9" w:rsidR="001227C9" w:rsidRDefault="001227C9" w14:paraId="154EAA2C" w14:textId="77777777">
            <w:r w:rsidRPr="001227C9">
              <w:t>Plannen voor de overgang naar een nieuw pensioenstelsel afgerond en gepubliceerd</w:t>
            </w:r>
          </w:p>
        </w:tc>
        <w:tc>
          <w:tcPr>
            <w:tcW w:w="1740" w:type="dxa"/>
            <w:hideMark/>
          </w:tcPr>
          <w:p w:rsidRPr="001227C9" w:rsidR="001227C9" w:rsidRDefault="001227C9" w14:paraId="05E313D5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737C8E8B" w14:textId="77777777">
            <w:r w:rsidRPr="001227C9">
              <w:t>Q1/2025</w:t>
            </w:r>
          </w:p>
        </w:tc>
      </w:tr>
      <w:tr w:rsidRPr="001227C9" w:rsidR="001227C9" w:rsidTr="001227C9" w14:paraId="0130AB2A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0EB9504B" w14:textId="77777777">
            <w:r w:rsidRPr="001227C9">
              <w:t>Pensioenhervorming</w:t>
            </w:r>
          </w:p>
        </w:tc>
        <w:tc>
          <w:tcPr>
            <w:tcW w:w="5340" w:type="dxa"/>
            <w:hideMark/>
          </w:tcPr>
          <w:p w:rsidRPr="001227C9" w:rsidR="001227C9" w:rsidRDefault="001227C9" w14:paraId="764A0823" w14:textId="77777777">
            <w:r w:rsidRPr="001227C9">
              <w:t>Uitvoeringsplannen van pensioenfondsen afgerond en gepubliceerd</w:t>
            </w:r>
          </w:p>
        </w:tc>
        <w:tc>
          <w:tcPr>
            <w:tcW w:w="1740" w:type="dxa"/>
            <w:hideMark/>
          </w:tcPr>
          <w:p w:rsidRPr="001227C9" w:rsidR="001227C9" w:rsidRDefault="001227C9" w14:paraId="11271E14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24B9A661" w14:textId="77777777">
            <w:r w:rsidRPr="001227C9">
              <w:t>Q1/2026</w:t>
            </w:r>
          </w:p>
        </w:tc>
      </w:tr>
      <w:tr w:rsidRPr="001227C9" w:rsidR="001227C9" w:rsidTr="001227C9" w14:paraId="3999382F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43230828" w14:textId="77777777">
            <w:r w:rsidRPr="001227C9">
              <w:t>Aanpak schijnzelfstandigen</w:t>
            </w:r>
          </w:p>
        </w:tc>
        <w:tc>
          <w:tcPr>
            <w:tcW w:w="5340" w:type="dxa"/>
            <w:hideMark/>
          </w:tcPr>
          <w:p w:rsidRPr="001227C9" w:rsidR="001227C9" w:rsidRDefault="001227C9" w14:paraId="31FCAC38" w14:textId="77777777">
            <w:r w:rsidRPr="001227C9">
              <w:t>Aan het parlement gepresenteerd actieplan om het aantal schijn zelfstandigen terug te dringen</w:t>
            </w:r>
          </w:p>
        </w:tc>
        <w:tc>
          <w:tcPr>
            <w:tcW w:w="1740" w:type="dxa"/>
            <w:hideMark/>
          </w:tcPr>
          <w:p w:rsidRPr="001227C9" w:rsidR="001227C9" w:rsidRDefault="001227C9" w14:paraId="45679C70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32E94217" w14:textId="77777777">
            <w:r w:rsidRPr="001227C9">
              <w:t>Q4/2022</w:t>
            </w:r>
          </w:p>
        </w:tc>
      </w:tr>
      <w:tr w:rsidRPr="001227C9" w:rsidR="001227C9" w:rsidTr="001227C9" w14:paraId="4517C9CA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460D3605" w14:textId="77777777">
            <w:r w:rsidRPr="001227C9">
              <w:t>Aanpak schijnzelfstandigen</w:t>
            </w:r>
          </w:p>
        </w:tc>
        <w:tc>
          <w:tcPr>
            <w:tcW w:w="5340" w:type="dxa"/>
            <w:hideMark/>
          </w:tcPr>
          <w:p w:rsidRPr="001227C9" w:rsidR="001227C9" w:rsidRDefault="001227C9" w14:paraId="03DE3A95" w14:textId="77777777">
            <w:r w:rsidRPr="001227C9">
              <w:t>Bekendmaking in de Staatcourant van een wet tot wijziging van de definitie van het begrip arbeidsrelatie</w:t>
            </w:r>
          </w:p>
        </w:tc>
        <w:tc>
          <w:tcPr>
            <w:tcW w:w="1740" w:type="dxa"/>
            <w:hideMark/>
          </w:tcPr>
          <w:p w:rsidRPr="001227C9" w:rsidR="001227C9" w:rsidRDefault="001227C9" w14:paraId="7F7A14A8" w14:textId="77777777">
            <w:proofErr w:type="spellStart"/>
            <w:r w:rsidRPr="001227C9">
              <w:t>Not</w:t>
            </w:r>
            <w:proofErr w:type="spellEnd"/>
            <w:r w:rsidRPr="001227C9">
              <w:t xml:space="preserve"> </w:t>
            </w:r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09776985" w14:textId="77777777">
            <w:r w:rsidRPr="001227C9">
              <w:t>Q1/2025</w:t>
            </w:r>
          </w:p>
        </w:tc>
      </w:tr>
      <w:tr w:rsidRPr="001227C9" w:rsidR="001227C9" w:rsidTr="001227C9" w14:paraId="43508732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3CA5263F" w14:textId="77777777">
            <w:r w:rsidRPr="001227C9">
              <w:t>Aanpak schijnzelfstandigen</w:t>
            </w:r>
          </w:p>
        </w:tc>
        <w:tc>
          <w:tcPr>
            <w:tcW w:w="5340" w:type="dxa"/>
            <w:hideMark/>
          </w:tcPr>
          <w:p w:rsidRPr="001227C9" w:rsidR="001227C9" w:rsidRDefault="001227C9" w14:paraId="26B90CE4" w14:textId="77777777">
            <w:r w:rsidRPr="001227C9">
              <w:t>Handhavingsmoratorium op de Wet deregulering beoordeling arbeid relaties opgeheven</w:t>
            </w:r>
          </w:p>
        </w:tc>
        <w:tc>
          <w:tcPr>
            <w:tcW w:w="1740" w:type="dxa"/>
            <w:hideMark/>
          </w:tcPr>
          <w:p w:rsidRPr="001227C9" w:rsidR="001227C9" w:rsidRDefault="001227C9" w14:paraId="24303DAD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69BAEE30" w14:textId="77777777">
            <w:r w:rsidRPr="001227C9">
              <w:t>Q1/2025</w:t>
            </w:r>
          </w:p>
        </w:tc>
      </w:tr>
      <w:tr w:rsidRPr="001227C9" w:rsidR="001227C9" w:rsidTr="001227C9" w14:paraId="0AA74D4B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035F6841" w14:textId="77777777">
            <w:r w:rsidRPr="001227C9">
              <w:t>Nederland Leert Door</w:t>
            </w:r>
          </w:p>
        </w:tc>
        <w:tc>
          <w:tcPr>
            <w:tcW w:w="5340" w:type="dxa"/>
            <w:hideMark/>
          </w:tcPr>
          <w:p w:rsidRPr="001227C9" w:rsidR="001227C9" w:rsidRDefault="001227C9" w14:paraId="7E2F25FB" w14:textId="77777777">
            <w:r w:rsidRPr="001227C9">
              <w:t>Loopbaanadvies ter ondersteuning van individuele personen</w:t>
            </w:r>
          </w:p>
        </w:tc>
        <w:tc>
          <w:tcPr>
            <w:tcW w:w="1740" w:type="dxa"/>
            <w:hideMark/>
          </w:tcPr>
          <w:p w:rsidRPr="001227C9" w:rsidR="001227C9" w:rsidRDefault="001227C9" w14:paraId="71D0FA01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7913E0E3" w14:textId="77777777">
            <w:r w:rsidRPr="001227C9">
              <w:t>Q3/2020</w:t>
            </w:r>
          </w:p>
        </w:tc>
      </w:tr>
      <w:tr w:rsidRPr="001227C9" w:rsidR="001227C9" w:rsidTr="001227C9" w14:paraId="497B07DF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4F4CEE38" w14:textId="77777777">
            <w:r w:rsidRPr="001227C9">
              <w:t>Nederland Leert Door</w:t>
            </w:r>
          </w:p>
        </w:tc>
        <w:tc>
          <w:tcPr>
            <w:tcW w:w="5340" w:type="dxa"/>
            <w:hideMark/>
          </w:tcPr>
          <w:p w:rsidRPr="001227C9" w:rsidR="001227C9" w:rsidRDefault="001227C9" w14:paraId="555BA81E" w14:textId="77777777">
            <w:r w:rsidRPr="001227C9">
              <w:t>Vaardigheidstraining ter ondersteuning van individuele personen</w:t>
            </w:r>
          </w:p>
        </w:tc>
        <w:tc>
          <w:tcPr>
            <w:tcW w:w="1740" w:type="dxa"/>
            <w:hideMark/>
          </w:tcPr>
          <w:p w:rsidRPr="001227C9" w:rsidR="001227C9" w:rsidRDefault="001227C9" w14:paraId="384D7591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0EA42062" w14:textId="77777777">
            <w:r w:rsidRPr="001227C9">
              <w:t>Q4/2022</w:t>
            </w:r>
          </w:p>
        </w:tc>
      </w:tr>
      <w:tr w:rsidRPr="001227C9" w:rsidR="001227C9" w:rsidTr="001227C9" w14:paraId="7FA93887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0FE9DFAA" w14:textId="77777777">
            <w:r w:rsidRPr="001227C9">
              <w:t>Nederland Leert Door</w:t>
            </w:r>
          </w:p>
        </w:tc>
        <w:tc>
          <w:tcPr>
            <w:tcW w:w="5340" w:type="dxa"/>
            <w:hideMark/>
          </w:tcPr>
          <w:p w:rsidRPr="001227C9" w:rsidR="001227C9" w:rsidRDefault="001227C9" w14:paraId="1A363495" w14:textId="77777777">
            <w:r w:rsidRPr="001227C9">
              <w:t>Sectorale maatwerktrajecten ter ondersteuning van de overgang naar werk</w:t>
            </w:r>
          </w:p>
        </w:tc>
        <w:tc>
          <w:tcPr>
            <w:tcW w:w="1740" w:type="dxa"/>
            <w:hideMark/>
          </w:tcPr>
          <w:p w:rsidRPr="001227C9" w:rsidR="001227C9" w:rsidRDefault="001227C9" w14:paraId="2C8BF7F8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10B4B5A5" w14:textId="77777777">
            <w:r w:rsidRPr="001227C9">
              <w:t>Q2/2023</w:t>
            </w:r>
          </w:p>
        </w:tc>
      </w:tr>
      <w:tr w:rsidRPr="001227C9" w:rsidR="001227C9" w:rsidTr="001227C9" w14:paraId="34061AA3" w14:textId="77777777">
        <w:trPr>
          <w:trHeight w:val="1200"/>
        </w:trPr>
        <w:tc>
          <w:tcPr>
            <w:tcW w:w="3660" w:type="dxa"/>
            <w:hideMark/>
          </w:tcPr>
          <w:p w:rsidRPr="001227C9" w:rsidR="001227C9" w:rsidRDefault="001227C9" w14:paraId="19EA9F16" w14:textId="77777777">
            <w:r w:rsidRPr="001227C9">
              <w:t>Nederland Leert Door</w:t>
            </w:r>
          </w:p>
        </w:tc>
        <w:tc>
          <w:tcPr>
            <w:tcW w:w="5340" w:type="dxa"/>
            <w:hideMark/>
          </w:tcPr>
          <w:p w:rsidRPr="001227C9" w:rsidR="001227C9" w:rsidRDefault="001227C9" w14:paraId="58E5D533" w14:textId="77777777">
            <w:proofErr w:type="gramStart"/>
            <w:r w:rsidRPr="001227C9">
              <w:t>onafhankelijke</w:t>
            </w:r>
            <w:proofErr w:type="gramEnd"/>
            <w:r w:rsidRPr="001227C9">
              <w:t xml:space="preserve"> evaluatie van de sociaaleconomische gevolgen van de subsidieregelingen in het kader van "Nederland Leert Door"</w:t>
            </w:r>
          </w:p>
        </w:tc>
        <w:tc>
          <w:tcPr>
            <w:tcW w:w="1740" w:type="dxa"/>
            <w:hideMark/>
          </w:tcPr>
          <w:p w:rsidRPr="001227C9" w:rsidR="001227C9" w:rsidRDefault="001227C9" w14:paraId="0430E6F0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63183DC2" w14:textId="77777777">
            <w:r w:rsidRPr="001227C9">
              <w:t>Q4/2024</w:t>
            </w:r>
          </w:p>
        </w:tc>
      </w:tr>
      <w:tr w:rsidRPr="001227C9" w:rsidR="001227C9" w:rsidTr="001227C9" w14:paraId="210FBB5A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6938ACEA" w14:textId="77777777">
            <w:proofErr w:type="spellStart"/>
            <w:r w:rsidRPr="001227C9">
              <w:t>Onderwijslab</w:t>
            </w:r>
            <w:proofErr w:type="spellEnd"/>
            <w:r w:rsidRPr="001227C9">
              <w:t xml:space="preserve"> AI</w:t>
            </w:r>
          </w:p>
        </w:tc>
        <w:tc>
          <w:tcPr>
            <w:tcW w:w="5340" w:type="dxa"/>
            <w:hideMark/>
          </w:tcPr>
          <w:p w:rsidRPr="001227C9" w:rsidR="001227C9" w:rsidRDefault="001227C9" w14:paraId="3E4E74B6" w14:textId="77777777">
            <w:r w:rsidRPr="001227C9">
              <w:t>Geselecteerde projecten ter bevordering van innovatieve digitale educatieve oplossingen</w:t>
            </w:r>
          </w:p>
        </w:tc>
        <w:tc>
          <w:tcPr>
            <w:tcW w:w="1740" w:type="dxa"/>
            <w:hideMark/>
          </w:tcPr>
          <w:p w:rsidRPr="001227C9" w:rsidR="001227C9" w:rsidRDefault="001227C9" w14:paraId="62E02C94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4D1B0806" w14:textId="77777777">
            <w:r w:rsidRPr="001227C9">
              <w:t>Q2/2024</w:t>
            </w:r>
          </w:p>
        </w:tc>
      </w:tr>
      <w:tr w:rsidRPr="001227C9" w:rsidR="001227C9" w:rsidTr="001227C9" w14:paraId="55FCE541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7393381F" w14:textId="77777777">
            <w:proofErr w:type="spellStart"/>
            <w:r w:rsidRPr="001227C9">
              <w:t>Onderwijslab</w:t>
            </w:r>
            <w:proofErr w:type="spellEnd"/>
            <w:r w:rsidRPr="001227C9">
              <w:t xml:space="preserve"> AI</w:t>
            </w:r>
          </w:p>
        </w:tc>
        <w:tc>
          <w:tcPr>
            <w:tcW w:w="5340" w:type="dxa"/>
            <w:hideMark/>
          </w:tcPr>
          <w:p w:rsidRPr="001227C9" w:rsidR="001227C9" w:rsidRDefault="001227C9" w14:paraId="71DCE197" w14:textId="77777777">
            <w:r w:rsidRPr="001227C9">
              <w:t>Projecten ter bevordering van innovatieve digitale educatieve oplossingen voltooid</w:t>
            </w:r>
          </w:p>
        </w:tc>
        <w:tc>
          <w:tcPr>
            <w:tcW w:w="1740" w:type="dxa"/>
            <w:hideMark/>
          </w:tcPr>
          <w:p w:rsidRPr="001227C9" w:rsidR="001227C9" w:rsidRDefault="001227C9" w14:paraId="41C74016" w14:textId="77777777">
            <w:proofErr w:type="spellStart"/>
            <w:r w:rsidRPr="001227C9">
              <w:t>Delayed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13F26AEE" w14:textId="77777777">
            <w:r w:rsidRPr="001227C9">
              <w:t>Q4/2025</w:t>
            </w:r>
          </w:p>
        </w:tc>
      </w:tr>
      <w:tr w:rsidRPr="001227C9" w:rsidR="001227C9" w:rsidTr="001227C9" w14:paraId="6668148C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61F3E2AD" w14:textId="77777777">
            <w:proofErr w:type="spellStart"/>
            <w:r w:rsidRPr="001227C9">
              <w:lastRenderedPageBreak/>
              <w:t>Onderwijslab</w:t>
            </w:r>
            <w:proofErr w:type="spellEnd"/>
            <w:r w:rsidRPr="001227C9">
              <w:t xml:space="preserve"> AI</w:t>
            </w:r>
          </w:p>
        </w:tc>
        <w:tc>
          <w:tcPr>
            <w:tcW w:w="5340" w:type="dxa"/>
            <w:hideMark/>
          </w:tcPr>
          <w:p w:rsidRPr="001227C9" w:rsidR="001227C9" w:rsidRDefault="001227C9" w14:paraId="644BEE8C" w14:textId="77777777">
            <w:r w:rsidRPr="001227C9">
              <w:t>Levering van twee producten met Technology Readiness Level 6</w:t>
            </w:r>
          </w:p>
        </w:tc>
        <w:tc>
          <w:tcPr>
            <w:tcW w:w="1740" w:type="dxa"/>
            <w:hideMark/>
          </w:tcPr>
          <w:p w:rsidRPr="001227C9" w:rsidR="001227C9" w:rsidRDefault="001227C9" w14:paraId="500B59AF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5E7C6CD5" w14:textId="77777777">
            <w:r w:rsidRPr="001227C9">
              <w:t>Q4/2025</w:t>
            </w:r>
          </w:p>
        </w:tc>
      </w:tr>
      <w:tr w:rsidRPr="001227C9" w:rsidR="001227C9" w:rsidTr="001227C9" w14:paraId="0FA9A3B7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41E931A6" w14:textId="77777777">
            <w:r w:rsidRPr="001227C9">
              <w:t>Ondersteuning nieuwkomers</w:t>
            </w:r>
          </w:p>
        </w:tc>
        <w:tc>
          <w:tcPr>
            <w:tcW w:w="5340" w:type="dxa"/>
            <w:hideMark/>
          </w:tcPr>
          <w:p w:rsidRPr="001227C9" w:rsidR="001227C9" w:rsidRDefault="001227C9" w14:paraId="2A2291A3" w14:textId="77777777">
            <w:r w:rsidRPr="001227C9">
              <w:t>Steun aan scholen in het primair en voortgezet onderwijs om nieuwkomers extra te ondersteunen</w:t>
            </w:r>
          </w:p>
        </w:tc>
        <w:tc>
          <w:tcPr>
            <w:tcW w:w="1740" w:type="dxa"/>
            <w:hideMark/>
          </w:tcPr>
          <w:p w:rsidRPr="001227C9" w:rsidR="001227C9" w:rsidRDefault="001227C9" w14:paraId="0B39D603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44D3E29E" w14:textId="77777777">
            <w:r w:rsidRPr="001227C9">
              <w:t>Q4/2023</w:t>
            </w:r>
          </w:p>
        </w:tc>
      </w:tr>
      <w:tr w:rsidRPr="001227C9" w:rsidR="001227C9" w:rsidTr="001227C9" w14:paraId="36007A2C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79FA4E90" w14:textId="77777777">
            <w:r w:rsidRPr="001227C9">
              <w:t>Leerlingen laatste jaar</w:t>
            </w:r>
          </w:p>
        </w:tc>
        <w:tc>
          <w:tcPr>
            <w:tcW w:w="5340" w:type="dxa"/>
            <w:hideMark/>
          </w:tcPr>
          <w:p w:rsidRPr="001227C9" w:rsidR="001227C9" w:rsidRDefault="001227C9" w14:paraId="12A4D52A" w14:textId="77777777">
            <w:r w:rsidRPr="001227C9">
              <w:t>Lancering van een onlineplatform ter ondersteuning van leerlingen in het laatste jaar van het voortgezet onderwijs</w:t>
            </w:r>
          </w:p>
        </w:tc>
        <w:tc>
          <w:tcPr>
            <w:tcW w:w="1740" w:type="dxa"/>
            <w:hideMark/>
          </w:tcPr>
          <w:p w:rsidRPr="001227C9" w:rsidR="001227C9" w:rsidRDefault="001227C9" w14:paraId="589260A2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0291FF6C" w14:textId="77777777">
            <w:r w:rsidRPr="001227C9">
              <w:t>Q4/2021</w:t>
            </w:r>
          </w:p>
        </w:tc>
      </w:tr>
      <w:tr w:rsidRPr="001227C9" w:rsidR="001227C9" w:rsidTr="001227C9" w14:paraId="3CBD5528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4B5BBCB5" w14:textId="77777777">
            <w:r w:rsidRPr="001227C9">
              <w:t>Leerlingen laatste jaar</w:t>
            </w:r>
          </w:p>
        </w:tc>
        <w:tc>
          <w:tcPr>
            <w:tcW w:w="5340" w:type="dxa"/>
            <w:hideMark/>
          </w:tcPr>
          <w:p w:rsidRPr="001227C9" w:rsidR="001227C9" w:rsidRDefault="001227C9" w14:paraId="19634A9E" w14:textId="77777777">
            <w:r w:rsidRPr="001227C9">
              <w:t>Steun aan schoolbesturen om leerlingen in het laatste jaar van het voortgezet onderwijs extra te ondersteunen</w:t>
            </w:r>
          </w:p>
        </w:tc>
        <w:tc>
          <w:tcPr>
            <w:tcW w:w="1740" w:type="dxa"/>
            <w:hideMark/>
          </w:tcPr>
          <w:p w:rsidRPr="001227C9" w:rsidR="001227C9" w:rsidRDefault="001227C9" w14:paraId="1132413B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4FFD1FE4" w14:textId="77777777">
            <w:r w:rsidRPr="001227C9">
              <w:t>Q4/2022</w:t>
            </w:r>
          </w:p>
        </w:tc>
      </w:tr>
      <w:tr w:rsidRPr="001227C9" w:rsidR="001227C9" w:rsidTr="001227C9" w14:paraId="2259ED7A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4678A584" w14:textId="77777777">
            <w:proofErr w:type="spellStart"/>
            <w:r w:rsidRPr="001227C9">
              <w:t>Devices</w:t>
            </w:r>
            <w:proofErr w:type="spellEnd"/>
          </w:p>
        </w:tc>
        <w:tc>
          <w:tcPr>
            <w:tcW w:w="5340" w:type="dxa"/>
            <w:hideMark/>
          </w:tcPr>
          <w:p w:rsidRPr="001227C9" w:rsidR="001227C9" w:rsidRDefault="001227C9" w14:paraId="1D728575" w14:textId="77777777">
            <w:r w:rsidRPr="001227C9">
              <w:t>Aantal ter beschikking gestelde digitale apparaten</w:t>
            </w:r>
          </w:p>
        </w:tc>
        <w:tc>
          <w:tcPr>
            <w:tcW w:w="1740" w:type="dxa"/>
            <w:hideMark/>
          </w:tcPr>
          <w:p w:rsidRPr="001227C9" w:rsidR="001227C9" w:rsidRDefault="001227C9" w14:paraId="4D769E70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5AA90CB9" w14:textId="77777777">
            <w:r w:rsidRPr="001227C9">
              <w:t>Q4/2021</w:t>
            </w:r>
          </w:p>
        </w:tc>
      </w:tr>
      <w:tr w:rsidRPr="001227C9" w:rsidR="001227C9" w:rsidTr="001227C9" w14:paraId="4BEF9614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6EF813BF" w14:textId="77777777">
            <w:r w:rsidRPr="001227C9">
              <w:t>Tijdelijke extra capaciteit voor de zorg</w:t>
            </w:r>
          </w:p>
        </w:tc>
        <w:tc>
          <w:tcPr>
            <w:tcW w:w="5340" w:type="dxa"/>
            <w:hideMark/>
          </w:tcPr>
          <w:p w:rsidRPr="001227C9" w:rsidR="001227C9" w:rsidRDefault="001227C9" w14:paraId="3E1A6998" w14:textId="77777777">
            <w:r w:rsidRPr="001227C9">
              <w:t>Nationale zorgreserve opgezet</w:t>
            </w:r>
          </w:p>
        </w:tc>
        <w:tc>
          <w:tcPr>
            <w:tcW w:w="1740" w:type="dxa"/>
            <w:hideMark/>
          </w:tcPr>
          <w:p w:rsidRPr="001227C9" w:rsidR="001227C9" w:rsidRDefault="001227C9" w14:paraId="1651B294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573CA0BF" w14:textId="77777777">
            <w:r w:rsidRPr="001227C9">
              <w:t>Q4/2024</w:t>
            </w:r>
          </w:p>
        </w:tc>
      </w:tr>
      <w:tr w:rsidRPr="001227C9" w:rsidR="001227C9" w:rsidTr="001227C9" w14:paraId="1D586DB5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415D5D2D" w14:textId="77777777">
            <w:r w:rsidRPr="001227C9">
              <w:t>IC-opschaling</w:t>
            </w:r>
          </w:p>
        </w:tc>
        <w:tc>
          <w:tcPr>
            <w:tcW w:w="5340" w:type="dxa"/>
            <w:hideMark/>
          </w:tcPr>
          <w:p w:rsidRPr="001227C9" w:rsidR="001227C9" w:rsidRDefault="001227C9" w14:paraId="35CC4E02" w14:textId="77777777">
            <w:r w:rsidRPr="001227C9">
              <w:t>Aantal ziekenhuizen dat faciliteiten voor bestaande vaste bedden en flexibele bedden heeft aangepast</w:t>
            </w:r>
          </w:p>
        </w:tc>
        <w:tc>
          <w:tcPr>
            <w:tcW w:w="1740" w:type="dxa"/>
            <w:hideMark/>
          </w:tcPr>
          <w:p w:rsidRPr="001227C9" w:rsidR="001227C9" w:rsidRDefault="001227C9" w14:paraId="79D96137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2373678E" w14:textId="77777777">
            <w:r w:rsidRPr="001227C9">
              <w:t>Q4/2023</w:t>
            </w:r>
          </w:p>
        </w:tc>
      </w:tr>
      <w:tr w:rsidRPr="001227C9" w:rsidR="001227C9" w:rsidTr="001227C9" w14:paraId="3AC4DA46" w14:textId="77777777">
        <w:trPr>
          <w:trHeight w:val="300"/>
        </w:trPr>
        <w:tc>
          <w:tcPr>
            <w:tcW w:w="3660" w:type="dxa"/>
            <w:hideMark/>
          </w:tcPr>
          <w:p w:rsidRPr="001227C9" w:rsidR="001227C9" w:rsidRDefault="001227C9" w14:paraId="6475784B" w14:textId="77777777">
            <w:r w:rsidRPr="001227C9">
              <w:t>IC-opschaling</w:t>
            </w:r>
          </w:p>
        </w:tc>
        <w:tc>
          <w:tcPr>
            <w:tcW w:w="5340" w:type="dxa"/>
            <w:hideMark/>
          </w:tcPr>
          <w:p w:rsidRPr="001227C9" w:rsidR="001227C9" w:rsidRDefault="001227C9" w14:paraId="0994B04A" w14:textId="77777777">
            <w:r w:rsidRPr="001227C9">
              <w:t>Opleiding van ziekenhuispersoneel</w:t>
            </w:r>
          </w:p>
        </w:tc>
        <w:tc>
          <w:tcPr>
            <w:tcW w:w="1740" w:type="dxa"/>
            <w:hideMark/>
          </w:tcPr>
          <w:p w:rsidRPr="001227C9" w:rsidR="001227C9" w:rsidRDefault="001227C9" w14:paraId="283BAE99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14A5E167" w14:textId="77777777">
            <w:r w:rsidRPr="001227C9">
              <w:t>Q4/2023</w:t>
            </w:r>
          </w:p>
        </w:tc>
      </w:tr>
      <w:tr w:rsidRPr="001227C9" w:rsidR="001227C9" w:rsidTr="001227C9" w14:paraId="76BBCE06" w14:textId="77777777">
        <w:trPr>
          <w:trHeight w:val="300"/>
        </w:trPr>
        <w:tc>
          <w:tcPr>
            <w:tcW w:w="3660" w:type="dxa"/>
            <w:hideMark/>
          </w:tcPr>
          <w:p w:rsidRPr="001227C9" w:rsidR="001227C9" w:rsidRDefault="001227C9" w14:paraId="2CF68F90" w14:textId="77777777">
            <w:r w:rsidRPr="001227C9">
              <w:t>SET COVID-19</w:t>
            </w:r>
          </w:p>
        </w:tc>
        <w:tc>
          <w:tcPr>
            <w:tcW w:w="5340" w:type="dxa"/>
            <w:hideMark/>
          </w:tcPr>
          <w:p w:rsidRPr="001227C9" w:rsidR="001227C9" w:rsidRDefault="001227C9" w14:paraId="09EE62E1" w14:textId="77777777">
            <w:r w:rsidRPr="001227C9">
              <w:t>Aantal toegekende subsidies</w:t>
            </w:r>
          </w:p>
        </w:tc>
        <w:tc>
          <w:tcPr>
            <w:tcW w:w="1740" w:type="dxa"/>
            <w:hideMark/>
          </w:tcPr>
          <w:p w:rsidRPr="001227C9" w:rsidR="001227C9" w:rsidRDefault="001227C9" w14:paraId="195403DE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472522FB" w14:textId="77777777">
            <w:r w:rsidRPr="001227C9">
              <w:t>Q4/2022</w:t>
            </w:r>
          </w:p>
        </w:tc>
      </w:tr>
      <w:tr w:rsidRPr="001227C9" w:rsidR="001227C9" w:rsidTr="001227C9" w14:paraId="056F0BC9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1DDBAA07" w14:textId="77777777">
            <w:r w:rsidRPr="001227C9">
              <w:t>Health RI</w:t>
            </w:r>
          </w:p>
        </w:tc>
        <w:tc>
          <w:tcPr>
            <w:tcW w:w="5340" w:type="dxa"/>
            <w:hideMark/>
          </w:tcPr>
          <w:p w:rsidRPr="001227C9" w:rsidR="001227C9" w:rsidRDefault="001227C9" w14:paraId="0F168D1D" w14:textId="77777777">
            <w:r w:rsidRPr="001227C9">
              <w:t>Ondersteuningssystemen voor onderzoekers operationeel-servicedesk</w:t>
            </w:r>
          </w:p>
        </w:tc>
        <w:tc>
          <w:tcPr>
            <w:tcW w:w="1740" w:type="dxa"/>
            <w:hideMark/>
          </w:tcPr>
          <w:p w:rsidRPr="001227C9" w:rsidR="001227C9" w:rsidRDefault="001227C9" w14:paraId="6F303858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27EE8B9F" w14:textId="77777777">
            <w:r w:rsidRPr="001227C9">
              <w:t>Q4/2022</w:t>
            </w:r>
          </w:p>
        </w:tc>
      </w:tr>
      <w:tr w:rsidRPr="001227C9" w:rsidR="001227C9" w:rsidTr="001227C9" w14:paraId="15BEDE8F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1023DA44" w14:textId="77777777">
            <w:r w:rsidRPr="001227C9">
              <w:t>Health RI</w:t>
            </w:r>
          </w:p>
        </w:tc>
        <w:tc>
          <w:tcPr>
            <w:tcW w:w="5340" w:type="dxa"/>
            <w:hideMark/>
          </w:tcPr>
          <w:p w:rsidRPr="001227C9" w:rsidR="001227C9" w:rsidRDefault="001227C9" w14:paraId="4A7917AD" w14:textId="77777777">
            <w:r w:rsidRPr="001227C9">
              <w:t xml:space="preserve">Routekaart voor FAIR-data (ervoor zorgen dat data vindbaar, toegankelijk, </w:t>
            </w:r>
            <w:proofErr w:type="spellStart"/>
            <w:r w:rsidRPr="001227C9">
              <w:t>interoperabel</w:t>
            </w:r>
            <w:proofErr w:type="spellEnd"/>
            <w:r w:rsidRPr="001227C9">
              <w:t xml:space="preserve"> en herbruikbaar zijn) vastgesteld</w:t>
            </w:r>
          </w:p>
        </w:tc>
        <w:tc>
          <w:tcPr>
            <w:tcW w:w="1740" w:type="dxa"/>
            <w:hideMark/>
          </w:tcPr>
          <w:p w:rsidRPr="001227C9" w:rsidR="001227C9" w:rsidRDefault="001227C9" w14:paraId="228E31CC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441932CE" w14:textId="77777777">
            <w:r w:rsidRPr="001227C9">
              <w:t>Q4/2023</w:t>
            </w:r>
          </w:p>
        </w:tc>
      </w:tr>
      <w:tr w:rsidRPr="001227C9" w:rsidR="001227C9" w:rsidTr="001227C9" w14:paraId="1E287B50" w14:textId="77777777">
        <w:trPr>
          <w:trHeight w:val="300"/>
        </w:trPr>
        <w:tc>
          <w:tcPr>
            <w:tcW w:w="3660" w:type="dxa"/>
            <w:hideMark/>
          </w:tcPr>
          <w:p w:rsidRPr="001227C9" w:rsidR="001227C9" w:rsidRDefault="001227C9" w14:paraId="566CBFA2" w14:textId="77777777">
            <w:r w:rsidRPr="001227C9">
              <w:t>Health RI</w:t>
            </w:r>
          </w:p>
        </w:tc>
        <w:tc>
          <w:tcPr>
            <w:tcW w:w="5340" w:type="dxa"/>
            <w:hideMark/>
          </w:tcPr>
          <w:p w:rsidRPr="001227C9" w:rsidR="001227C9" w:rsidRDefault="001227C9" w14:paraId="25007FB9" w14:textId="77777777">
            <w:r w:rsidRPr="001227C9">
              <w:t>Operationeel gegevensportaal</w:t>
            </w:r>
          </w:p>
        </w:tc>
        <w:tc>
          <w:tcPr>
            <w:tcW w:w="1740" w:type="dxa"/>
            <w:hideMark/>
          </w:tcPr>
          <w:p w:rsidRPr="001227C9" w:rsidR="001227C9" w:rsidRDefault="001227C9" w14:paraId="1F3095D4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25F0B3A5" w14:textId="77777777">
            <w:r w:rsidRPr="001227C9">
              <w:t>Q4/2023</w:t>
            </w:r>
          </w:p>
        </w:tc>
      </w:tr>
      <w:tr w:rsidRPr="001227C9" w:rsidR="001227C9" w:rsidTr="001227C9" w14:paraId="4EC85B75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120F72A6" w14:textId="77777777">
            <w:r w:rsidRPr="001227C9">
              <w:t>Belastingbeleid</w:t>
            </w:r>
          </w:p>
        </w:tc>
        <w:tc>
          <w:tcPr>
            <w:tcW w:w="5340" w:type="dxa"/>
            <w:hideMark/>
          </w:tcPr>
          <w:p w:rsidRPr="001227C9" w:rsidR="001227C9" w:rsidRDefault="001227C9" w14:paraId="75AE01D3" w14:textId="77777777">
            <w:r w:rsidRPr="001227C9">
              <w:t>Inwerkingtreding van een wet tot instelling van een bronbelasting</w:t>
            </w:r>
          </w:p>
        </w:tc>
        <w:tc>
          <w:tcPr>
            <w:tcW w:w="1740" w:type="dxa"/>
            <w:hideMark/>
          </w:tcPr>
          <w:p w:rsidRPr="001227C9" w:rsidR="001227C9" w:rsidRDefault="001227C9" w14:paraId="2F88EC59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32DFCD01" w14:textId="77777777">
            <w:r w:rsidRPr="001227C9">
              <w:t>Q1/2024</w:t>
            </w:r>
          </w:p>
        </w:tc>
      </w:tr>
      <w:tr w:rsidRPr="001227C9" w:rsidR="001227C9" w:rsidTr="001227C9" w14:paraId="54B8984A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776964E7" w14:textId="77777777">
            <w:r w:rsidRPr="001227C9">
              <w:t xml:space="preserve">Belastingbeleid </w:t>
            </w:r>
          </w:p>
        </w:tc>
        <w:tc>
          <w:tcPr>
            <w:tcW w:w="5340" w:type="dxa"/>
            <w:hideMark/>
          </w:tcPr>
          <w:p w:rsidRPr="001227C9" w:rsidR="001227C9" w:rsidRDefault="001227C9" w14:paraId="2150E41C" w14:textId="77777777">
            <w:r w:rsidRPr="001227C9">
              <w:t>Aan het parlement toegezonden brief over het monitoren van de gevolgen van de wijzigingen van het fiscaal beleid</w:t>
            </w:r>
          </w:p>
        </w:tc>
        <w:tc>
          <w:tcPr>
            <w:tcW w:w="1740" w:type="dxa"/>
            <w:hideMark/>
          </w:tcPr>
          <w:p w:rsidRPr="001227C9" w:rsidR="001227C9" w:rsidRDefault="001227C9" w14:paraId="374BD91E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73D530A8" w14:textId="77777777">
            <w:r w:rsidRPr="001227C9">
              <w:t>Q4/2025</w:t>
            </w:r>
          </w:p>
        </w:tc>
      </w:tr>
      <w:tr w:rsidRPr="001227C9" w:rsidR="001227C9" w:rsidTr="001227C9" w14:paraId="56C92D18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48B72114" w14:textId="77777777">
            <w:r w:rsidRPr="001227C9">
              <w:t>Tegengaan mismatches zakelijkheidsbeginsel</w:t>
            </w:r>
          </w:p>
        </w:tc>
        <w:tc>
          <w:tcPr>
            <w:tcW w:w="5340" w:type="dxa"/>
            <w:hideMark/>
          </w:tcPr>
          <w:p w:rsidRPr="001227C9" w:rsidR="001227C9" w:rsidRDefault="001227C9" w14:paraId="347CE012" w14:textId="77777777">
            <w:r w:rsidRPr="001227C9">
              <w:t>Inwerkingtreding van de wet die mismatches bij de toepassing van het zakelijkheidsbeginsel aanpakt</w:t>
            </w:r>
          </w:p>
        </w:tc>
        <w:tc>
          <w:tcPr>
            <w:tcW w:w="1740" w:type="dxa"/>
            <w:hideMark/>
          </w:tcPr>
          <w:p w:rsidRPr="001227C9" w:rsidR="001227C9" w:rsidRDefault="001227C9" w14:paraId="35ACEA48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45A49A88" w14:textId="77777777">
            <w:r w:rsidRPr="001227C9">
              <w:t>Q1/2022</w:t>
            </w:r>
          </w:p>
        </w:tc>
      </w:tr>
      <w:tr w:rsidRPr="001227C9" w:rsidR="001227C9" w:rsidTr="001227C9" w14:paraId="1021008F" w14:textId="77777777">
        <w:trPr>
          <w:trHeight w:val="1500"/>
        </w:trPr>
        <w:tc>
          <w:tcPr>
            <w:tcW w:w="3660" w:type="dxa"/>
            <w:hideMark/>
          </w:tcPr>
          <w:p w:rsidRPr="001227C9" w:rsidR="001227C9" w:rsidRDefault="001227C9" w14:paraId="7ED3DBD0" w14:textId="77777777">
            <w:r w:rsidRPr="001227C9">
              <w:t>Voorkomen vrijstelling specifieke renteaftrekbeperking</w:t>
            </w:r>
          </w:p>
        </w:tc>
        <w:tc>
          <w:tcPr>
            <w:tcW w:w="5340" w:type="dxa"/>
            <w:hideMark/>
          </w:tcPr>
          <w:p w:rsidRPr="001227C9" w:rsidR="001227C9" w:rsidRDefault="001227C9" w14:paraId="20A4C28F" w14:textId="77777777">
            <w:r w:rsidRPr="001227C9">
              <w:t>Inwerkingtreding van wijzigingen van de wet op de vennootschapsbelasting om een einde te maken aan de vrijstelling van de betaling van belastingen op negatieve rente en positieve valutaresultaten.</w:t>
            </w:r>
          </w:p>
        </w:tc>
        <w:tc>
          <w:tcPr>
            <w:tcW w:w="1740" w:type="dxa"/>
            <w:hideMark/>
          </w:tcPr>
          <w:p w:rsidRPr="001227C9" w:rsidR="001227C9" w:rsidRDefault="001227C9" w14:paraId="6BC8B57F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0DE7C944" w14:textId="77777777">
            <w:r w:rsidRPr="001227C9">
              <w:t>Q1/2021</w:t>
            </w:r>
          </w:p>
        </w:tc>
      </w:tr>
      <w:tr w:rsidRPr="001227C9" w:rsidR="001227C9" w:rsidTr="001227C9" w14:paraId="5EF72766" w14:textId="77777777">
        <w:trPr>
          <w:trHeight w:val="1200"/>
        </w:trPr>
        <w:tc>
          <w:tcPr>
            <w:tcW w:w="3660" w:type="dxa"/>
            <w:hideMark/>
          </w:tcPr>
          <w:p w:rsidRPr="001227C9" w:rsidR="001227C9" w:rsidRDefault="001227C9" w14:paraId="5D1F3308" w14:textId="77777777">
            <w:r w:rsidRPr="001227C9">
              <w:t>Beperking liquidatie- en stakingsverliesregeling</w:t>
            </w:r>
          </w:p>
        </w:tc>
        <w:tc>
          <w:tcPr>
            <w:tcW w:w="5340" w:type="dxa"/>
            <w:hideMark/>
          </w:tcPr>
          <w:p w:rsidRPr="001227C9" w:rsidR="001227C9" w:rsidRDefault="001227C9" w14:paraId="10F5A5E2" w14:textId="77777777">
            <w:r w:rsidRPr="001227C9">
              <w:t xml:space="preserve">Inwerkingtreding van wijzigingen van de wet op de vennootschapsbelasting die de </w:t>
            </w:r>
            <w:proofErr w:type="gramStart"/>
            <w:r w:rsidRPr="001227C9">
              <w:t>belastingvrij stelling</w:t>
            </w:r>
            <w:proofErr w:type="gramEnd"/>
            <w:r w:rsidRPr="001227C9">
              <w:t xml:space="preserve"> op grond van liquidatie- en stakingsverliezen beperken</w:t>
            </w:r>
          </w:p>
        </w:tc>
        <w:tc>
          <w:tcPr>
            <w:tcW w:w="1740" w:type="dxa"/>
            <w:hideMark/>
          </w:tcPr>
          <w:p w:rsidRPr="001227C9" w:rsidR="001227C9" w:rsidRDefault="001227C9" w14:paraId="3AE978C3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29CAAA61" w14:textId="77777777">
            <w:r w:rsidRPr="001227C9">
              <w:t>Q1/2021</w:t>
            </w:r>
          </w:p>
        </w:tc>
      </w:tr>
      <w:tr w:rsidRPr="001227C9" w:rsidR="001227C9" w:rsidTr="001227C9" w14:paraId="535E129E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4AAF5DEE" w14:textId="77777777">
            <w:r w:rsidRPr="001227C9">
              <w:lastRenderedPageBreak/>
              <w:t xml:space="preserve">Beperking </w:t>
            </w:r>
            <w:proofErr w:type="spellStart"/>
            <w:r w:rsidRPr="001227C9">
              <w:t>verliesverreking</w:t>
            </w:r>
            <w:proofErr w:type="spellEnd"/>
          </w:p>
        </w:tc>
        <w:tc>
          <w:tcPr>
            <w:tcW w:w="5340" w:type="dxa"/>
            <w:hideMark/>
          </w:tcPr>
          <w:p w:rsidRPr="001227C9" w:rsidR="001227C9" w:rsidRDefault="001227C9" w14:paraId="44B34030" w14:textId="77777777">
            <w:r w:rsidRPr="001227C9">
              <w:t>Inwerkingtreding van wijzigingen van de wet op de vennootschapsbelasting die de verliesverrekening beperken</w:t>
            </w:r>
          </w:p>
        </w:tc>
        <w:tc>
          <w:tcPr>
            <w:tcW w:w="1740" w:type="dxa"/>
            <w:hideMark/>
          </w:tcPr>
          <w:p w:rsidRPr="001227C9" w:rsidR="001227C9" w:rsidRDefault="001227C9" w14:paraId="2BB24B47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71FEB476" w14:textId="77777777">
            <w:r w:rsidRPr="001227C9">
              <w:t>Q1/2022</w:t>
            </w:r>
          </w:p>
        </w:tc>
      </w:tr>
      <w:tr w:rsidRPr="001227C9" w:rsidR="001227C9" w:rsidTr="001227C9" w14:paraId="7DEC1A98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5AFD2C0F" w14:textId="77777777">
            <w:r w:rsidRPr="001227C9">
              <w:t>Anti-witwasbeleid</w:t>
            </w:r>
          </w:p>
        </w:tc>
        <w:tc>
          <w:tcPr>
            <w:tcW w:w="5340" w:type="dxa"/>
            <w:hideMark/>
          </w:tcPr>
          <w:p w:rsidRPr="001227C9" w:rsidR="001227C9" w:rsidRDefault="001227C9" w14:paraId="3D903489" w14:textId="77777777">
            <w:r w:rsidRPr="001227C9">
              <w:t>Verhoging van het aantal voltijdsequivalenten van de Financial Intelligence Unit</w:t>
            </w:r>
          </w:p>
        </w:tc>
        <w:tc>
          <w:tcPr>
            <w:tcW w:w="1740" w:type="dxa"/>
            <w:hideMark/>
          </w:tcPr>
          <w:p w:rsidRPr="001227C9" w:rsidR="001227C9" w:rsidRDefault="001227C9" w14:paraId="603C33A0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00956263" w14:textId="77777777">
            <w:r w:rsidRPr="001227C9">
              <w:t>Q4/2024</w:t>
            </w:r>
          </w:p>
        </w:tc>
      </w:tr>
      <w:tr w:rsidRPr="001227C9" w:rsidR="001227C9" w:rsidTr="001227C9" w14:paraId="3F9328E2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65C546FB" w14:textId="77777777">
            <w:r w:rsidRPr="001227C9">
              <w:t>Anti-witwasbeleid</w:t>
            </w:r>
          </w:p>
        </w:tc>
        <w:tc>
          <w:tcPr>
            <w:tcW w:w="5340" w:type="dxa"/>
            <w:hideMark/>
          </w:tcPr>
          <w:p w:rsidRPr="001227C9" w:rsidR="001227C9" w:rsidRDefault="001227C9" w14:paraId="5C410A09" w14:textId="77777777">
            <w:r w:rsidRPr="001227C9">
              <w:t xml:space="preserve">Inwerkingtreding van een wet die een limiet voor contante betalingen invoert  </w:t>
            </w:r>
          </w:p>
        </w:tc>
        <w:tc>
          <w:tcPr>
            <w:tcW w:w="1740" w:type="dxa"/>
            <w:hideMark/>
          </w:tcPr>
          <w:p w:rsidRPr="001227C9" w:rsidR="001227C9" w:rsidRDefault="001227C9" w14:paraId="462AE8F7" w14:textId="77777777">
            <w:proofErr w:type="spellStart"/>
            <w:r w:rsidRPr="001227C9">
              <w:t>Not</w:t>
            </w:r>
            <w:proofErr w:type="spellEnd"/>
            <w:r w:rsidRPr="001227C9">
              <w:t xml:space="preserve"> </w:t>
            </w:r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77382292" w14:textId="77777777">
            <w:r w:rsidRPr="001227C9">
              <w:t>Q1/2025</w:t>
            </w:r>
          </w:p>
        </w:tc>
      </w:tr>
      <w:tr w:rsidRPr="001227C9" w:rsidR="001227C9" w:rsidTr="001227C9" w14:paraId="1DB2FC11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0B944B09" w14:textId="77777777">
            <w:r w:rsidRPr="001227C9">
              <w:t>Audit &amp; Control</w:t>
            </w:r>
          </w:p>
        </w:tc>
        <w:tc>
          <w:tcPr>
            <w:tcW w:w="5340" w:type="dxa"/>
            <w:hideMark/>
          </w:tcPr>
          <w:p w:rsidRPr="001227C9" w:rsidR="001227C9" w:rsidRDefault="001227C9" w14:paraId="530F3F15" w14:textId="77777777">
            <w:r w:rsidRPr="001227C9">
              <w:t xml:space="preserve">Register voor audit en </w:t>
            </w:r>
            <w:proofErr w:type="gramStart"/>
            <w:r w:rsidRPr="001227C9">
              <w:t>controle  informatie</w:t>
            </w:r>
            <w:proofErr w:type="gramEnd"/>
            <w:r w:rsidRPr="001227C9">
              <w:t xml:space="preserve"> voor het monitoren van de </w:t>
            </w:r>
            <w:proofErr w:type="spellStart"/>
            <w:r w:rsidRPr="001227C9">
              <w:t>uitvoermg</w:t>
            </w:r>
            <w:proofErr w:type="spellEnd"/>
            <w:r w:rsidRPr="001227C9">
              <w:t xml:space="preserve"> van de herstel- en veerkrachtfaciliteit</w:t>
            </w:r>
          </w:p>
        </w:tc>
        <w:tc>
          <w:tcPr>
            <w:tcW w:w="1740" w:type="dxa"/>
            <w:hideMark/>
          </w:tcPr>
          <w:p w:rsidRPr="001227C9" w:rsidR="001227C9" w:rsidRDefault="001227C9" w14:paraId="0AF3E5EB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49C82151" w14:textId="77777777">
            <w:r w:rsidRPr="001227C9">
              <w:t>Q1/2023</w:t>
            </w:r>
          </w:p>
        </w:tc>
      </w:tr>
      <w:tr w:rsidRPr="001227C9" w:rsidR="001227C9" w:rsidTr="001227C9" w14:paraId="61EC459A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767CD145" w14:textId="77777777">
            <w:r w:rsidRPr="001227C9">
              <w:t>Audit &amp; Control</w:t>
            </w:r>
          </w:p>
        </w:tc>
        <w:tc>
          <w:tcPr>
            <w:tcW w:w="5340" w:type="dxa"/>
            <w:hideMark/>
          </w:tcPr>
          <w:p w:rsidRPr="001227C9" w:rsidR="001227C9" w:rsidRDefault="001227C9" w14:paraId="2D752DA4" w14:textId="77777777">
            <w:r w:rsidRPr="001227C9">
              <w:t>Inwerkingtreding van het ministerieel besluit tot wijziging van het statuut van de Auditdienst Rijk</w:t>
            </w:r>
          </w:p>
        </w:tc>
        <w:tc>
          <w:tcPr>
            <w:tcW w:w="1740" w:type="dxa"/>
            <w:hideMark/>
          </w:tcPr>
          <w:p w:rsidRPr="001227C9" w:rsidR="001227C9" w:rsidRDefault="001227C9" w14:paraId="0364C3E0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4BBB0CF1" w14:textId="77777777">
            <w:r w:rsidRPr="001227C9">
              <w:t>Q4/2022</w:t>
            </w:r>
          </w:p>
        </w:tc>
      </w:tr>
      <w:tr w:rsidRPr="001227C9" w:rsidR="001227C9" w:rsidTr="001227C9" w14:paraId="1ADA81E0" w14:textId="77777777">
        <w:trPr>
          <w:trHeight w:val="1200"/>
        </w:trPr>
        <w:tc>
          <w:tcPr>
            <w:tcW w:w="3660" w:type="dxa"/>
            <w:hideMark/>
          </w:tcPr>
          <w:p w:rsidRPr="001227C9" w:rsidR="001227C9" w:rsidRDefault="001227C9" w14:paraId="40370CCC" w14:textId="77777777">
            <w:r w:rsidRPr="001227C9">
              <w:t>Audit &amp; Control</w:t>
            </w:r>
          </w:p>
        </w:tc>
        <w:tc>
          <w:tcPr>
            <w:tcW w:w="5340" w:type="dxa"/>
            <w:hideMark/>
          </w:tcPr>
          <w:p w:rsidRPr="001227C9" w:rsidR="001227C9" w:rsidRDefault="001227C9" w14:paraId="1AF2BE83" w14:textId="77777777">
            <w:r w:rsidRPr="001227C9">
              <w:t>Inwerkingtreding van een ministerieel besluit tot wijziging van het organisatiebesluit tot vaststelling van de programmadirectie Herstel- en Veerkracht</w:t>
            </w:r>
          </w:p>
        </w:tc>
        <w:tc>
          <w:tcPr>
            <w:tcW w:w="1740" w:type="dxa"/>
            <w:hideMark/>
          </w:tcPr>
          <w:p w:rsidRPr="001227C9" w:rsidR="001227C9" w:rsidRDefault="001227C9" w14:paraId="6D83573E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62B6D371" w14:textId="77777777">
            <w:r w:rsidRPr="001227C9">
              <w:t>Q4/2022</w:t>
            </w:r>
          </w:p>
        </w:tc>
      </w:tr>
      <w:tr w:rsidRPr="001227C9" w:rsidR="001227C9" w:rsidTr="001227C9" w14:paraId="7497C01F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4BB53076" w14:textId="77777777">
            <w:r w:rsidRPr="001227C9">
              <w:t>Investeringssubsidie duurzame energie en energiebesparing (ISDE)</w:t>
            </w:r>
          </w:p>
        </w:tc>
        <w:tc>
          <w:tcPr>
            <w:tcW w:w="5340" w:type="dxa"/>
            <w:hideMark/>
          </w:tcPr>
          <w:p w:rsidRPr="001227C9" w:rsidR="001227C9" w:rsidRDefault="001227C9" w14:paraId="011100A7" w14:textId="77777777">
            <w:r w:rsidRPr="001227C9">
              <w:t>Gesubsidieerde interventies op het gebied van duurzame energie en energiebesparing</w:t>
            </w:r>
          </w:p>
        </w:tc>
        <w:tc>
          <w:tcPr>
            <w:tcW w:w="1740" w:type="dxa"/>
            <w:hideMark/>
          </w:tcPr>
          <w:p w:rsidRPr="001227C9" w:rsidR="001227C9" w:rsidRDefault="001227C9" w14:paraId="0452BBB9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74F84C65" w14:textId="77777777">
            <w:r w:rsidRPr="001227C9">
              <w:t>Q2/2024</w:t>
            </w:r>
          </w:p>
        </w:tc>
      </w:tr>
      <w:tr w:rsidRPr="001227C9" w:rsidR="001227C9" w:rsidTr="001227C9" w14:paraId="5C63C454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7CB268C2" w14:textId="77777777">
            <w:r w:rsidRPr="001227C9">
              <w:t>Investeringssubsidie duurzame energie en energiebesparing (ISDE)</w:t>
            </w:r>
          </w:p>
        </w:tc>
        <w:tc>
          <w:tcPr>
            <w:tcW w:w="5340" w:type="dxa"/>
            <w:hideMark/>
          </w:tcPr>
          <w:p w:rsidRPr="001227C9" w:rsidR="001227C9" w:rsidRDefault="001227C9" w14:paraId="6369D249" w14:textId="77777777">
            <w:r w:rsidRPr="001227C9">
              <w:t>Gesubsidieerde interventies op het gebied van duurzame energie en energiebesparing</w:t>
            </w:r>
          </w:p>
        </w:tc>
        <w:tc>
          <w:tcPr>
            <w:tcW w:w="1740" w:type="dxa"/>
            <w:hideMark/>
          </w:tcPr>
          <w:p w:rsidRPr="001227C9" w:rsidR="001227C9" w:rsidRDefault="001227C9" w14:paraId="6DB52571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596A419B" w14:textId="77777777">
            <w:r w:rsidRPr="001227C9">
              <w:t>Q1/2025</w:t>
            </w:r>
          </w:p>
        </w:tc>
      </w:tr>
      <w:tr w:rsidRPr="001227C9" w:rsidR="001227C9" w:rsidTr="001227C9" w14:paraId="7E1C2F1F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7A6FAF5E" w14:textId="77777777">
            <w:r w:rsidRPr="001227C9">
              <w:t>Investeringssubsidie duurzame energie en energiebesparing (ISDE)</w:t>
            </w:r>
          </w:p>
        </w:tc>
        <w:tc>
          <w:tcPr>
            <w:tcW w:w="5340" w:type="dxa"/>
            <w:hideMark/>
          </w:tcPr>
          <w:p w:rsidRPr="001227C9" w:rsidR="001227C9" w:rsidRDefault="001227C9" w14:paraId="29A795B9" w14:textId="77777777">
            <w:r w:rsidRPr="001227C9">
              <w:t>Gesubsidieerde interventies op het gebied van duurzame energie en energiebesparing</w:t>
            </w:r>
          </w:p>
        </w:tc>
        <w:tc>
          <w:tcPr>
            <w:tcW w:w="1740" w:type="dxa"/>
            <w:hideMark/>
          </w:tcPr>
          <w:p w:rsidRPr="001227C9" w:rsidR="001227C9" w:rsidRDefault="001227C9" w14:paraId="1D279554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1298770F" w14:textId="77777777">
            <w:r w:rsidRPr="001227C9">
              <w:t>Q1/2025</w:t>
            </w:r>
          </w:p>
        </w:tc>
      </w:tr>
      <w:tr w:rsidRPr="001227C9" w:rsidR="001227C9" w:rsidTr="001227C9" w14:paraId="40451424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1A48ACB4" w14:textId="77777777">
            <w:r w:rsidRPr="001227C9">
              <w:t>Energiehervormingspakket</w:t>
            </w:r>
          </w:p>
        </w:tc>
        <w:tc>
          <w:tcPr>
            <w:tcW w:w="5340" w:type="dxa"/>
            <w:hideMark/>
          </w:tcPr>
          <w:p w:rsidRPr="001227C9" w:rsidR="001227C9" w:rsidRDefault="001227C9" w14:paraId="7116335B" w14:textId="77777777">
            <w:r w:rsidRPr="001227C9">
              <w:t>Inwerkingtreding van een besluit van de Autoriteit Consument en Markt tot wijziging van de elektriciteitsnetcode</w:t>
            </w:r>
          </w:p>
        </w:tc>
        <w:tc>
          <w:tcPr>
            <w:tcW w:w="1740" w:type="dxa"/>
            <w:hideMark/>
          </w:tcPr>
          <w:p w:rsidRPr="001227C9" w:rsidR="001227C9" w:rsidRDefault="001227C9" w14:paraId="7BBD0C36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1E8A7206" w14:textId="77777777">
            <w:r w:rsidRPr="001227C9">
              <w:t>Q4/2022</w:t>
            </w:r>
          </w:p>
        </w:tc>
      </w:tr>
      <w:tr w:rsidRPr="001227C9" w:rsidR="001227C9" w:rsidTr="001227C9" w14:paraId="680136F3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35227941" w14:textId="77777777">
            <w:r w:rsidRPr="001227C9">
              <w:t>Energiehervormingspakket</w:t>
            </w:r>
          </w:p>
        </w:tc>
        <w:tc>
          <w:tcPr>
            <w:tcW w:w="5340" w:type="dxa"/>
            <w:hideMark/>
          </w:tcPr>
          <w:p w:rsidRPr="001227C9" w:rsidR="001227C9" w:rsidRDefault="001227C9" w14:paraId="069273BB" w14:textId="77777777">
            <w:r w:rsidRPr="001227C9">
              <w:t>Inwerkingtreding van een ministerieel besluit tot vaststelling van het prioriteitskader voor investeringen in elektriciteitsnetwerken</w:t>
            </w:r>
          </w:p>
        </w:tc>
        <w:tc>
          <w:tcPr>
            <w:tcW w:w="1740" w:type="dxa"/>
            <w:hideMark/>
          </w:tcPr>
          <w:p w:rsidRPr="001227C9" w:rsidR="001227C9" w:rsidRDefault="001227C9" w14:paraId="3B6E7A7E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185DF809" w14:textId="77777777">
            <w:r w:rsidRPr="001227C9">
              <w:t>Q2/2023</w:t>
            </w:r>
          </w:p>
        </w:tc>
      </w:tr>
      <w:tr w:rsidRPr="001227C9" w:rsidR="001227C9" w:rsidTr="001227C9" w14:paraId="2F4AC018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11A605A3" w14:textId="77777777">
            <w:r w:rsidRPr="001227C9">
              <w:t>Energiehervormingspakket</w:t>
            </w:r>
          </w:p>
        </w:tc>
        <w:tc>
          <w:tcPr>
            <w:tcW w:w="5340" w:type="dxa"/>
            <w:hideMark/>
          </w:tcPr>
          <w:p w:rsidRPr="001227C9" w:rsidR="001227C9" w:rsidRDefault="001227C9" w14:paraId="2932ED46" w14:textId="77777777">
            <w:r w:rsidRPr="001227C9">
              <w:t>Afronding van 12 'Provinciale meerjarenprogramma's voor energie- en klimaatinfrastructuur 2.0'.</w:t>
            </w:r>
          </w:p>
        </w:tc>
        <w:tc>
          <w:tcPr>
            <w:tcW w:w="1740" w:type="dxa"/>
            <w:hideMark/>
          </w:tcPr>
          <w:p w:rsidRPr="001227C9" w:rsidR="001227C9" w:rsidRDefault="001227C9" w14:paraId="21C54C9B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2918964D" w14:textId="77777777">
            <w:r w:rsidRPr="001227C9">
              <w:t>Q2/2025</w:t>
            </w:r>
          </w:p>
        </w:tc>
      </w:tr>
      <w:tr w:rsidRPr="001227C9" w:rsidR="001227C9" w:rsidTr="001227C9" w14:paraId="2B27E669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61B8346E" w14:textId="77777777">
            <w:r w:rsidRPr="001227C9">
              <w:t>Energiehervormingspakket</w:t>
            </w:r>
          </w:p>
        </w:tc>
        <w:tc>
          <w:tcPr>
            <w:tcW w:w="5340" w:type="dxa"/>
            <w:hideMark/>
          </w:tcPr>
          <w:p w:rsidRPr="001227C9" w:rsidR="001227C9" w:rsidRDefault="001227C9" w14:paraId="72C04663" w14:textId="77777777">
            <w:r w:rsidRPr="001227C9">
              <w:t>Inwerkingtreding van een wet tot wijziging van de Wet milieu en ruimtelijke ordening</w:t>
            </w:r>
          </w:p>
        </w:tc>
        <w:tc>
          <w:tcPr>
            <w:tcW w:w="1740" w:type="dxa"/>
            <w:hideMark/>
          </w:tcPr>
          <w:p w:rsidRPr="001227C9" w:rsidR="001227C9" w:rsidRDefault="001227C9" w14:paraId="5559296B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5896C59C" w14:textId="77777777">
            <w:r w:rsidRPr="001227C9">
              <w:t>Q4/2025</w:t>
            </w:r>
          </w:p>
        </w:tc>
      </w:tr>
      <w:tr w:rsidRPr="001227C9" w:rsidR="001227C9" w:rsidTr="001227C9" w14:paraId="281964B2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34BF23D6" w14:textId="77777777">
            <w:proofErr w:type="spellStart"/>
            <w:r w:rsidRPr="001227C9">
              <w:t>SectorplanPlus</w:t>
            </w:r>
            <w:proofErr w:type="spellEnd"/>
          </w:p>
        </w:tc>
        <w:tc>
          <w:tcPr>
            <w:tcW w:w="5340" w:type="dxa"/>
            <w:hideMark/>
          </w:tcPr>
          <w:p w:rsidRPr="001227C9" w:rsidR="001227C9" w:rsidRDefault="001227C9" w14:paraId="23CE8C7B" w14:textId="77777777">
            <w:r w:rsidRPr="001227C9">
              <w:t>Financiële kaders die opleiding in de gezondheidszorg mogelijk maakt</w:t>
            </w:r>
          </w:p>
        </w:tc>
        <w:tc>
          <w:tcPr>
            <w:tcW w:w="1740" w:type="dxa"/>
            <w:hideMark/>
          </w:tcPr>
          <w:p w:rsidRPr="001227C9" w:rsidR="001227C9" w:rsidRDefault="001227C9" w14:paraId="45F005F4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24212F1E" w14:textId="77777777">
            <w:r w:rsidRPr="001227C9">
              <w:t>Q4/2024</w:t>
            </w:r>
          </w:p>
        </w:tc>
      </w:tr>
      <w:tr w:rsidRPr="001227C9" w:rsidR="001227C9" w:rsidTr="001227C9" w14:paraId="383357D0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7138CF7C" w14:textId="77777777">
            <w:proofErr w:type="spellStart"/>
            <w:r w:rsidRPr="001227C9">
              <w:t>SectorplanPlus</w:t>
            </w:r>
            <w:proofErr w:type="spellEnd"/>
          </w:p>
        </w:tc>
        <w:tc>
          <w:tcPr>
            <w:tcW w:w="5340" w:type="dxa"/>
            <w:hideMark/>
          </w:tcPr>
          <w:p w:rsidRPr="001227C9" w:rsidR="001227C9" w:rsidRDefault="001227C9" w14:paraId="2B7CCB8C" w14:textId="77777777">
            <w:r w:rsidRPr="001227C9">
              <w:t xml:space="preserve">Aantal personen dat deelneemt aan het programma voor beroepsonderwijs en "on </w:t>
            </w:r>
            <w:proofErr w:type="spellStart"/>
            <w:r w:rsidRPr="001227C9">
              <w:t>the</w:t>
            </w:r>
            <w:proofErr w:type="spellEnd"/>
            <w:r w:rsidRPr="001227C9">
              <w:t xml:space="preserve"> job training"</w:t>
            </w:r>
          </w:p>
        </w:tc>
        <w:tc>
          <w:tcPr>
            <w:tcW w:w="1740" w:type="dxa"/>
            <w:hideMark/>
          </w:tcPr>
          <w:p w:rsidRPr="001227C9" w:rsidR="001227C9" w:rsidRDefault="001227C9" w14:paraId="6D998B4E" w14:textId="77777777">
            <w:proofErr w:type="spellStart"/>
            <w:r w:rsidRPr="001227C9">
              <w:t>Completed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36821A2F" w14:textId="77777777">
            <w:r w:rsidRPr="001227C9">
              <w:t>Q4/2025</w:t>
            </w:r>
          </w:p>
        </w:tc>
      </w:tr>
      <w:tr w:rsidRPr="001227C9" w:rsidR="001227C9" w:rsidTr="001227C9" w14:paraId="7A8E6683" w14:textId="77777777">
        <w:trPr>
          <w:trHeight w:val="900"/>
        </w:trPr>
        <w:tc>
          <w:tcPr>
            <w:tcW w:w="3660" w:type="dxa"/>
            <w:hideMark/>
          </w:tcPr>
          <w:p w:rsidRPr="001227C9" w:rsidR="001227C9" w:rsidRDefault="001227C9" w14:paraId="24BC9F21" w14:textId="77777777">
            <w:r w:rsidRPr="001227C9">
              <w:lastRenderedPageBreak/>
              <w:t>Pensioenhervorming</w:t>
            </w:r>
          </w:p>
        </w:tc>
        <w:tc>
          <w:tcPr>
            <w:tcW w:w="5340" w:type="dxa"/>
            <w:hideMark/>
          </w:tcPr>
          <w:p w:rsidRPr="001227C9" w:rsidR="001227C9" w:rsidRDefault="001227C9" w14:paraId="73318349" w14:textId="77777777">
            <w:r w:rsidRPr="001227C9">
              <w:t>Goedgekeurde besluiten over de overdracht van pensioenvermogen van polishouders naar het nieuwe pensioenstelsel</w:t>
            </w:r>
          </w:p>
        </w:tc>
        <w:tc>
          <w:tcPr>
            <w:tcW w:w="1740" w:type="dxa"/>
            <w:hideMark/>
          </w:tcPr>
          <w:p w:rsidRPr="001227C9" w:rsidR="001227C9" w:rsidRDefault="001227C9" w14:paraId="4D86809A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3C00822A" w14:textId="77777777">
            <w:r w:rsidRPr="001227C9">
              <w:t>Q2/2026</w:t>
            </w:r>
          </w:p>
        </w:tc>
      </w:tr>
      <w:tr w:rsidRPr="001227C9" w:rsidR="001227C9" w:rsidTr="001227C9" w14:paraId="5FD68B17" w14:textId="77777777">
        <w:trPr>
          <w:trHeight w:val="300"/>
        </w:trPr>
        <w:tc>
          <w:tcPr>
            <w:tcW w:w="3660" w:type="dxa"/>
            <w:hideMark/>
          </w:tcPr>
          <w:p w:rsidRPr="001227C9" w:rsidR="001227C9" w:rsidRDefault="001227C9" w14:paraId="43FFA6F3" w14:textId="77777777">
            <w:r w:rsidRPr="001227C9">
              <w:t xml:space="preserve">Scholingsbudget WW </w:t>
            </w:r>
          </w:p>
        </w:tc>
        <w:tc>
          <w:tcPr>
            <w:tcW w:w="5340" w:type="dxa"/>
            <w:hideMark/>
          </w:tcPr>
          <w:p w:rsidRPr="001227C9" w:rsidR="001227C9" w:rsidRDefault="001227C9" w14:paraId="41B49FC1" w14:textId="77777777">
            <w:r w:rsidRPr="001227C9">
              <w:t>Inwerkingtreding van de begrotingswet</w:t>
            </w:r>
          </w:p>
        </w:tc>
        <w:tc>
          <w:tcPr>
            <w:tcW w:w="1740" w:type="dxa"/>
            <w:hideMark/>
          </w:tcPr>
          <w:p w:rsidRPr="001227C9" w:rsidR="001227C9" w:rsidRDefault="001227C9" w14:paraId="49618308" w14:textId="77777777">
            <w:proofErr w:type="spellStart"/>
            <w:r w:rsidRPr="001227C9">
              <w:t>Fulfilled</w:t>
            </w:r>
            <w:proofErr w:type="spellEnd"/>
          </w:p>
        </w:tc>
        <w:tc>
          <w:tcPr>
            <w:tcW w:w="1500" w:type="dxa"/>
            <w:hideMark/>
          </w:tcPr>
          <w:p w:rsidRPr="001227C9" w:rsidR="001227C9" w:rsidRDefault="001227C9" w14:paraId="3CECB488" w14:textId="77777777">
            <w:r w:rsidRPr="001227C9">
              <w:t>Q4/2023</w:t>
            </w:r>
          </w:p>
        </w:tc>
      </w:tr>
      <w:tr w:rsidRPr="001227C9" w:rsidR="001227C9" w:rsidTr="001227C9" w14:paraId="5C5D587F" w14:textId="77777777">
        <w:trPr>
          <w:trHeight w:val="600"/>
        </w:trPr>
        <w:tc>
          <w:tcPr>
            <w:tcW w:w="3660" w:type="dxa"/>
            <w:hideMark/>
          </w:tcPr>
          <w:p w:rsidRPr="001227C9" w:rsidR="001227C9" w:rsidRDefault="001227C9" w14:paraId="44A2C859" w14:textId="77777777">
            <w:r w:rsidRPr="001227C9">
              <w:t xml:space="preserve">Scholingsbudget WW </w:t>
            </w:r>
          </w:p>
        </w:tc>
        <w:tc>
          <w:tcPr>
            <w:tcW w:w="5340" w:type="dxa"/>
            <w:hideMark/>
          </w:tcPr>
          <w:p w:rsidRPr="001227C9" w:rsidR="001227C9" w:rsidRDefault="001227C9" w14:paraId="33ECD3C0" w14:textId="77777777">
            <w:r w:rsidRPr="001227C9">
              <w:t>Financiering van opleidingsprogramma's voor de bij- en omscholing van WW-gerechtigden</w:t>
            </w:r>
          </w:p>
        </w:tc>
        <w:tc>
          <w:tcPr>
            <w:tcW w:w="1740" w:type="dxa"/>
            <w:hideMark/>
          </w:tcPr>
          <w:p w:rsidRPr="001227C9" w:rsidR="001227C9" w:rsidRDefault="001227C9" w14:paraId="1F84494A" w14:textId="77777777">
            <w:r w:rsidRPr="001227C9">
              <w:t>On track</w:t>
            </w:r>
          </w:p>
        </w:tc>
        <w:tc>
          <w:tcPr>
            <w:tcW w:w="1500" w:type="dxa"/>
            <w:hideMark/>
          </w:tcPr>
          <w:p w:rsidRPr="001227C9" w:rsidR="001227C9" w:rsidRDefault="001227C9" w14:paraId="30FC5BDF" w14:textId="77777777">
            <w:r w:rsidRPr="001227C9">
              <w:t>Q2/2026</w:t>
            </w:r>
          </w:p>
        </w:tc>
      </w:tr>
    </w:tbl>
    <w:p w:rsidRPr="001227C9" w:rsidR="001227C9" w:rsidRDefault="001227C9" w14:paraId="43351157" w14:textId="77777777"/>
    <w:sectPr w:rsidRPr="001227C9" w:rsidR="001227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0BC13" w14:textId="77777777" w:rsidR="0068090C" w:rsidRDefault="0068090C" w:rsidP="0068090C">
      <w:pPr>
        <w:spacing w:after="0" w:line="240" w:lineRule="auto"/>
      </w:pPr>
      <w:r>
        <w:separator/>
      </w:r>
    </w:p>
  </w:endnote>
  <w:endnote w:type="continuationSeparator" w:id="0">
    <w:p w14:paraId="6D7F74CB" w14:textId="77777777" w:rsidR="0068090C" w:rsidRDefault="0068090C" w:rsidP="00680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7FE6C" w14:textId="77777777" w:rsidR="0068090C" w:rsidRDefault="0068090C" w:rsidP="0068090C">
      <w:pPr>
        <w:spacing w:after="0" w:line="240" w:lineRule="auto"/>
      </w:pPr>
      <w:r>
        <w:separator/>
      </w:r>
    </w:p>
  </w:footnote>
  <w:footnote w:type="continuationSeparator" w:id="0">
    <w:p w14:paraId="24A08044" w14:textId="77777777" w:rsidR="0068090C" w:rsidRDefault="0068090C" w:rsidP="00680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C9"/>
    <w:rsid w:val="001227C9"/>
    <w:rsid w:val="001D1310"/>
    <w:rsid w:val="0068090C"/>
    <w:rsid w:val="009B5638"/>
    <w:rsid w:val="00D40871"/>
    <w:rsid w:val="00F61CEE"/>
    <w:rsid w:val="00F6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34C23"/>
  <w15:chartTrackingRefBased/>
  <w15:docId w15:val="{AE5017B0-66D9-4498-BDE1-DD320F5E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22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2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27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2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27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2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2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2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2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2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2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2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27C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27C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27C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27C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27C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27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2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2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2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2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2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227C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27C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227C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2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27C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27C9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122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9</ap:Pages>
  <ap:Words>2653</ap:Words>
  <ap:Characters>14596</ap:Characters>
  <ap:DocSecurity>0</ap:DocSecurity>
  <ap:Lines>121</ap:Lines>
  <ap:Paragraphs>34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17215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2025-11-04T15:06:00.0000000Z</dcterms:created>
  <dcterms:modified xsi:type="dcterms:W3CDTF">2025-11-04T15:06:00.0000000Z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0fede-0e59-47ad-af95-4e63bbdb932d_Enabled">
    <vt:lpwstr>true</vt:lpwstr>
  </property>
  <property fmtid="{D5CDD505-2E9C-101B-9397-08002B2CF9AE}" pid="3" name="MSIP_Label_6800fede-0e59-47ad-af95-4e63bbdb932d_SetDate">
    <vt:lpwstr>2025-10-15T08:35:49Z</vt:lpwstr>
  </property>
  <property fmtid="{D5CDD505-2E9C-101B-9397-08002B2CF9AE}" pid="4" name="MSIP_Label_6800fede-0e59-47ad-af95-4e63bbdb932d_Method">
    <vt:lpwstr>Standard</vt:lpwstr>
  </property>
  <property fmtid="{D5CDD505-2E9C-101B-9397-08002B2CF9AE}" pid="5" name="MSIP_Label_6800fede-0e59-47ad-af95-4e63bbdb932d_Name">
    <vt:lpwstr>FIN-DGGT-Rijksoverheid</vt:lpwstr>
  </property>
  <property fmtid="{D5CDD505-2E9C-101B-9397-08002B2CF9AE}" pid="6" name="MSIP_Label_6800fede-0e59-47ad-af95-4e63bbdb932d_SiteId">
    <vt:lpwstr>84712536-f524-40a0-913b-5d25ba502732</vt:lpwstr>
  </property>
  <property fmtid="{D5CDD505-2E9C-101B-9397-08002B2CF9AE}" pid="7" name="MSIP_Label_6800fede-0e59-47ad-af95-4e63bbdb932d_ActionId">
    <vt:lpwstr>b2dc5f35-c8a0-4abd-9d68-4d44fcdec751</vt:lpwstr>
  </property>
  <property fmtid="{D5CDD505-2E9C-101B-9397-08002B2CF9AE}" pid="8" name="MSIP_Label_6800fede-0e59-47ad-af95-4e63bbdb932d_ContentBits">
    <vt:lpwstr>0</vt:lpwstr>
  </property>
  <property fmtid="{D5CDD505-2E9C-101B-9397-08002B2CF9AE}" pid="9" name="MSIP_Label_6800fede-0e59-47ad-af95-4e63bbdb932d_Tag">
    <vt:lpwstr>10, 3, 0, 1</vt:lpwstr>
  </property>
</Properties>
</file>