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2025Z19478</w:t>
        <w:br/>
      </w:r>
      <w:proofErr w:type="spellEnd"/>
    </w:p>
    <w:p>
      <w:pPr>
        <w:pStyle w:val="Normal"/>
        <w:rPr>
          <w:b w:val="1"/>
          <w:bCs w:val="1"/>
        </w:rPr>
      </w:pPr>
      <w:r w:rsidR="250AE766">
        <w:rPr>
          <w:b w:val="0"/>
          <w:bCs w:val="0"/>
        </w:rPr>
        <w:t>(ingezonden 5 november 2025)</w:t>
        <w:br/>
      </w:r>
    </w:p>
    <w:p>
      <w:r>
        <w:t xml:space="preserve">Vragen van het lid Teunissen (PvdD) aan de minister van Buitenlandse Zaken over de situatie in Soedan</w:t>
      </w:r>
      <w:r>
        <w:br/>
      </w:r>
    </w:p>
    <w:p>
      <w:pPr>
        <w:pStyle w:val="ListParagraph"/>
        <w:numPr>
          <w:ilvl w:val="0"/>
          <w:numId w:val="100489510"/>
        </w:numPr>
        <w:ind w:left="360"/>
      </w:pPr>
      <w:r>
        <w:t xml:space="preserve">Deelt u de opvatting dat Nederland, als partij bij het Genocideverdrag, een juridische én morele plicht heeft om actief maatregelen te nemen om genocide in Soedan te voorkomen? Zo nee, waarom niet?</w:t>
      </w:r>
      <w:r>
        <w:br/>
      </w:r>
    </w:p>
    <w:p>
      <w:pPr>
        <w:pStyle w:val="ListParagraph"/>
        <w:numPr>
          <w:ilvl w:val="0"/>
          <w:numId w:val="100489510"/>
        </w:numPr>
        <w:ind w:left="360"/>
      </w:pPr>
      <w:r>
        <w:t xml:space="preserve">Welke concrete preventieve stappen onderneemt Nederland momenteel in internationaal verband om de massamoorden in Darfur en de hongersnood in El Fasher en Kadugli te stoppen, zoals bevestigd door de VN-voedselwaakhond en het Rode Kruis? 1) 2)</w:t>
      </w:r>
      <w:r>
        <w:br/>
      </w:r>
    </w:p>
    <w:p>
      <w:pPr>
        <w:pStyle w:val="ListParagraph"/>
        <w:numPr>
          <w:ilvl w:val="0"/>
          <w:numId w:val="100489510"/>
        </w:numPr>
        <w:ind w:left="360"/>
      </w:pPr>
      <w:r>
        <w:t xml:space="preserve">Human Rights Watch heeft op 3 november 2025 gezamenlijk met ngo’s opgeroepen tot een speciale zitting van de VN-Mensenrechtenraad over de situatie in en rond El Fasher in Noord-Darfur, met als doel urgent onderzoek naar mogelijke misdrijven onder internationaal recht, inclusief de rol van externe actoren zoals de Verenigde Arabische Emiraten (VAE); bent u bereid dit verzoek te steunen, en welke concrete bijdrage zal Nederland leveren aan zo’n Human Rights Council (HRC)-speciale zitting en de follow-up onderzoeken? 3)</w:t>
      </w:r>
      <w:r>
        <w:br/>
      </w:r>
    </w:p>
    <w:p>
      <w:pPr>
        <w:pStyle w:val="ListParagraph"/>
        <w:numPr>
          <w:ilvl w:val="0"/>
          <w:numId w:val="100489510"/>
        </w:numPr>
        <w:ind w:left="360"/>
      </w:pPr>
      <w:r>
        <w:t xml:space="preserve">Hoe beoordeelt u de rol van de VAE in de oorlogsmisdaden van de Rapid Support Forces (RSF), nu meerdere bronnen, waaronder The Guardian, Wall Street Journal en RTL Nieuws, melden dat de VAE de RSF voorzien van wapens, huurlingen en geld in ruil voor goud? 4) 5) 6)</w:t>
      </w:r>
      <w:r>
        <w:br/>
      </w:r>
    </w:p>
    <w:p>
      <w:pPr>
        <w:pStyle w:val="ListParagraph"/>
        <w:numPr>
          <w:ilvl w:val="0"/>
          <w:numId w:val="100489510"/>
        </w:numPr>
        <w:ind w:left="360"/>
      </w:pPr>
      <w:r>
        <w:t xml:space="preserve">Bent u bereid de wapenexportvergunningen naar de VAE onmiddellijk te schorsen of in te trekken, zolang niet onafhankelijk is vastgesteld dat deze wapens niet in Soedan belanden?</w:t>
      </w:r>
      <w:r>
        <w:br/>
      </w:r>
    </w:p>
    <w:p>
      <w:pPr>
        <w:pStyle w:val="ListParagraph"/>
        <w:numPr>
          <w:ilvl w:val="0"/>
          <w:numId w:val="100489510"/>
        </w:numPr>
        <w:ind w:left="360"/>
      </w:pPr>
      <w:r>
        <w:t xml:space="preserve">Welke stappen heeft u gezet om de aangenomen moties van de leden Dobbe en Boswijk en Dobbe en Van der Burg over diplomatieke druk en maatregelen tegen VAE te implementeren? 7) 8)</w:t>
      </w:r>
      <w:r>
        <w:br/>
      </w:r>
    </w:p>
    <w:p>
      <w:pPr>
        <w:pStyle w:val="ListParagraph"/>
        <w:numPr>
          <w:ilvl w:val="0"/>
          <w:numId w:val="100489510"/>
        </w:numPr>
        <w:ind w:left="360"/>
      </w:pPr>
      <w:r>
        <w:t xml:space="preserve">Kunt u aangeven op welke wijze Nederland momenteel controleert of door Nederland geëxporteerde militaire goederen via de VAE in handen van de RSF terechtkomen?</w:t>
      </w:r>
      <w:r>
        <w:br/>
      </w:r>
    </w:p>
    <w:p>
      <w:pPr>
        <w:pStyle w:val="ListParagraph"/>
        <w:numPr>
          <w:ilvl w:val="0"/>
          <w:numId w:val="100489510"/>
        </w:numPr>
        <w:ind w:left="360"/>
      </w:pPr>
      <w:r>
        <w:t xml:space="preserve">De EU onderhandelt sinds april 2025 over een vrijhandelsverdrag met de VAE; bent u bereid deze onderhandelingen op te schorten vanwege de steun van VAE aan de RSF met wapens, huurlingen en financiële middelen? 9)</w:t>
      </w:r>
      <w:r>
        <w:br/>
      </w:r>
    </w:p>
    <w:p>
      <w:pPr>
        <w:pStyle w:val="ListParagraph"/>
        <w:numPr>
          <w:ilvl w:val="0"/>
          <w:numId w:val="100489510"/>
        </w:numPr>
        <w:ind w:left="360"/>
      </w:pPr>
      <w:r>
        <w:t xml:space="preserve">Bent u bereid zich in te zetten voor een Europees verbod op de import van goud uit de VAE, zolang er een reëel risico bestaat dat dit goud afkomstig is uit door de RSF gecontroleerde mijnen in Soedan?</w:t>
      </w:r>
      <w:r>
        <w:br/>
      </w:r>
    </w:p>
    <w:p>
      <w:pPr>
        <w:pStyle w:val="ListParagraph"/>
        <w:numPr>
          <w:ilvl w:val="0"/>
          <w:numId w:val="100489510"/>
        </w:numPr>
        <w:ind w:left="360"/>
      </w:pPr>
      <w:r>
        <w:t xml:space="preserve">Bent u bereid samen te werken met gelijkgezinde landen aan een internationaal onderzoek naar de rol van de VAE in de financiering en bewapening van de RSF?</w:t>
      </w:r>
      <w:r>
        <w:br/>
      </w:r>
    </w:p>
    <w:p>
      <w:pPr>
        <w:pStyle w:val="ListParagraph"/>
        <w:numPr>
          <w:ilvl w:val="0"/>
          <w:numId w:val="100489510"/>
        </w:numPr>
        <w:ind w:left="360"/>
      </w:pPr>
      <w:r>
        <w:t xml:space="preserve">Hoe beoordeelt u de mogelijkheid van gerichte sancties tegen VAE-entiteiten of individuen die de RSF direct of indirect ondersteunen?</w:t>
      </w:r>
      <w:r>
        <w:br/>
      </w:r>
    </w:p>
    <w:p>
      <w:pPr>
        <w:pStyle w:val="ListParagraph"/>
        <w:numPr>
          <w:ilvl w:val="0"/>
          <w:numId w:val="100489510"/>
        </w:numPr>
        <w:ind w:left="360"/>
      </w:pPr>
      <w:r>
        <w:t xml:space="preserve">Kunt u deze vragen binnen een week beantwoorden?</w:t>
      </w:r>
      <w:r>
        <w:br/>
      </w:r>
    </w:p>
    <w:p>
      <w:r>
        <w:t xml:space="preserve">1) NOS, 3 november 2025, (Voedselwaakhond VN: hongersnood in Sudan in Al-Fasher en Kadugli)</w:t>
      </w:r>
      <w:r>
        <w:br/>
      </w:r>
    </w:p>
    <w:p>
      <w:r>
        <w:t xml:space="preserve">2) Trouw, 3 november 2025, (Rode Kruis: Situatie Soedan schrijnender dan ooit | Trouw)</w:t>
      </w:r>
      <w:r>
        <w:br/>
      </w:r>
    </w:p>
    <w:p>
      <w:r>
        <w:t xml:space="preserve">3) Human Rights Watch, 3 november 2025, (Sudan: Joint Appeal for a UN HRC special session on the situation in and around El Fasher, North Darfur | Human Rights Watch)</w:t>
      </w:r>
      <w:r>
        <w:br/>
      </w:r>
    </w:p>
    <w:p>
      <w:r>
        <w:t xml:space="preserve">4) The Guardian, 3 november 2025 (Blood spilled in Sudan can be seen from space. Nobody can feign ignorance about what’s going on | Nesrine Malik | The Guardian)</w:t>
      </w:r>
      <w:r>
        <w:br/>
      </w:r>
    </w:p>
    <w:p>
      <w:r>
        <w:t xml:space="preserve">5) RTL, 1 november 2025, (Oorlog in Soedan met Europese wapens: 'Ook Nederland moet hiervoor oppassen')</w:t>
      </w:r>
      <w:r>
        <w:br/>
      </w:r>
    </w:p>
    <w:p>
      <w:r>
        <w:t xml:space="preserve">6) Wall Street Journal, 28 oktober 2025, (https://www.wsj.com/world/how-u-a-e-arms-bolstered-a-sudanese-militia-accused-of-genocide-781b9803)</w:t>
      </w:r>
      <w:r>
        <w:br/>
      </w:r>
    </w:p>
    <w:p>
      <w:r>
        <w:t xml:space="preserve">7) Kamerstuk 21501-02, nr. 3194</w:t>
      </w:r>
      <w:r>
        <w:br/>
      </w:r>
    </w:p>
    <w:p>
      <w:r>
        <w:t xml:space="preserve">8) Kamerstuk 21501-02, nr. 3008</w:t>
      </w:r>
      <w:r>
        <w:br/>
      </w:r>
    </w:p>
    <w:p>
      <w:r>
        <w:t xml:space="preserve">9) European Commission, (EU-United Arab Emirates)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