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47E8" w:rsidR="00CF47E8" w:rsidRDefault="0005103A" w14:paraId="1EA5EFAC" w14:textId="272F0331">
      <w:pPr>
        <w:rPr>
          <w:rFonts w:ascii="Calibri" w:hAnsi="Calibri" w:cs="Calibri"/>
        </w:rPr>
      </w:pPr>
      <w:r w:rsidRPr="00CF47E8">
        <w:rPr>
          <w:rFonts w:ascii="Calibri" w:hAnsi="Calibri" w:cs="Calibri"/>
        </w:rPr>
        <w:t>27</w:t>
      </w:r>
      <w:r w:rsidRPr="00CF47E8" w:rsidR="00CF47E8">
        <w:rPr>
          <w:rFonts w:ascii="Calibri" w:hAnsi="Calibri" w:cs="Calibri"/>
        </w:rPr>
        <w:t xml:space="preserve"> </w:t>
      </w:r>
      <w:r w:rsidRPr="00CF47E8">
        <w:rPr>
          <w:rFonts w:ascii="Calibri" w:hAnsi="Calibri" w:cs="Calibri"/>
        </w:rPr>
        <w:t>529</w:t>
      </w:r>
      <w:r w:rsidRPr="00CF47E8" w:rsidR="00CF47E8">
        <w:rPr>
          <w:rFonts w:ascii="Calibri" w:hAnsi="Calibri" w:cs="Calibri"/>
        </w:rPr>
        <w:tab/>
      </w:r>
      <w:r w:rsidRPr="00CF47E8" w:rsidR="00CF47E8">
        <w:rPr>
          <w:rFonts w:ascii="Calibri" w:hAnsi="Calibri" w:cs="Calibri"/>
        </w:rPr>
        <w:tab/>
        <w:t>Informatie- en Communicatietechnologie (ICT) in de Zorg</w:t>
      </w:r>
    </w:p>
    <w:p w:rsidRPr="00CF47E8" w:rsidR="00CF47E8" w:rsidP="00D80872" w:rsidRDefault="00CF47E8" w14:paraId="30656DD5" w14:textId="77777777">
      <w:pPr>
        <w:rPr>
          <w:rFonts w:ascii="Calibri" w:hAnsi="Calibri" w:cs="Calibri"/>
        </w:rPr>
      </w:pPr>
      <w:r w:rsidRPr="00CF47E8">
        <w:rPr>
          <w:rFonts w:ascii="Calibri" w:hAnsi="Calibri" w:cs="Calibri"/>
        </w:rPr>
        <w:t xml:space="preserve">Nr. </w:t>
      </w:r>
      <w:r w:rsidRPr="00CF47E8" w:rsidR="0005103A">
        <w:rPr>
          <w:rFonts w:ascii="Calibri" w:hAnsi="Calibri" w:cs="Calibri"/>
        </w:rPr>
        <w:t>352</w:t>
      </w:r>
      <w:r w:rsidRPr="00CF47E8">
        <w:rPr>
          <w:rFonts w:ascii="Calibri" w:hAnsi="Calibri" w:cs="Calibri"/>
        </w:rPr>
        <w:tab/>
      </w:r>
      <w:r w:rsidRPr="00CF47E8">
        <w:rPr>
          <w:rFonts w:ascii="Calibri" w:hAnsi="Calibri" w:cs="Calibri"/>
        </w:rPr>
        <w:tab/>
        <w:t>Brief van de minister van Volksgezondheid, Welzijn en Sport</w:t>
      </w:r>
    </w:p>
    <w:p w:rsidRPr="00CF47E8" w:rsidR="00CF47E8" w:rsidP="00F86814" w:rsidRDefault="00CF47E8" w14:paraId="740F5E1A" w14:textId="77777777">
      <w:pPr>
        <w:suppressAutoHyphens/>
        <w:spacing w:after="120"/>
        <w:rPr>
          <w:rFonts w:ascii="Calibri" w:hAnsi="Calibri" w:cs="Calibri"/>
        </w:rPr>
      </w:pPr>
      <w:r w:rsidRPr="00CF47E8">
        <w:rPr>
          <w:rFonts w:ascii="Calibri" w:hAnsi="Calibri" w:cs="Calibri"/>
        </w:rPr>
        <w:t>Aan de Voorzitter van de Tweede Kamer der Staten-Generaal</w:t>
      </w:r>
    </w:p>
    <w:p w:rsidRPr="00CF47E8" w:rsidR="00F86814" w:rsidP="00F86814" w:rsidRDefault="00CF47E8" w14:paraId="7A341B2E" w14:textId="60B01556">
      <w:pPr>
        <w:suppressAutoHyphens/>
        <w:spacing w:after="120"/>
        <w:rPr>
          <w:rFonts w:ascii="Calibri" w:hAnsi="Calibri" w:cs="Calibri"/>
        </w:rPr>
      </w:pPr>
      <w:r w:rsidRPr="00CF47E8">
        <w:rPr>
          <w:rFonts w:ascii="Calibri" w:hAnsi="Calibri" w:cs="Calibri"/>
        </w:rPr>
        <w:t>Den Haag, 5 november 2025</w:t>
      </w:r>
      <w:r w:rsidRPr="00CF47E8" w:rsidR="0005103A">
        <w:rPr>
          <w:rFonts w:ascii="Calibri" w:hAnsi="Calibri" w:cs="Calibri"/>
        </w:rPr>
        <w:br/>
      </w:r>
      <w:r w:rsidRPr="00CF47E8" w:rsidR="0005103A">
        <w:rPr>
          <w:rFonts w:ascii="Calibri" w:hAnsi="Calibri" w:cs="Calibri"/>
        </w:rPr>
        <w:br/>
      </w:r>
      <w:r w:rsidRPr="00CF47E8" w:rsidR="00F86814">
        <w:rPr>
          <w:rFonts w:ascii="Calibri" w:hAnsi="Calibri" w:cs="Calibri"/>
        </w:rPr>
        <w:t>Op 15 december 2022 heeft u de eerste financiële impactanalyse op de EHDS ontvangen</w:t>
      </w:r>
      <w:r w:rsidRPr="00CF47E8" w:rsidR="002117C9">
        <w:rPr>
          <w:rFonts w:ascii="Calibri" w:hAnsi="Calibri" w:cs="Calibri"/>
        </w:rPr>
        <w:t xml:space="preserve"> (Kamerstuk 22 112, nr. 3576)</w:t>
      </w:r>
      <w:r w:rsidRPr="00CF47E8" w:rsidR="00F86814">
        <w:rPr>
          <w:rFonts w:ascii="Calibri" w:hAnsi="Calibri" w:cs="Calibri"/>
        </w:rPr>
        <w:t xml:space="preserve">. Deze analyse is uitgevoerd op het voorstel van de Europese Commissie. Onlangs heeft KPMG op mijn verzoek een update uitgevoerd op deze financiële impactanalyse. Deze update is gebaseerd op de op 26 maart 2025 in werking getreden EHDS Verordening. Tijdens het Commissiedebat over de </w:t>
      </w:r>
      <w:r w:rsidRPr="00CF47E8" w:rsidR="00F86814">
        <w:rPr>
          <w:rFonts w:ascii="Calibri" w:hAnsi="Calibri" w:cs="Calibri"/>
          <w:i/>
          <w:iCs/>
        </w:rPr>
        <w:t>Digitale ontwikkelingen in de zorg</w:t>
      </w:r>
      <w:r w:rsidRPr="00CF47E8" w:rsidR="00F86814">
        <w:rPr>
          <w:rFonts w:ascii="Calibri" w:hAnsi="Calibri" w:cs="Calibri"/>
        </w:rPr>
        <w:t xml:space="preserve"> op 10 april jl. </w:t>
      </w:r>
      <w:r w:rsidRPr="00CF47E8" w:rsidR="002117C9">
        <w:rPr>
          <w:rFonts w:ascii="Calibri" w:hAnsi="Calibri" w:cs="Calibri"/>
        </w:rPr>
        <w:t xml:space="preserve">(Kamerstuk 27 529, nr. 336) </w:t>
      </w:r>
      <w:r w:rsidRPr="00CF47E8" w:rsidR="00F86814">
        <w:rPr>
          <w:rFonts w:ascii="Calibri" w:hAnsi="Calibri" w:cs="Calibri"/>
        </w:rPr>
        <w:t>heeft mijn voorganger de toezegging gedaan om de geüpdatete financiële impactanalyse EHDS aan u toe te sturen zodra deze gereed is. De analyse is reeds afgerond en in de bijlage treft u de rapportage.</w:t>
      </w:r>
    </w:p>
    <w:p w:rsidRPr="00CF47E8" w:rsidR="00F86814" w:rsidP="00F86814" w:rsidRDefault="00F86814" w14:paraId="3C039E09" w14:textId="77777777">
      <w:pPr>
        <w:suppressAutoHyphens/>
        <w:spacing w:after="120"/>
        <w:rPr>
          <w:rFonts w:ascii="Calibri" w:hAnsi="Calibri" w:cs="Calibri"/>
        </w:rPr>
      </w:pPr>
    </w:p>
    <w:p w:rsidRPr="00CF47E8" w:rsidR="00F86814" w:rsidP="00F86814" w:rsidRDefault="00F86814" w14:paraId="71D28F84" w14:textId="77777777">
      <w:pPr>
        <w:suppressAutoHyphens/>
        <w:spacing w:after="120"/>
        <w:rPr>
          <w:rFonts w:ascii="Calibri" w:hAnsi="Calibri" w:cs="Calibri"/>
        </w:rPr>
      </w:pPr>
      <w:r w:rsidRPr="00CF47E8">
        <w:rPr>
          <w:rFonts w:ascii="Calibri" w:hAnsi="Calibri" w:cs="Calibri"/>
        </w:rPr>
        <w:t xml:space="preserve">In de financiële impactanalyse van KPMG is getracht duiding te geven aan de potentiële incidentele en structurele kosten die de EHDS met zich meebrengt voor zowel de overheid als het bedrijfsleven. De analyse maakt zichtbaar welke aanvullende investeringen nodig zijn voor de EHDS en welke kostenposten reeds meelopen met bestaande nationale trajecten als gevolg van overlap. </w:t>
      </w:r>
    </w:p>
    <w:p w:rsidRPr="00CF47E8" w:rsidR="00F86814" w:rsidP="00F86814" w:rsidRDefault="00F86814" w14:paraId="35D8A966" w14:textId="77777777">
      <w:pPr>
        <w:suppressAutoHyphens/>
        <w:spacing w:after="120"/>
        <w:rPr>
          <w:rFonts w:ascii="Calibri" w:hAnsi="Calibri" w:cs="Calibri"/>
        </w:rPr>
      </w:pPr>
    </w:p>
    <w:p w:rsidRPr="00CF47E8" w:rsidR="00F86814" w:rsidP="00F86814" w:rsidRDefault="00F86814" w14:paraId="53E77E01" w14:textId="77777777">
      <w:pPr>
        <w:suppressAutoHyphens/>
        <w:spacing w:after="120"/>
        <w:rPr>
          <w:rFonts w:ascii="Calibri" w:hAnsi="Calibri" w:cs="Calibri"/>
        </w:rPr>
      </w:pPr>
      <w:r w:rsidRPr="00CF47E8">
        <w:rPr>
          <w:rFonts w:ascii="Calibri" w:hAnsi="Calibri" w:cs="Calibri"/>
        </w:rPr>
        <w:t>Bij de uitvoering van de analyse is het complex gebleken om de exacte financiële impact van de EHDS in kaart te brengen. De analyse maakt gebruik van verschillende aannames op vraagstukken waar nog besluitvorming op moet plaatsvinden om tot een benadering te komen. Het rapport wordt daardoor beschouwd als richtinggevend in de nadere uitwerking van de EHDS de komende jaren.</w:t>
      </w:r>
    </w:p>
    <w:p w:rsidRPr="00CF47E8" w:rsidR="00F86814" w:rsidP="00F86814" w:rsidRDefault="00F86814" w14:paraId="72D9BEEE" w14:textId="77777777">
      <w:pPr>
        <w:suppressAutoHyphens/>
        <w:spacing w:after="120"/>
        <w:rPr>
          <w:rFonts w:ascii="Calibri" w:hAnsi="Calibri" w:cs="Calibri"/>
        </w:rPr>
      </w:pPr>
    </w:p>
    <w:p w:rsidRPr="00CF47E8" w:rsidR="00F86814" w:rsidP="00CF47E8" w:rsidRDefault="00CF47E8" w14:paraId="2EB2DA40" w14:textId="2F24CD04">
      <w:pPr>
        <w:pStyle w:val="Geenafstand"/>
        <w:rPr>
          <w:rFonts w:ascii="Calibri" w:hAnsi="Calibri" w:cs="Calibri"/>
        </w:rPr>
      </w:pPr>
      <w:r w:rsidRPr="00CF47E8">
        <w:rPr>
          <w:rFonts w:ascii="Calibri" w:hAnsi="Calibri" w:cs="Calibri"/>
        </w:rPr>
        <w:t>D</w:t>
      </w:r>
      <w:r w:rsidRPr="00CF47E8" w:rsidR="00F86814">
        <w:rPr>
          <w:rFonts w:ascii="Calibri" w:hAnsi="Calibri" w:cs="Calibri"/>
        </w:rPr>
        <w:t>e minister van Volksgezondheid,</w:t>
      </w:r>
      <w:r w:rsidRPr="00CF47E8">
        <w:rPr>
          <w:rFonts w:ascii="Calibri" w:hAnsi="Calibri" w:cs="Calibri"/>
        </w:rPr>
        <w:t xml:space="preserve"> </w:t>
      </w:r>
      <w:r w:rsidRPr="00CF47E8" w:rsidR="00F86814">
        <w:rPr>
          <w:rFonts w:ascii="Calibri" w:hAnsi="Calibri" w:cs="Calibri"/>
        </w:rPr>
        <w:t>Welzijn en Sport,</w:t>
      </w:r>
    </w:p>
    <w:p w:rsidRPr="00CF47E8" w:rsidR="00F86814" w:rsidP="00CF47E8" w:rsidRDefault="00F86814" w14:paraId="2256D192" w14:textId="669614AC">
      <w:pPr>
        <w:pStyle w:val="Geenafstand"/>
        <w:rPr>
          <w:rFonts w:ascii="Calibri" w:hAnsi="Calibri" w:cs="Calibri"/>
        </w:rPr>
      </w:pPr>
      <w:r w:rsidRPr="00CF47E8">
        <w:rPr>
          <w:rFonts w:ascii="Calibri" w:hAnsi="Calibri" w:cs="Calibri"/>
        </w:rPr>
        <w:t>J</w:t>
      </w:r>
      <w:r w:rsidRPr="00CF47E8" w:rsidR="00CF47E8">
        <w:rPr>
          <w:rFonts w:ascii="Calibri" w:hAnsi="Calibri" w:cs="Calibri"/>
        </w:rPr>
        <w:t>.</w:t>
      </w:r>
      <w:r w:rsidRPr="00CF47E8">
        <w:rPr>
          <w:rFonts w:ascii="Calibri" w:hAnsi="Calibri" w:cs="Calibri"/>
        </w:rPr>
        <w:t>A</w:t>
      </w:r>
      <w:r w:rsidRPr="00CF47E8" w:rsidR="00CF47E8">
        <w:rPr>
          <w:rFonts w:ascii="Calibri" w:hAnsi="Calibri" w:cs="Calibri"/>
        </w:rPr>
        <w:t>.</w:t>
      </w:r>
      <w:r w:rsidRPr="00CF47E8">
        <w:rPr>
          <w:rFonts w:ascii="Calibri" w:hAnsi="Calibri" w:cs="Calibri"/>
        </w:rPr>
        <w:t xml:space="preserve"> Bruijn</w:t>
      </w:r>
    </w:p>
    <w:p w:rsidRPr="00CF47E8" w:rsidR="00F80165" w:rsidP="00F86814" w:rsidRDefault="00F80165" w14:paraId="77B28436" w14:textId="77777777">
      <w:pPr>
        <w:spacing w:after="120"/>
        <w:rPr>
          <w:rFonts w:ascii="Calibri" w:hAnsi="Calibri" w:cs="Calibri"/>
        </w:rPr>
      </w:pPr>
    </w:p>
    <w:sectPr w:rsidRPr="00CF47E8" w:rsidR="00F80165" w:rsidSect="009C423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BC10" w14:textId="77777777" w:rsidR="00F86814" w:rsidRDefault="00F86814" w:rsidP="00F86814">
      <w:pPr>
        <w:spacing w:after="0" w:line="240" w:lineRule="auto"/>
      </w:pPr>
      <w:r>
        <w:separator/>
      </w:r>
    </w:p>
  </w:endnote>
  <w:endnote w:type="continuationSeparator" w:id="0">
    <w:p w14:paraId="438BC35F" w14:textId="77777777" w:rsidR="00F86814" w:rsidRDefault="00F86814" w:rsidP="00F8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E36D" w14:textId="77777777" w:rsidR="00F86814" w:rsidRPr="00F86814" w:rsidRDefault="00F86814" w:rsidP="00F868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5C67" w14:textId="77777777" w:rsidR="0005103A" w:rsidRPr="00F86814" w:rsidRDefault="0005103A" w:rsidP="00F868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C833" w14:textId="77777777" w:rsidR="00F86814" w:rsidRPr="00F86814" w:rsidRDefault="00F86814" w:rsidP="00F868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2B0B" w14:textId="77777777" w:rsidR="00F86814" w:rsidRDefault="00F86814" w:rsidP="00F86814">
      <w:pPr>
        <w:spacing w:after="0" w:line="240" w:lineRule="auto"/>
      </w:pPr>
      <w:r>
        <w:separator/>
      </w:r>
    </w:p>
  </w:footnote>
  <w:footnote w:type="continuationSeparator" w:id="0">
    <w:p w14:paraId="641CE567" w14:textId="77777777" w:rsidR="00F86814" w:rsidRDefault="00F86814" w:rsidP="00F86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835C" w14:textId="77777777" w:rsidR="00F86814" w:rsidRPr="00F86814" w:rsidRDefault="00F86814" w:rsidP="00F868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E4A5" w14:textId="77777777" w:rsidR="0005103A" w:rsidRPr="00F86814" w:rsidRDefault="0005103A" w:rsidP="00F868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6C5C" w14:textId="77777777" w:rsidR="0005103A" w:rsidRPr="00F86814" w:rsidRDefault="0005103A" w:rsidP="00F868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14"/>
    <w:rsid w:val="0005103A"/>
    <w:rsid w:val="000F00BE"/>
    <w:rsid w:val="001C69C7"/>
    <w:rsid w:val="002117C9"/>
    <w:rsid w:val="009C423A"/>
    <w:rsid w:val="00CF47E8"/>
    <w:rsid w:val="00EA20A8"/>
    <w:rsid w:val="00F80165"/>
    <w:rsid w:val="00F8681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BD5B"/>
  <w15:chartTrackingRefBased/>
  <w15:docId w15:val="{5A344C58-9A54-4844-9D73-AE8E1936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6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6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68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68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68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68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68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68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68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68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68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68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68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68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68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68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68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6814"/>
    <w:rPr>
      <w:rFonts w:eastAsiaTheme="majorEastAsia" w:cstheme="majorBidi"/>
      <w:color w:val="272727" w:themeColor="text1" w:themeTint="D8"/>
    </w:rPr>
  </w:style>
  <w:style w:type="paragraph" w:styleId="Titel">
    <w:name w:val="Title"/>
    <w:basedOn w:val="Standaard"/>
    <w:next w:val="Standaard"/>
    <w:link w:val="TitelChar"/>
    <w:uiPriority w:val="10"/>
    <w:qFormat/>
    <w:rsid w:val="00F86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68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68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68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68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6814"/>
    <w:rPr>
      <w:i/>
      <w:iCs/>
      <w:color w:val="404040" w:themeColor="text1" w:themeTint="BF"/>
    </w:rPr>
  </w:style>
  <w:style w:type="paragraph" w:styleId="Lijstalinea">
    <w:name w:val="List Paragraph"/>
    <w:basedOn w:val="Standaard"/>
    <w:uiPriority w:val="34"/>
    <w:qFormat/>
    <w:rsid w:val="00F86814"/>
    <w:pPr>
      <w:ind w:left="720"/>
      <w:contextualSpacing/>
    </w:pPr>
  </w:style>
  <w:style w:type="character" w:styleId="Intensievebenadrukking">
    <w:name w:val="Intense Emphasis"/>
    <w:basedOn w:val="Standaardalinea-lettertype"/>
    <w:uiPriority w:val="21"/>
    <w:qFormat/>
    <w:rsid w:val="00F86814"/>
    <w:rPr>
      <w:i/>
      <w:iCs/>
      <w:color w:val="0F4761" w:themeColor="accent1" w:themeShade="BF"/>
    </w:rPr>
  </w:style>
  <w:style w:type="paragraph" w:styleId="Duidelijkcitaat">
    <w:name w:val="Intense Quote"/>
    <w:basedOn w:val="Standaard"/>
    <w:next w:val="Standaard"/>
    <w:link w:val="DuidelijkcitaatChar"/>
    <w:uiPriority w:val="30"/>
    <w:qFormat/>
    <w:rsid w:val="00F86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6814"/>
    <w:rPr>
      <w:i/>
      <w:iCs/>
      <w:color w:val="0F4761" w:themeColor="accent1" w:themeShade="BF"/>
    </w:rPr>
  </w:style>
  <w:style w:type="character" w:styleId="Intensieveverwijzing">
    <w:name w:val="Intense Reference"/>
    <w:basedOn w:val="Standaardalinea-lettertype"/>
    <w:uiPriority w:val="32"/>
    <w:qFormat/>
    <w:rsid w:val="00F86814"/>
    <w:rPr>
      <w:b/>
      <w:bCs/>
      <w:smallCaps/>
      <w:color w:val="0F4761" w:themeColor="accent1" w:themeShade="BF"/>
      <w:spacing w:val="5"/>
    </w:rPr>
  </w:style>
  <w:style w:type="paragraph" w:styleId="Koptekst">
    <w:name w:val="header"/>
    <w:basedOn w:val="Standaard"/>
    <w:link w:val="KoptekstChar"/>
    <w:uiPriority w:val="99"/>
    <w:unhideWhenUsed/>
    <w:rsid w:val="00F868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6814"/>
  </w:style>
  <w:style w:type="paragraph" w:styleId="Voettekst">
    <w:name w:val="footer"/>
    <w:basedOn w:val="Standaard"/>
    <w:link w:val="VoettekstChar"/>
    <w:uiPriority w:val="99"/>
    <w:unhideWhenUsed/>
    <w:rsid w:val="00F868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6814"/>
  </w:style>
  <w:style w:type="paragraph" w:styleId="Geenafstand">
    <w:name w:val="No Spacing"/>
    <w:uiPriority w:val="1"/>
    <w:qFormat/>
    <w:rsid w:val="00CF47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263</ap:Words>
  <ap:Characters>1451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2025-11-06T14:32:00.0000000Z</dcterms:created>
  <dcterms:modified xsi:type="dcterms:W3CDTF">2025-11-06T14:32:00.0000000Z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