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229A" w:rsidR="00AB229A" w:rsidP="00AB229A" w:rsidRDefault="003031FB" w14:paraId="4EED5EB5" w14:textId="6C58DE80">
      <w:pPr>
        <w:spacing w:after="160" w:line="240" w:lineRule="auto"/>
        <w:rPr>
          <w:rFonts w:ascii="Calibri" w:hAnsi="Calibri" w:cs="Calibri"/>
          <w:szCs w:val="22"/>
        </w:rPr>
      </w:pPr>
      <w:bookmarkStart w:name="OLE_LINK1" w:id="0"/>
      <w:bookmarkStart w:name="OLE_LINK2" w:id="1"/>
      <w:r w:rsidRPr="00AB229A">
        <w:rPr>
          <w:rFonts w:ascii="Calibri" w:hAnsi="Calibri" w:cs="Calibri"/>
          <w:bCs/>
          <w:szCs w:val="22"/>
        </w:rPr>
        <w:t>22</w:t>
      </w:r>
      <w:r w:rsidRPr="00AB229A" w:rsidR="00AB229A">
        <w:rPr>
          <w:rFonts w:ascii="Calibri" w:hAnsi="Calibri" w:cs="Calibri"/>
          <w:bCs/>
          <w:szCs w:val="22"/>
        </w:rPr>
        <w:t xml:space="preserve"> </w:t>
      </w:r>
      <w:r w:rsidRPr="00AB229A">
        <w:rPr>
          <w:rFonts w:ascii="Calibri" w:hAnsi="Calibri" w:cs="Calibri"/>
          <w:bCs/>
          <w:szCs w:val="22"/>
        </w:rPr>
        <w:t>112</w:t>
      </w:r>
      <w:r w:rsidRPr="00AB229A" w:rsidR="00AB229A">
        <w:rPr>
          <w:rFonts w:ascii="Calibri" w:hAnsi="Calibri" w:cs="Calibri"/>
          <w:bCs/>
          <w:szCs w:val="22"/>
        </w:rPr>
        <w:tab/>
      </w:r>
      <w:r w:rsidRPr="00AB229A" w:rsidR="00AB229A">
        <w:rPr>
          <w:rFonts w:ascii="Calibri" w:hAnsi="Calibri" w:cs="Calibri"/>
          <w:bCs/>
          <w:szCs w:val="22"/>
        </w:rPr>
        <w:tab/>
      </w:r>
      <w:r w:rsidRPr="00AB229A" w:rsidR="00AB229A">
        <w:rPr>
          <w:rFonts w:ascii="Calibri" w:hAnsi="Calibri" w:cs="Calibri"/>
          <w:szCs w:val="22"/>
        </w:rPr>
        <w:t>Nieuwe Commissievoorstellen en initiatieven van de lidstaten van de Europese Unie</w:t>
      </w:r>
    </w:p>
    <w:p w:rsidRPr="00AB229A" w:rsidR="00AB229A" w:rsidP="00AB229A" w:rsidRDefault="00AB229A" w14:paraId="1FC9E451" w14:textId="77777777">
      <w:pPr>
        <w:spacing w:after="160" w:line="240" w:lineRule="auto"/>
        <w:rPr>
          <w:rFonts w:ascii="Calibri" w:hAnsi="Calibri" w:cs="Calibri"/>
          <w:szCs w:val="22"/>
        </w:rPr>
      </w:pPr>
      <w:r w:rsidRPr="00AB229A">
        <w:rPr>
          <w:rFonts w:ascii="Calibri" w:hAnsi="Calibri" w:cs="Calibri"/>
          <w:bCs/>
          <w:szCs w:val="22"/>
        </w:rPr>
        <w:t xml:space="preserve">Nr. </w:t>
      </w:r>
      <w:r w:rsidRPr="00AB229A" w:rsidR="003031FB">
        <w:rPr>
          <w:rFonts w:ascii="Calibri" w:hAnsi="Calibri" w:cs="Calibri"/>
          <w:bCs/>
          <w:szCs w:val="22"/>
        </w:rPr>
        <w:t>4203</w:t>
      </w:r>
      <w:r w:rsidRPr="00AB229A">
        <w:rPr>
          <w:rFonts w:ascii="Calibri" w:hAnsi="Calibri" w:cs="Calibri"/>
          <w:bCs/>
          <w:szCs w:val="22"/>
        </w:rPr>
        <w:tab/>
        <w:t xml:space="preserve">Brief van de </w:t>
      </w:r>
      <w:r w:rsidRPr="00AB229A">
        <w:rPr>
          <w:rFonts w:ascii="Calibri" w:hAnsi="Calibri" w:cs="Calibri"/>
          <w:szCs w:val="22"/>
        </w:rPr>
        <w:t>minister van Buitenlandse Zaken</w:t>
      </w:r>
    </w:p>
    <w:p w:rsidRPr="00AB229A" w:rsidR="003031FB" w:rsidP="00AB229A" w:rsidRDefault="00AB229A" w14:paraId="384108D5" w14:textId="1EE2293A">
      <w:pPr>
        <w:spacing w:after="160" w:line="240" w:lineRule="auto"/>
        <w:rPr>
          <w:rFonts w:ascii="Calibri" w:hAnsi="Calibri" w:cs="Calibri"/>
          <w:bCs/>
          <w:szCs w:val="22"/>
        </w:rPr>
      </w:pPr>
      <w:r w:rsidRPr="00AB229A">
        <w:rPr>
          <w:rFonts w:ascii="Calibri" w:hAnsi="Calibri" w:cs="Calibri"/>
          <w:bCs/>
          <w:szCs w:val="22"/>
        </w:rPr>
        <w:t>Aan de Voorzitter van de Tweede Kamer der Staten-Generaal</w:t>
      </w:r>
    </w:p>
    <w:p w:rsidRPr="00AB229A" w:rsidR="00AB229A" w:rsidP="00AB229A" w:rsidRDefault="00AB229A" w14:paraId="71002A37" w14:textId="2814B8DD">
      <w:pPr>
        <w:spacing w:after="160" w:line="240" w:lineRule="auto"/>
        <w:rPr>
          <w:rFonts w:ascii="Calibri" w:hAnsi="Calibri" w:cs="Calibri"/>
          <w:bCs/>
          <w:szCs w:val="22"/>
        </w:rPr>
      </w:pPr>
      <w:r w:rsidRPr="00AB229A">
        <w:rPr>
          <w:rFonts w:ascii="Calibri" w:hAnsi="Calibri" w:cs="Calibri"/>
          <w:bCs/>
          <w:szCs w:val="22"/>
        </w:rPr>
        <w:t>Den Haag, 7 november 2025</w:t>
      </w:r>
    </w:p>
    <w:p w:rsidRPr="00AB229A" w:rsidR="003031FB" w:rsidP="00AB229A" w:rsidRDefault="003031FB" w14:paraId="31FCAB32" w14:textId="77777777">
      <w:pPr>
        <w:spacing w:after="160" w:line="240" w:lineRule="auto"/>
        <w:rPr>
          <w:rFonts w:ascii="Calibri" w:hAnsi="Calibri" w:cs="Calibri"/>
          <w:bCs/>
          <w:szCs w:val="22"/>
        </w:rPr>
      </w:pPr>
    </w:p>
    <w:p w:rsidRPr="00AB229A" w:rsidR="003031FB" w:rsidP="003031FB" w:rsidRDefault="003031FB" w14:paraId="45407282" w14:textId="77777777">
      <w:pPr>
        <w:rPr>
          <w:rFonts w:ascii="Calibri" w:hAnsi="Calibri" w:cs="Calibri"/>
          <w:bCs/>
          <w:szCs w:val="22"/>
        </w:rPr>
      </w:pPr>
      <w:r w:rsidRPr="00AB229A">
        <w:rPr>
          <w:rFonts w:ascii="Calibri" w:hAnsi="Calibri" w:cs="Calibri"/>
          <w:bCs/>
          <w:szCs w:val="22"/>
        </w:rPr>
        <w:t>Overeenkomstig de bestaande afspraken ontvangt u hierbij drie fiches, die werden opgesteld door de werkgroep Beoordeling Nieuwe Commissievoorstellen (BNC).</w:t>
      </w:r>
    </w:p>
    <w:p w:rsidRPr="00AB229A" w:rsidR="003031FB" w:rsidP="003031FB" w:rsidRDefault="003031FB" w14:paraId="5475BACB" w14:textId="77777777">
      <w:pPr>
        <w:pStyle w:val="Geenafstand"/>
        <w:rPr>
          <w:rFonts w:ascii="Calibri" w:hAnsi="Calibri" w:cs="Calibri"/>
          <w:lang w:val="nl-NL"/>
        </w:rPr>
      </w:pPr>
    </w:p>
    <w:p w:rsidRPr="00AB229A" w:rsidR="003031FB" w:rsidP="003031FB" w:rsidRDefault="003031FB" w14:paraId="438BE838" w14:textId="77777777">
      <w:pPr>
        <w:rPr>
          <w:rFonts w:ascii="Calibri" w:hAnsi="Calibri" w:cs="Calibri"/>
          <w:szCs w:val="22"/>
        </w:rPr>
      </w:pPr>
      <w:bookmarkStart w:name="_Hlk213334755" w:id="2"/>
      <w:r w:rsidRPr="00AB229A">
        <w:rPr>
          <w:rFonts w:ascii="Calibri" w:hAnsi="Calibri" w:cs="Calibri"/>
          <w:szCs w:val="22"/>
        </w:rPr>
        <w:t>Fiche: Aanbeveling over het faciliteren van beleggingsrekeningen; (Kamerstuk 22 112, nr. 4201)</w:t>
      </w:r>
    </w:p>
    <w:p w:rsidRPr="00AB229A" w:rsidR="003031FB" w:rsidP="003031FB" w:rsidRDefault="003031FB" w14:paraId="69588A74" w14:textId="77777777">
      <w:pPr>
        <w:rPr>
          <w:rFonts w:ascii="Calibri" w:hAnsi="Calibri" w:cs="Calibri"/>
          <w:bCs/>
          <w:szCs w:val="22"/>
        </w:rPr>
      </w:pPr>
      <w:r w:rsidRPr="00AB229A">
        <w:rPr>
          <w:rFonts w:ascii="Calibri" w:hAnsi="Calibri" w:cs="Calibri"/>
          <w:bCs/>
          <w:szCs w:val="22"/>
        </w:rPr>
        <w:t xml:space="preserve">Fiche: Mededeling financiële geletterdheid; (Kamerstuk 22 112, nr. 4202) </w:t>
      </w:r>
    </w:p>
    <w:p w:rsidRPr="00AB229A" w:rsidR="003031FB" w:rsidP="003031FB" w:rsidRDefault="003031FB" w14:paraId="04C46361" w14:textId="77777777">
      <w:pPr>
        <w:rPr>
          <w:rFonts w:ascii="Calibri" w:hAnsi="Calibri" w:cs="Calibri"/>
          <w:bCs/>
          <w:szCs w:val="22"/>
        </w:rPr>
      </w:pPr>
      <w:r w:rsidRPr="00AB229A">
        <w:rPr>
          <w:rFonts w:ascii="Calibri" w:hAnsi="Calibri" w:cs="Calibri"/>
          <w:bCs/>
          <w:szCs w:val="22"/>
        </w:rPr>
        <w:t xml:space="preserve">Fiche: [MFK] Verordening instrument voor samenwerking op het gebied van nucleaire veiligheid en ontmanteling. </w:t>
      </w:r>
    </w:p>
    <w:bookmarkEnd w:id="2"/>
    <w:p w:rsidRPr="00AB229A" w:rsidR="003031FB" w:rsidP="003031FB" w:rsidRDefault="003031FB" w14:paraId="7D252E8A" w14:textId="77777777">
      <w:pPr>
        <w:rPr>
          <w:rFonts w:ascii="Calibri" w:hAnsi="Calibri" w:cs="Calibri"/>
          <w:bCs/>
          <w:szCs w:val="22"/>
        </w:rPr>
      </w:pPr>
      <w:r w:rsidRPr="00AB229A">
        <w:rPr>
          <w:rFonts w:ascii="Calibri" w:hAnsi="Calibri" w:cs="Calibri"/>
          <w:bCs/>
          <w:szCs w:val="22"/>
        </w:rPr>
        <w:t xml:space="preserve">   </w:t>
      </w:r>
    </w:p>
    <w:p w:rsidRPr="00AB229A" w:rsidR="003031FB" w:rsidP="00AB229A" w:rsidRDefault="003031FB" w14:paraId="16776E14" w14:textId="77777777">
      <w:pPr>
        <w:pStyle w:val="Geenafstand"/>
        <w:rPr>
          <w:rFonts w:ascii="Calibri" w:hAnsi="Calibri" w:cs="Calibri"/>
        </w:rPr>
      </w:pPr>
      <w:r w:rsidRPr="00AB229A">
        <w:rPr>
          <w:rFonts w:ascii="Calibri" w:hAnsi="Calibri" w:cs="Calibri"/>
        </w:rPr>
        <w:t>De minister van Buitenlandse Zaken,</w:t>
      </w:r>
    </w:p>
    <w:p w:rsidRPr="00AB229A" w:rsidR="003031FB" w:rsidP="00AB229A" w:rsidRDefault="003031FB" w14:paraId="2A95D1D4" w14:textId="77777777">
      <w:pPr>
        <w:pStyle w:val="Geenafstand"/>
        <w:rPr>
          <w:rFonts w:ascii="Calibri" w:hAnsi="Calibri" w:cs="Calibri"/>
        </w:rPr>
      </w:pPr>
      <w:r w:rsidRPr="00AB229A">
        <w:rPr>
          <w:rFonts w:ascii="Calibri" w:hAnsi="Calibri" w:cs="Calibri"/>
        </w:rPr>
        <w:t>D.M. van Weel</w:t>
      </w:r>
    </w:p>
    <w:p w:rsidRPr="00AB229A" w:rsidR="003031FB" w:rsidP="00A95988" w:rsidRDefault="003031FB" w14:paraId="35BA32A1" w14:textId="77777777">
      <w:pPr>
        <w:spacing w:line="360" w:lineRule="auto"/>
        <w:rPr>
          <w:rFonts w:ascii="Calibri" w:hAnsi="Calibri" w:cs="Calibri"/>
          <w:b/>
          <w:bCs/>
          <w:szCs w:val="22"/>
        </w:rPr>
      </w:pPr>
    </w:p>
    <w:p w:rsidRPr="00AB229A" w:rsidR="00AB229A" w:rsidRDefault="00AB229A" w14:paraId="2D5DAFFE" w14:textId="77777777">
      <w:pPr>
        <w:spacing w:line="240" w:lineRule="auto"/>
        <w:rPr>
          <w:rFonts w:ascii="Calibri" w:hAnsi="Calibri" w:cs="Calibri"/>
          <w:b/>
          <w:bCs/>
          <w:szCs w:val="22"/>
        </w:rPr>
      </w:pPr>
      <w:r w:rsidRPr="00AB229A">
        <w:rPr>
          <w:rFonts w:ascii="Calibri" w:hAnsi="Calibri" w:cs="Calibri"/>
          <w:b/>
          <w:bCs/>
          <w:szCs w:val="22"/>
        </w:rPr>
        <w:br w:type="page"/>
      </w:r>
    </w:p>
    <w:p w:rsidRPr="00AB229A" w:rsidR="00A95988" w:rsidP="00A95988" w:rsidRDefault="00083C44" w14:paraId="319434C7" w14:textId="0D6D18D1">
      <w:pPr>
        <w:spacing w:line="360" w:lineRule="auto"/>
        <w:rPr>
          <w:rFonts w:ascii="Calibri" w:hAnsi="Calibri" w:cs="Calibri"/>
          <w:b/>
          <w:bCs/>
          <w:iCs/>
          <w:szCs w:val="22"/>
        </w:rPr>
      </w:pPr>
      <w:r w:rsidRPr="00AB229A">
        <w:rPr>
          <w:rFonts w:ascii="Calibri" w:hAnsi="Calibri" w:cs="Calibri"/>
          <w:b/>
          <w:bCs/>
          <w:szCs w:val="22"/>
        </w:rPr>
        <w:lastRenderedPageBreak/>
        <w:t xml:space="preserve">Fiche: </w:t>
      </w:r>
      <w:r w:rsidRPr="00AB229A" w:rsidR="008C0DAF">
        <w:rPr>
          <w:rFonts w:ascii="Calibri" w:hAnsi="Calibri" w:cs="Calibri"/>
          <w:b/>
          <w:bCs/>
          <w:szCs w:val="22"/>
        </w:rPr>
        <w:t xml:space="preserve">[MFK] </w:t>
      </w:r>
      <w:r w:rsidRPr="00AB229A" w:rsidR="00685CBC">
        <w:rPr>
          <w:rFonts w:ascii="Calibri" w:hAnsi="Calibri" w:cs="Calibri"/>
          <w:b/>
          <w:bCs/>
          <w:szCs w:val="22"/>
        </w:rPr>
        <w:t>V</w:t>
      </w:r>
      <w:r w:rsidRPr="00AB229A" w:rsidR="001B7BBF">
        <w:rPr>
          <w:rFonts w:ascii="Calibri" w:hAnsi="Calibri" w:cs="Calibri"/>
          <w:b/>
          <w:bCs/>
          <w:szCs w:val="22"/>
        </w:rPr>
        <w:t>erorde</w:t>
      </w:r>
      <w:r w:rsidRPr="00AB229A" w:rsidR="00685CBC">
        <w:rPr>
          <w:rFonts w:ascii="Calibri" w:hAnsi="Calibri" w:cs="Calibri"/>
          <w:b/>
          <w:bCs/>
          <w:szCs w:val="22"/>
        </w:rPr>
        <w:t>n</w:t>
      </w:r>
      <w:r w:rsidRPr="00AB229A" w:rsidR="001B7BBF">
        <w:rPr>
          <w:rFonts w:ascii="Calibri" w:hAnsi="Calibri" w:cs="Calibri"/>
          <w:b/>
          <w:bCs/>
          <w:szCs w:val="22"/>
        </w:rPr>
        <w:t>ing</w:t>
      </w:r>
      <w:r w:rsidRPr="00AB229A" w:rsidR="00A95988">
        <w:rPr>
          <w:rFonts w:ascii="Calibri" w:hAnsi="Calibri" w:cs="Calibri"/>
          <w:b/>
          <w:bCs/>
          <w:iCs/>
          <w:szCs w:val="22"/>
        </w:rPr>
        <w:t xml:space="preserve"> </w:t>
      </w:r>
      <w:r w:rsidRPr="00AB229A" w:rsidR="008C0DAF">
        <w:rPr>
          <w:rFonts w:ascii="Calibri" w:hAnsi="Calibri" w:cs="Calibri"/>
          <w:b/>
          <w:bCs/>
          <w:iCs/>
          <w:szCs w:val="22"/>
        </w:rPr>
        <w:t xml:space="preserve">instrument voor </w:t>
      </w:r>
      <w:r w:rsidRPr="00AB229A" w:rsidR="00A95988">
        <w:rPr>
          <w:rFonts w:ascii="Calibri" w:hAnsi="Calibri" w:cs="Calibri"/>
          <w:b/>
          <w:bCs/>
          <w:iCs/>
          <w:szCs w:val="22"/>
        </w:rPr>
        <w:t xml:space="preserve">samenwerking op het </w:t>
      </w:r>
      <w:r w:rsidRPr="00AB229A" w:rsidR="008C0DAF">
        <w:rPr>
          <w:rFonts w:ascii="Calibri" w:hAnsi="Calibri" w:cs="Calibri"/>
          <w:b/>
          <w:bCs/>
          <w:iCs/>
          <w:szCs w:val="22"/>
        </w:rPr>
        <w:t xml:space="preserve">gebied </w:t>
      </w:r>
      <w:r w:rsidRPr="00AB229A" w:rsidR="00A95988">
        <w:rPr>
          <w:rFonts w:ascii="Calibri" w:hAnsi="Calibri" w:cs="Calibri"/>
          <w:b/>
          <w:bCs/>
          <w:iCs/>
          <w:szCs w:val="22"/>
        </w:rPr>
        <w:t>van nucleaire veiligheid</w:t>
      </w:r>
      <w:r w:rsidRPr="00AB229A" w:rsidR="008C0DAF">
        <w:rPr>
          <w:rFonts w:ascii="Calibri" w:hAnsi="Calibri" w:cs="Calibri"/>
          <w:b/>
          <w:bCs/>
          <w:iCs/>
          <w:szCs w:val="22"/>
        </w:rPr>
        <w:t xml:space="preserve"> en</w:t>
      </w:r>
      <w:r w:rsidRPr="00AB229A" w:rsidR="00A95988">
        <w:rPr>
          <w:rFonts w:ascii="Calibri" w:hAnsi="Calibri" w:cs="Calibri"/>
          <w:b/>
          <w:bCs/>
          <w:iCs/>
          <w:szCs w:val="22"/>
        </w:rPr>
        <w:t xml:space="preserve"> ontmanteling</w:t>
      </w:r>
      <w:r w:rsidRPr="00AB229A" w:rsidR="00BF4156">
        <w:rPr>
          <w:rFonts w:ascii="Calibri" w:hAnsi="Calibri" w:cs="Calibri"/>
          <w:b/>
          <w:bCs/>
          <w:iCs/>
          <w:szCs w:val="22"/>
        </w:rPr>
        <w:t xml:space="preserve"> </w:t>
      </w:r>
    </w:p>
    <w:p w:rsidRPr="00AB229A" w:rsidR="00083C44" w:rsidP="00083C44" w:rsidRDefault="00083C44" w14:paraId="070F47C6" w14:textId="11D34920">
      <w:pPr>
        <w:spacing w:line="360" w:lineRule="auto"/>
        <w:rPr>
          <w:rFonts w:ascii="Calibri" w:hAnsi="Calibri" w:cs="Calibri"/>
          <w:b/>
          <w:bCs/>
          <w:szCs w:val="22"/>
        </w:rPr>
      </w:pPr>
    </w:p>
    <w:p w:rsidRPr="00AB229A" w:rsidR="00D95130" w:rsidP="00083C44" w:rsidRDefault="00D95130" w14:paraId="58C425DC" w14:textId="52A64AFD">
      <w:pPr>
        <w:numPr>
          <w:ilvl w:val="0"/>
          <w:numId w:val="3"/>
        </w:numPr>
        <w:spacing w:line="360" w:lineRule="auto"/>
        <w:rPr>
          <w:rFonts w:ascii="Calibri" w:hAnsi="Calibri" w:cs="Calibri"/>
          <w:b/>
          <w:szCs w:val="22"/>
        </w:rPr>
      </w:pPr>
      <w:r w:rsidRPr="00AB229A">
        <w:rPr>
          <w:rFonts w:ascii="Calibri" w:hAnsi="Calibri" w:cs="Calibri"/>
          <w:b/>
          <w:szCs w:val="22"/>
        </w:rPr>
        <w:t>Algemene gegevens</w:t>
      </w:r>
    </w:p>
    <w:p w:rsidRPr="00AB229A" w:rsidR="00D95130" w:rsidP="00D95130" w:rsidRDefault="00D95130" w14:paraId="77ED5A96" w14:textId="77777777">
      <w:pPr>
        <w:numPr>
          <w:ilvl w:val="0"/>
          <w:numId w:val="4"/>
        </w:numPr>
        <w:spacing w:line="360" w:lineRule="auto"/>
        <w:rPr>
          <w:rFonts w:ascii="Calibri" w:hAnsi="Calibri" w:cs="Calibri"/>
          <w:i/>
          <w:iCs/>
          <w:szCs w:val="22"/>
        </w:rPr>
      </w:pPr>
      <w:r w:rsidRPr="00AB229A">
        <w:rPr>
          <w:rFonts w:ascii="Calibri" w:hAnsi="Calibri" w:cs="Calibri"/>
          <w:i/>
          <w:iCs/>
          <w:szCs w:val="22"/>
        </w:rPr>
        <w:t>Titel voorstel</w:t>
      </w:r>
    </w:p>
    <w:p w:rsidRPr="00AB229A" w:rsidR="00D95130" w:rsidP="00D95130" w:rsidRDefault="008C0DAF" w14:paraId="4D7C81E3" w14:textId="54EFC5FE">
      <w:pPr>
        <w:spacing w:line="360" w:lineRule="auto"/>
        <w:rPr>
          <w:rFonts w:ascii="Calibri" w:hAnsi="Calibri" w:cs="Calibri"/>
          <w:iCs/>
          <w:szCs w:val="22"/>
        </w:rPr>
      </w:pPr>
      <w:r w:rsidRPr="00AB229A">
        <w:rPr>
          <w:rFonts w:ascii="Calibri" w:hAnsi="Calibri" w:cs="Calibri"/>
          <w:iCs/>
          <w:szCs w:val="22"/>
        </w:rPr>
        <w:t>Voorstel voor een VERORDENING VAN DE RAAD tot vaststelling van het instrument voor samenwerking op het gebied van nucleaire veiligheid en ontmanteling voor de periode 2028-2034 en tot intrekking van Verordening (Euratom) 2021/100 en Verordening (Euratom) 2021/948</w:t>
      </w:r>
    </w:p>
    <w:p w:rsidRPr="00AB229A" w:rsidR="00C3168C" w:rsidP="00D95130" w:rsidRDefault="00C3168C" w14:paraId="59F5C907" w14:textId="77777777">
      <w:pPr>
        <w:spacing w:line="360" w:lineRule="auto"/>
        <w:rPr>
          <w:rFonts w:ascii="Calibri" w:hAnsi="Calibri" w:cs="Calibri"/>
          <w:i/>
          <w:iCs/>
          <w:szCs w:val="22"/>
        </w:rPr>
      </w:pPr>
    </w:p>
    <w:p w:rsidRPr="00AB229A" w:rsidR="00D95130" w:rsidP="00D95130" w:rsidRDefault="00D95130" w14:paraId="3C8FCC3D" w14:textId="77777777">
      <w:pPr>
        <w:numPr>
          <w:ilvl w:val="0"/>
          <w:numId w:val="4"/>
        </w:numPr>
        <w:spacing w:line="360" w:lineRule="auto"/>
        <w:rPr>
          <w:rFonts w:ascii="Calibri" w:hAnsi="Calibri" w:cs="Calibri"/>
          <w:i/>
          <w:iCs/>
          <w:szCs w:val="22"/>
        </w:rPr>
      </w:pPr>
      <w:r w:rsidRPr="00AB229A">
        <w:rPr>
          <w:rFonts w:ascii="Calibri" w:hAnsi="Calibri" w:cs="Calibri"/>
          <w:i/>
          <w:iCs/>
          <w:szCs w:val="22"/>
        </w:rPr>
        <w:t>Datum ontvangst Commissiedocument</w:t>
      </w:r>
    </w:p>
    <w:p w:rsidRPr="00AB229A" w:rsidR="00D95130" w:rsidP="00D95130" w:rsidRDefault="00061648" w14:paraId="739B13C7" w14:textId="208CD07E">
      <w:pPr>
        <w:tabs>
          <w:tab w:val="left" w:pos="0"/>
          <w:tab w:val="left" w:pos="680"/>
          <w:tab w:val="left" w:pos="1021"/>
          <w:tab w:val="left" w:pos="1361"/>
          <w:tab w:val="left" w:pos="1701"/>
          <w:tab w:val="left" w:pos="3402"/>
        </w:tabs>
        <w:spacing w:line="360" w:lineRule="auto"/>
        <w:rPr>
          <w:rFonts w:ascii="Calibri" w:hAnsi="Calibri" w:cs="Calibri"/>
          <w:b/>
          <w:iCs/>
          <w:szCs w:val="22"/>
        </w:rPr>
      </w:pPr>
      <w:r w:rsidRPr="00AB229A">
        <w:rPr>
          <w:rFonts w:ascii="Calibri" w:hAnsi="Calibri" w:cs="Calibri"/>
          <w:iCs/>
          <w:szCs w:val="22"/>
        </w:rPr>
        <w:t>3 september 2025</w:t>
      </w:r>
    </w:p>
    <w:p w:rsidRPr="00AB229A" w:rsidR="00D95130" w:rsidP="00D95130" w:rsidRDefault="00D95130" w14:paraId="1F52AE69" w14:textId="77777777">
      <w:pPr>
        <w:spacing w:line="360" w:lineRule="auto"/>
        <w:rPr>
          <w:rFonts w:ascii="Calibri" w:hAnsi="Calibri" w:cs="Calibri"/>
          <w:b/>
          <w:i/>
          <w:iCs/>
          <w:szCs w:val="22"/>
        </w:rPr>
      </w:pPr>
    </w:p>
    <w:p w:rsidRPr="00AB229A" w:rsidR="00D95130" w:rsidP="00D95130" w:rsidRDefault="00D95130" w14:paraId="41F9A206" w14:textId="77777777">
      <w:pPr>
        <w:numPr>
          <w:ilvl w:val="0"/>
          <w:numId w:val="4"/>
        </w:numPr>
        <w:spacing w:line="360" w:lineRule="auto"/>
        <w:rPr>
          <w:rFonts w:ascii="Calibri" w:hAnsi="Calibri" w:cs="Calibri"/>
          <w:i/>
          <w:iCs/>
          <w:szCs w:val="22"/>
        </w:rPr>
      </w:pPr>
      <w:r w:rsidRPr="00AB229A">
        <w:rPr>
          <w:rFonts w:ascii="Calibri" w:hAnsi="Calibri" w:cs="Calibri"/>
          <w:i/>
          <w:iCs/>
          <w:szCs w:val="22"/>
        </w:rPr>
        <w:t>Nr. Commissiedocument</w:t>
      </w:r>
    </w:p>
    <w:p w:rsidRPr="00AB229A" w:rsidR="00D95130" w:rsidP="00D95130" w:rsidRDefault="00061648" w14:paraId="718B1EF6" w14:textId="67B25A4B">
      <w:pPr>
        <w:spacing w:line="360" w:lineRule="auto"/>
        <w:rPr>
          <w:rFonts w:ascii="Calibri" w:hAnsi="Calibri" w:cs="Calibri"/>
          <w:iCs/>
          <w:szCs w:val="22"/>
        </w:rPr>
      </w:pPr>
      <w:r w:rsidRPr="00AB229A">
        <w:rPr>
          <w:rFonts w:ascii="Calibri" w:hAnsi="Calibri" w:cs="Calibri"/>
          <w:iCs/>
          <w:szCs w:val="22"/>
        </w:rPr>
        <w:t>COM(2025)598</w:t>
      </w:r>
    </w:p>
    <w:p w:rsidRPr="00AB229A" w:rsidR="00D95130" w:rsidP="00D95130" w:rsidRDefault="00D95130" w14:paraId="012FA5FA" w14:textId="77777777">
      <w:pPr>
        <w:spacing w:line="360" w:lineRule="auto"/>
        <w:rPr>
          <w:rFonts w:ascii="Calibri" w:hAnsi="Calibri" w:cs="Calibri"/>
          <w:b/>
          <w:i/>
          <w:iCs/>
          <w:szCs w:val="22"/>
        </w:rPr>
      </w:pPr>
    </w:p>
    <w:p w:rsidRPr="00AB229A" w:rsidR="00D95130" w:rsidP="00D95130" w:rsidRDefault="00D95130" w14:paraId="1BFF1CCC" w14:textId="77777777">
      <w:pPr>
        <w:numPr>
          <w:ilvl w:val="0"/>
          <w:numId w:val="4"/>
        </w:numPr>
        <w:spacing w:line="360" w:lineRule="auto"/>
        <w:rPr>
          <w:rFonts w:ascii="Calibri" w:hAnsi="Calibri" w:cs="Calibri"/>
          <w:i/>
          <w:iCs/>
          <w:szCs w:val="22"/>
        </w:rPr>
      </w:pPr>
      <w:r w:rsidRPr="00AB229A">
        <w:rPr>
          <w:rFonts w:ascii="Calibri" w:hAnsi="Calibri" w:cs="Calibri"/>
          <w:i/>
          <w:iCs/>
          <w:szCs w:val="22"/>
        </w:rPr>
        <w:t>EUR-lex</w:t>
      </w:r>
    </w:p>
    <w:p w:rsidRPr="00AB229A" w:rsidR="00310B36" w:rsidP="00905E39" w:rsidRDefault="00310B36" w14:paraId="3EC8401F" w14:textId="0CC50D39">
      <w:pPr>
        <w:spacing w:line="360" w:lineRule="auto"/>
        <w:rPr>
          <w:rFonts w:ascii="Calibri" w:hAnsi="Calibri" w:cs="Calibri"/>
          <w:szCs w:val="22"/>
        </w:rPr>
      </w:pPr>
      <w:hyperlink w:history="1" r:id="rId12">
        <w:r w:rsidRPr="00AB229A">
          <w:rPr>
            <w:rStyle w:val="Hyperlink"/>
            <w:rFonts w:ascii="Calibri" w:hAnsi="Calibri" w:cs="Calibri"/>
            <w:szCs w:val="22"/>
          </w:rPr>
          <w:t>https://eur-lex.europa.eu/legal-content/NL/TXT/PDF/?uri=CELEX:52025PC0598</w:t>
        </w:r>
      </w:hyperlink>
    </w:p>
    <w:p w:rsidRPr="00AB229A" w:rsidR="00310B36" w:rsidP="00905E39" w:rsidRDefault="00310B36" w14:paraId="05233A53" w14:textId="77777777">
      <w:pPr>
        <w:spacing w:line="360" w:lineRule="auto"/>
        <w:rPr>
          <w:rFonts w:ascii="Calibri" w:hAnsi="Calibri" w:cs="Calibri"/>
          <w:szCs w:val="22"/>
        </w:rPr>
      </w:pPr>
    </w:p>
    <w:p w:rsidRPr="00AB229A" w:rsidR="00D95130" w:rsidP="00D95130" w:rsidRDefault="00D95130" w14:paraId="02CFA44B" w14:textId="0790BFB5">
      <w:pPr>
        <w:numPr>
          <w:ilvl w:val="0"/>
          <w:numId w:val="4"/>
        </w:numPr>
        <w:spacing w:line="360" w:lineRule="auto"/>
        <w:rPr>
          <w:rFonts w:ascii="Calibri" w:hAnsi="Calibri" w:cs="Calibri"/>
          <w:i/>
          <w:iCs/>
          <w:szCs w:val="22"/>
        </w:rPr>
      </w:pPr>
      <w:r w:rsidRPr="00AB229A">
        <w:rPr>
          <w:rFonts w:ascii="Calibri" w:hAnsi="Calibri" w:cs="Calibri"/>
          <w:i/>
          <w:iCs/>
          <w:szCs w:val="22"/>
        </w:rPr>
        <w:t xml:space="preserve">Nr. impact assessment Commissie en Opinie </w:t>
      </w:r>
      <w:r w:rsidRPr="00AB229A">
        <w:rPr>
          <w:rFonts w:ascii="Calibri" w:hAnsi="Calibri" w:cs="Calibri"/>
          <w:i/>
          <w:szCs w:val="22"/>
        </w:rPr>
        <w:t>Raad voor Regelgevingstoetsing</w:t>
      </w:r>
    </w:p>
    <w:p w:rsidRPr="00AB229A" w:rsidR="00685CBC" w:rsidP="00C77FE3" w:rsidRDefault="00685CBC" w14:paraId="1408CFFE" w14:textId="444C3F11">
      <w:pPr>
        <w:tabs>
          <w:tab w:val="left" w:pos="680"/>
          <w:tab w:val="left" w:pos="1021"/>
          <w:tab w:val="left" w:pos="1361"/>
          <w:tab w:val="left" w:pos="1701"/>
          <w:tab w:val="left" w:pos="3402"/>
        </w:tabs>
        <w:spacing w:line="360" w:lineRule="auto"/>
        <w:rPr>
          <w:rFonts w:ascii="Calibri" w:hAnsi="Calibri" w:cs="Calibri"/>
          <w:iCs/>
          <w:szCs w:val="22"/>
        </w:rPr>
      </w:pPr>
      <w:r w:rsidRPr="00AB229A">
        <w:rPr>
          <w:rFonts w:ascii="Calibri" w:hAnsi="Calibri" w:cs="Calibri"/>
          <w:iCs/>
          <w:szCs w:val="22"/>
        </w:rPr>
        <w:t xml:space="preserve">SWD(2025) 254 </w:t>
      </w:r>
    </w:p>
    <w:p w:rsidRPr="00AB229A" w:rsidR="00685CBC" w:rsidP="00685CBC" w:rsidRDefault="00685CBC" w14:paraId="311FF028" w14:textId="77777777">
      <w:pPr>
        <w:pStyle w:val="Lijstalinea"/>
        <w:rPr>
          <w:rFonts w:ascii="Calibri" w:hAnsi="Calibri" w:cs="Calibri"/>
          <w:i/>
          <w:iCs/>
          <w:szCs w:val="22"/>
        </w:rPr>
      </w:pPr>
    </w:p>
    <w:p w:rsidRPr="00AB229A" w:rsidR="00D95130" w:rsidP="00685CBC" w:rsidRDefault="00D95130" w14:paraId="0376B004" w14:textId="587823F8">
      <w:pPr>
        <w:numPr>
          <w:ilvl w:val="0"/>
          <w:numId w:val="4"/>
        </w:numPr>
        <w:spacing w:line="360" w:lineRule="auto"/>
        <w:rPr>
          <w:rFonts w:ascii="Calibri" w:hAnsi="Calibri" w:cs="Calibri"/>
          <w:szCs w:val="22"/>
        </w:rPr>
      </w:pPr>
      <w:r w:rsidRPr="00AB229A">
        <w:rPr>
          <w:rFonts w:ascii="Calibri" w:hAnsi="Calibri" w:cs="Calibri"/>
          <w:szCs w:val="22"/>
        </w:rPr>
        <w:t>Behandelingstraject Raad</w:t>
      </w:r>
    </w:p>
    <w:p w:rsidRPr="00AB229A" w:rsidR="00D95130" w:rsidP="00D95130" w:rsidRDefault="00B2499B" w14:paraId="11FCD629" w14:textId="5C1D329B">
      <w:pPr>
        <w:spacing w:line="360" w:lineRule="auto"/>
        <w:rPr>
          <w:rFonts w:ascii="Calibri" w:hAnsi="Calibri" w:cs="Calibri"/>
          <w:i/>
          <w:iCs/>
          <w:szCs w:val="22"/>
        </w:rPr>
      </w:pPr>
      <w:r w:rsidRPr="00AB229A">
        <w:rPr>
          <w:rFonts w:ascii="Calibri" w:hAnsi="Calibri" w:cs="Calibri"/>
          <w:szCs w:val="22"/>
        </w:rPr>
        <w:t xml:space="preserve">Raad vervoer, telecommunicatie en </w:t>
      </w:r>
      <w:r w:rsidRPr="00AB229A" w:rsidR="002E2576">
        <w:rPr>
          <w:rFonts w:ascii="Calibri" w:hAnsi="Calibri" w:cs="Calibri"/>
          <w:szCs w:val="22"/>
        </w:rPr>
        <w:t>e</w:t>
      </w:r>
      <w:r w:rsidRPr="00AB229A">
        <w:rPr>
          <w:rFonts w:ascii="Calibri" w:hAnsi="Calibri" w:cs="Calibri"/>
          <w:szCs w:val="22"/>
        </w:rPr>
        <w:t>nergie</w:t>
      </w:r>
    </w:p>
    <w:p w:rsidRPr="00AB229A" w:rsidR="00685CBC" w:rsidP="00D95130" w:rsidRDefault="00685CBC" w14:paraId="4EA39700" w14:textId="77777777">
      <w:pPr>
        <w:spacing w:line="360" w:lineRule="auto"/>
        <w:rPr>
          <w:rFonts w:ascii="Calibri" w:hAnsi="Calibri" w:cs="Calibri"/>
          <w:i/>
          <w:iCs/>
          <w:szCs w:val="22"/>
        </w:rPr>
      </w:pPr>
    </w:p>
    <w:p w:rsidRPr="00AB229A" w:rsidR="00D95130" w:rsidP="00D95130" w:rsidRDefault="00D95130" w14:paraId="2BB0989F" w14:textId="77777777">
      <w:pPr>
        <w:numPr>
          <w:ilvl w:val="0"/>
          <w:numId w:val="4"/>
        </w:numPr>
        <w:spacing w:line="360" w:lineRule="auto"/>
        <w:rPr>
          <w:rFonts w:ascii="Calibri" w:hAnsi="Calibri" w:cs="Calibri"/>
          <w:i/>
          <w:szCs w:val="22"/>
        </w:rPr>
      </w:pPr>
      <w:r w:rsidRPr="00AB229A">
        <w:rPr>
          <w:rFonts w:ascii="Calibri" w:hAnsi="Calibri" w:cs="Calibri"/>
          <w:i/>
          <w:szCs w:val="22"/>
        </w:rPr>
        <w:t>Eerstverantwoordelijk ministerie</w:t>
      </w:r>
    </w:p>
    <w:p w:rsidRPr="00AB229A" w:rsidR="00860365" w:rsidP="0087441D" w:rsidRDefault="00860365" w14:paraId="48A5649C" w14:textId="5A762EBA">
      <w:pPr>
        <w:tabs>
          <w:tab w:val="left" w:pos="680"/>
          <w:tab w:val="left" w:pos="1021"/>
          <w:tab w:val="left" w:pos="1361"/>
          <w:tab w:val="left" w:pos="1701"/>
          <w:tab w:val="left" w:pos="3402"/>
        </w:tabs>
        <w:spacing w:line="360" w:lineRule="auto"/>
        <w:rPr>
          <w:rFonts w:ascii="Calibri" w:hAnsi="Calibri" w:cs="Calibri"/>
          <w:iCs/>
          <w:szCs w:val="22"/>
        </w:rPr>
      </w:pPr>
      <w:r w:rsidRPr="00AB229A">
        <w:rPr>
          <w:rFonts w:ascii="Calibri" w:hAnsi="Calibri" w:cs="Calibri"/>
          <w:iCs/>
          <w:szCs w:val="22"/>
        </w:rPr>
        <w:t xml:space="preserve">Ministerie van </w:t>
      </w:r>
      <w:r w:rsidRPr="00AB229A" w:rsidR="00061648">
        <w:rPr>
          <w:rFonts w:ascii="Calibri" w:hAnsi="Calibri" w:cs="Calibri"/>
          <w:iCs/>
          <w:szCs w:val="22"/>
        </w:rPr>
        <w:t>V</w:t>
      </w:r>
      <w:r w:rsidRPr="00AB229A">
        <w:rPr>
          <w:rFonts w:ascii="Calibri" w:hAnsi="Calibri" w:cs="Calibri"/>
          <w:iCs/>
          <w:szCs w:val="22"/>
        </w:rPr>
        <w:t>olksgezondheid, Welzijn en Sport</w:t>
      </w:r>
      <w:r w:rsidRPr="00AB229A" w:rsidR="001B7BBF">
        <w:rPr>
          <w:rFonts w:ascii="Calibri" w:hAnsi="Calibri" w:cs="Calibri"/>
          <w:iCs/>
          <w:szCs w:val="22"/>
        </w:rPr>
        <w:t xml:space="preserve">, in nauwe samenwerking met </w:t>
      </w:r>
      <w:r w:rsidRPr="00AB229A" w:rsidR="00C3168C">
        <w:rPr>
          <w:rFonts w:ascii="Calibri" w:hAnsi="Calibri" w:cs="Calibri"/>
          <w:iCs/>
          <w:szCs w:val="22"/>
        </w:rPr>
        <w:t xml:space="preserve">het ministerie van </w:t>
      </w:r>
      <w:r w:rsidRPr="00AB229A" w:rsidR="001B7BBF">
        <w:rPr>
          <w:rFonts w:ascii="Calibri" w:hAnsi="Calibri" w:cs="Calibri"/>
          <w:iCs/>
          <w:szCs w:val="22"/>
        </w:rPr>
        <w:t>Infrastructuur en Waterstaat</w:t>
      </w:r>
    </w:p>
    <w:p w:rsidRPr="00AB229A" w:rsidR="00D95130" w:rsidP="00D95130" w:rsidRDefault="00D95130" w14:paraId="7AA0292E" w14:textId="77777777">
      <w:pPr>
        <w:spacing w:line="360" w:lineRule="auto"/>
        <w:rPr>
          <w:rFonts w:ascii="Calibri" w:hAnsi="Calibri" w:cs="Calibri"/>
          <w:i/>
          <w:szCs w:val="22"/>
        </w:rPr>
      </w:pPr>
    </w:p>
    <w:p w:rsidRPr="00AB229A" w:rsidR="00D95130" w:rsidP="00D95130" w:rsidRDefault="00D95130" w14:paraId="6D58C989" w14:textId="77777777">
      <w:pPr>
        <w:numPr>
          <w:ilvl w:val="0"/>
          <w:numId w:val="4"/>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r w:rsidRPr="00AB229A">
        <w:rPr>
          <w:rFonts w:ascii="Calibri" w:hAnsi="Calibri" w:cs="Calibri"/>
          <w:i/>
          <w:szCs w:val="22"/>
        </w:rPr>
        <w:t>Rechtsbasis</w:t>
      </w:r>
    </w:p>
    <w:p w:rsidRPr="00AB229A" w:rsidR="00E27BB6" w:rsidP="00D95130" w:rsidRDefault="0076541D" w14:paraId="6DEA24E0" w14:textId="7812390F">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szCs w:val="22"/>
        </w:rPr>
      </w:pPr>
      <w:r w:rsidRPr="00AB229A">
        <w:rPr>
          <w:rFonts w:ascii="Calibri" w:hAnsi="Calibri" w:cs="Calibri"/>
          <w:szCs w:val="22"/>
        </w:rPr>
        <w:t>Artikel 203 van het Euratom-verdrag</w:t>
      </w:r>
    </w:p>
    <w:p w:rsidRPr="00AB229A" w:rsidR="0076541D" w:rsidP="00D95130" w:rsidRDefault="0076541D" w14:paraId="7508B56E"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p>
    <w:p w:rsidRPr="00AB229A" w:rsidR="00D95130" w:rsidP="00D95130" w:rsidRDefault="00D95130" w14:paraId="06981FD1" w14:textId="77777777">
      <w:pPr>
        <w:numPr>
          <w:ilvl w:val="0"/>
          <w:numId w:val="4"/>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r w:rsidRPr="00AB229A">
        <w:rPr>
          <w:rFonts w:ascii="Calibri" w:hAnsi="Calibri" w:cs="Calibri"/>
          <w:i/>
          <w:szCs w:val="22"/>
        </w:rPr>
        <w:t xml:space="preserve"> Besluitvormingsprocedure Raad </w:t>
      </w:r>
    </w:p>
    <w:p w:rsidRPr="00AB229A" w:rsidR="00D95130" w:rsidP="00D95130" w:rsidRDefault="001B7BBF" w14:paraId="1DE3E358" w14:textId="7E2CF820">
      <w:pPr>
        <w:spacing w:line="360" w:lineRule="auto"/>
        <w:rPr>
          <w:rFonts w:ascii="Calibri" w:hAnsi="Calibri" w:cs="Calibri"/>
          <w:iCs/>
          <w:szCs w:val="22"/>
        </w:rPr>
      </w:pPr>
      <w:r w:rsidRPr="00AB229A">
        <w:rPr>
          <w:rFonts w:ascii="Calibri" w:hAnsi="Calibri" w:cs="Calibri"/>
          <w:iCs/>
          <w:szCs w:val="22"/>
        </w:rPr>
        <w:t>Eenparigheid</w:t>
      </w:r>
    </w:p>
    <w:p w:rsidRPr="00AB229A" w:rsidR="003C4BB5" w:rsidP="003C4BB5" w:rsidRDefault="003C4BB5" w14:paraId="4A1FC431" w14:textId="77777777">
      <w:pPr>
        <w:spacing w:line="360" w:lineRule="auto"/>
        <w:ind w:left="360"/>
        <w:rPr>
          <w:rFonts w:ascii="Calibri" w:hAnsi="Calibri" w:cs="Calibri"/>
          <w:i/>
          <w:szCs w:val="22"/>
        </w:rPr>
      </w:pPr>
    </w:p>
    <w:p w:rsidRPr="00AB229A" w:rsidR="00D95130" w:rsidP="00D95130" w:rsidRDefault="00D95130" w14:paraId="4A9578F1" w14:textId="207881FF">
      <w:pPr>
        <w:numPr>
          <w:ilvl w:val="0"/>
          <w:numId w:val="4"/>
        </w:numPr>
        <w:spacing w:line="360" w:lineRule="auto"/>
        <w:rPr>
          <w:rFonts w:ascii="Calibri" w:hAnsi="Calibri" w:cs="Calibri"/>
          <w:i/>
          <w:szCs w:val="22"/>
        </w:rPr>
      </w:pPr>
      <w:r w:rsidRPr="00AB229A">
        <w:rPr>
          <w:rFonts w:ascii="Calibri" w:hAnsi="Calibri" w:cs="Calibri"/>
          <w:i/>
          <w:szCs w:val="22"/>
        </w:rPr>
        <w:t>Rol Europees Parlement</w:t>
      </w:r>
    </w:p>
    <w:p w:rsidRPr="00AB229A" w:rsidR="00D95130" w:rsidP="00D95130" w:rsidRDefault="001B7BBF" w14:paraId="2FDF13E2" w14:textId="6E58E2D9">
      <w:pPr>
        <w:spacing w:line="360" w:lineRule="auto"/>
        <w:rPr>
          <w:rFonts w:ascii="Calibri" w:hAnsi="Calibri" w:cs="Calibri"/>
          <w:iCs/>
          <w:szCs w:val="22"/>
        </w:rPr>
      </w:pPr>
      <w:r w:rsidRPr="00AB229A">
        <w:rPr>
          <w:rFonts w:ascii="Calibri" w:hAnsi="Calibri" w:cs="Calibri"/>
          <w:iCs/>
          <w:szCs w:val="22"/>
        </w:rPr>
        <w:t>Raadpleging</w:t>
      </w:r>
    </w:p>
    <w:p w:rsidRPr="00AB229A" w:rsidR="001B7BBF" w:rsidP="00D95130" w:rsidRDefault="001B7BBF" w14:paraId="61658B2D" w14:textId="77777777">
      <w:pPr>
        <w:spacing w:line="360" w:lineRule="auto"/>
        <w:rPr>
          <w:rFonts w:ascii="Calibri" w:hAnsi="Calibri" w:cs="Calibri"/>
          <w:iCs/>
          <w:szCs w:val="22"/>
        </w:rPr>
      </w:pPr>
    </w:p>
    <w:p w:rsidRPr="00AB229A" w:rsidR="00D95130" w:rsidP="00D95130" w:rsidRDefault="00D95130" w14:paraId="1C0A925B" w14:textId="77777777">
      <w:pPr>
        <w:numPr>
          <w:ilvl w:val="0"/>
          <w:numId w:val="3"/>
        </w:numPr>
        <w:spacing w:line="360" w:lineRule="auto"/>
        <w:rPr>
          <w:rFonts w:ascii="Calibri" w:hAnsi="Calibri" w:cs="Calibri"/>
          <w:b/>
          <w:szCs w:val="22"/>
        </w:rPr>
      </w:pPr>
      <w:r w:rsidRPr="00AB229A">
        <w:rPr>
          <w:rFonts w:ascii="Calibri" w:hAnsi="Calibri" w:cs="Calibri"/>
          <w:b/>
          <w:szCs w:val="22"/>
        </w:rPr>
        <w:t xml:space="preserve">Essentie voorstel </w:t>
      </w:r>
    </w:p>
    <w:p w:rsidRPr="00AB229A" w:rsidR="00971B94" w:rsidP="00971B94" w:rsidRDefault="00971B94" w14:paraId="2EC1C40B" w14:textId="77777777">
      <w:pPr>
        <w:spacing w:line="360" w:lineRule="auto"/>
        <w:ind w:left="360"/>
        <w:rPr>
          <w:rFonts w:ascii="Calibri" w:hAnsi="Calibri" w:cs="Calibri"/>
          <w:b/>
          <w:szCs w:val="22"/>
        </w:rPr>
      </w:pPr>
    </w:p>
    <w:p w:rsidRPr="00AB229A" w:rsidR="00D95130" w:rsidP="00E86D63" w:rsidRDefault="00D95130" w14:paraId="5C9D6AF3" w14:textId="4237DA2D">
      <w:pPr>
        <w:pStyle w:val="Lijstalinea"/>
        <w:numPr>
          <w:ilvl w:val="0"/>
          <w:numId w:val="14"/>
        </w:numPr>
        <w:spacing w:line="360" w:lineRule="auto"/>
        <w:rPr>
          <w:rFonts w:ascii="Calibri" w:hAnsi="Calibri" w:cs="Calibri"/>
          <w:bCs/>
          <w:i/>
          <w:iCs/>
          <w:szCs w:val="22"/>
        </w:rPr>
      </w:pPr>
      <w:r w:rsidRPr="00AB229A">
        <w:rPr>
          <w:rFonts w:ascii="Calibri" w:hAnsi="Calibri" w:cs="Calibri"/>
          <w:bCs/>
          <w:i/>
          <w:iCs/>
          <w:szCs w:val="22"/>
        </w:rPr>
        <w:t>Inhoud voorstel</w:t>
      </w:r>
    </w:p>
    <w:p w:rsidRPr="00AB229A" w:rsidR="00DF333F" w:rsidP="00E86D63" w:rsidRDefault="00F40792" w14:paraId="2148474D" w14:textId="7D18E040">
      <w:pPr>
        <w:spacing w:line="360" w:lineRule="auto"/>
        <w:rPr>
          <w:rFonts w:ascii="Calibri" w:hAnsi="Calibri" w:cs="Calibri"/>
          <w:szCs w:val="22"/>
        </w:rPr>
      </w:pPr>
      <w:r w:rsidRPr="00AB229A">
        <w:rPr>
          <w:rFonts w:ascii="Calibri" w:hAnsi="Calibri" w:cs="Calibri"/>
          <w:szCs w:val="22"/>
        </w:rPr>
        <w:t>Op 3 september presenteerde d</w:t>
      </w:r>
      <w:r w:rsidRPr="00AB229A" w:rsidR="00917DDC">
        <w:rPr>
          <w:rFonts w:ascii="Calibri" w:hAnsi="Calibri" w:cs="Calibri"/>
          <w:szCs w:val="22"/>
        </w:rPr>
        <w:t xml:space="preserve">e Europese Commissie (hierna: de Commissie) een </w:t>
      </w:r>
      <w:r w:rsidRPr="00AB229A" w:rsidR="00DF333F">
        <w:rPr>
          <w:rFonts w:ascii="Calibri" w:hAnsi="Calibri" w:cs="Calibri"/>
          <w:szCs w:val="22"/>
        </w:rPr>
        <w:t>wets</w:t>
      </w:r>
      <w:r w:rsidRPr="00AB229A" w:rsidR="00917DDC">
        <w:rPr>
          <w:rFonts w:ascii="Calibri" w:hAnsi="Calibri" w:cs="Calibri"/>
          <w:szCs w:val="22"/>
        </w:rPr>
        <w:t xml:space="preserve">voorstel voor een hernieuwd instrument voor </w:t>
      </w:r>
      <w:r w:rsidRPr="00AB229A" w:rsidR="00E21171">
        <w:rPr>
          <w:rFonts w:ascii="Calibri" w:hAnsi="Calibri" w:cs="Calibri"/>
          <w:szCs w:val="22"/>
        </w:rPr>
        <w:t xml:space="preserve">samenwerking op </w:t>
      </w:r>
      <w:r w:rsidRPr="00AB229A" w:rsidR="00917DDC">
        <w:rPr>
          <w:rFonts w:ascii="Calibri" w:hAnsi="Calibri" w:cs="Calibri"/>
          <w:szCs w:val="22"/>
        </w:rPr>
        <w:t>nucleaire veiligheid</w:t>
      </w:r>
      <w:r w:rsidRPr="00AB229A" w:rsidR="00483162">
        <w:rPr>
          <w:rFonts w:ascii="Calibri" w:hAnsi="Calibri" w:cs="Calibri"/>
          <w:szCs w:val="22"/>
        </w:rPr>
        <w:t xml:space="preserve"> en</w:t>
      </w:r>
      <w:r w:rsidRPr="00AB229A" w:rsidR="00917DDC">
        <w:rPr>
          <w:rFonts w:ascii="Calibri" w:hAnsi="Calibri" w:cs="Calibri"/>
          <w:szCs w:val="22"/>
        </w:rPr>
        <w:t xml:space="preserve"> </w:t>
      </w:r>
      <w:r w:rsidRPr="00AB229A" w:rsidR="00041846">
        <w:rPr>
          <w:rFonts w:ascii="Calibri" w:hAnsi="Calibri" w:cs="Calibri"/>
          <w:szCs w:val="22"/>
        </w:rPr>
        <w:t xml:space="preserve">financiële programma’s voor de </w:t>
      </w:r>
      <w:r w:rsidRPr="00AB229A" w:rsidR="00917DDC">
        <w:rPr>
          <w:rFonts w:ascii="Calibri" w:hAnsi="Calibri" w:cs="Calibri"/>
          <w:szCs w:val="22"/>
        </w:rPr>
        <w:t>ontmanteling</w:t>
      </w:r>
      <w:r w:rsidRPr="00AB229A" w:rsidR="00483162">
        <w:rPr>
          <w:rFonts w:ascii="Calibri" w:hAnsi="Calibri" w:cs="Calibri"/>
          <w:szCs w:val="22"/>
        </w:rPr>
        <w:t xml:space="preserve"> van nucleaire installaties</w:t>
      </w:r>
      <w:r w:rsidRPr="00AB229A" w:rsidR="00E21171">
        <w:rPr>
          <w:rFonts w:ascii="Calibri" w:hAnsi="Calibri" w:cs="Calibri"/>
          <w:szCs w:val="22"/>
        </w:rPr>
        <w:t xml:space="preserve">. </w:t>
      </w:r>
      <w:r w:rsidRPr="00AB229A" w:rsidR="00483162">
        <w:rPr>
          <w:rFonts w:ascii="Calibri" w:hAnsi="Calibri" w:cs="Calibri"/>
          <w:szCs w:val="22"/>
        </w:rPr>
        <w:t>Hier</w:t>
      </w:r>
      <w:r w:rsidRPr="00AB229A" w:rsidR="00FD0A1F">
        <w:rPr>
          <w:rFonts w:ascii="Calibri" w:hAnsi="Calibri" w:cs="Calibri"/>
          <w:szCs w:val="22"/>
        </w:rPr>
        <w:t>mee</w:t>
      </w:r>
      <w:r w:rsidRPr="00AB229A" w:rsidR="00483162">
        <w:rPr>
          <w:rFonts w:ascii="Calibri" w:hAnsi="Calibri" w:cs="Calibri"/>
          <w:szCs w:val="22"/>
        </w:rPr>
        <w:t xml:space="preserve"> worden twee bestaande </w:t>
      </w:r>
      <w:r w:rsidRPr="00AB229A" w:rsidR="00483162">
        <w:rPr>
          <w:rFonts w:ascii="Calibri" w:hAnsi="Calibri" w:cs="Calibri"/>
          <w:szCs w:val="22"/>
        </w:rPr>
        <w:lastRenderedPageBreak/>
        <w:t>wetten</w:t>
      </w:r>
      <w:r w:rsidRPr="00AB229A" w:rsidR="00E01F60">
        <w:rPr>
          <w:rFonts w:ascii="Calibri" w:hAnsi="Calibri" w:cs="Calibri"/>
          <w:szCs w:val="22"/>
        </w:rPr>
        <w:t>, Euratom 2021/100 en Euratom 2021/948,</w:t>
      </w:r>
      <w:r w:rsidRPr="00AB229A" w:rsidR="00483162">
        <w:rPr>
          <w:rFonts w:ascii="Calibri" w:hAnsi="Calibri" w:cs="Calibri"/>
          <w:szCs w:val="22"/>
        </w:rPr>
        <w:t xml:space="preserve"> samengevoegd tot één wet. </w:t>
      </w:r>
      <w:r w:rsidRPr="00AB229A" w:rsidR="00E21171">
        <w:rPr>
          <w:rFonts w:ascii="Calibri" w:hAnsi="Calibri" w:cs="Calibri"/>
          <w:szCs w:val="22"/>
        </w:rPr>
        <w:t>De Commissie doet dit voorstel</w:t>
      </w:r>
      <w:r w:rsidRPr="00AB229A" w:rsidR="00DF333F">
        <w:rPr>
          <w:rFonts w:ascii="Calibri" w:hAnsi="Calibri" w:cs="Calibri"/>
          <w:szCs w:val="22"/>
        </w:rPr>
        <w:t xml:space="preserve"> in het kader van het </w:t>
      </w:r>
      <w:r w:rsidRPr="00AB229A" w:rsidR="00BB1FAB">
        <w:rPr>
          <w:rFonts w:ascii="Calibri" w:hAnsi="Calibri" w:cs="Calibri"/>
          <w:szCs w:val="22"/>
        </w:rPr>
        <w:t xml:space="preserve">volgend </w:t>
      </w:r>
      <w:r w:rsidRPr="00AB229A" w:rsidR="00DF333F">
        <w:rPr>
          <w:rFonts w:ascii="Calibri" w:hAnsi="Calibri" w:cs="Calibri"/>
          <w:szCs w:val="22"/>
        </w:rPr>
        <w:t>Meerjarig Financieel Kader (MFK</w:t>
      </w:r>
      <w:r w:rsidRPr="00AB229A" w:rsidR="00BB1FAB">
        <w:rPr>
          <w:rFonts w:ascii="Calibri" w:hAnsi="Calibri" w:cs="Calibri"/>
          <w:szCs w:val="22"/>
        </w:rPr>
        <w:t xml:space="preserve">) voor de periode </w:t>
      </w:r>
      <w:r w:rsidRPr="00AB229A" w:rsidR="00DF333F">
        <w:rPr>
          <w:rFonts w:ascii="Calibri" w:hAnsi="Calibri" w:cs="Calibri"/>
          <w:szCs w:val="22"/>
        </w:rPr>
        <w:t>2028-2034.</w:t>
      </w:r>
      <w:r w:rsidRPr="00AB229A" w:rsidR="00917DDC">
        <w:rPr>
          <w:rFonts w:ascii="Calibri" w:hAnsi="Calibri" w:cs="Calibri"/>
          <w:szCs w:val="22"/>
        </w:rPr>
        <w:t xml:space="preserve"> </w:t>
      </w:r>
    </w:p>
    <w:p w:rsidRPr="00AB229A" w:rsidR="009923D2" w:rsidP="00E86D63" w:rsidRDefault="009923D2" w14:paraId="63DC9737" w14:textId="77777777">
      <w:pPr>
        <w:spacing w:line="360" w:lineRule="auto"/>
        <w:rPr>
          <w:rFonts w:ascii="Calibri" w:hAnsi="Calibri" w:cs="Calibri"/>
          <w:szCs w:val="22"/>
        </w:rPr>
      </w:pPr>
    </w:p>
    <w:p w:rsidRPr="00AB229A" w:rsidR="008C3354" w:rsidP="00E86D63" w:rsidRDefault="00933FDB" w14:paraId="5B1B1B8E" w14:textId="2BBD027B">
      <w:pPr>
        <w:spacing w:line="360" w:lineRule="auto"/>
        <w:rPr>
          <w:rFonts w:ascii="Calibri" w:hAnsi="Calibri" w:cs="Calibri"/>
          <w:szCs w:val="22"/>
        </w:rPr>
      </w:pPr>
      <w:r w:rsidRPr="00AB229A">
        <w:rPr>
          <w:rFonts w:ascii="Calibri" w:hAnsi="Calibri" w:cs="Calibri"/>
          <w:szCs w:val="22"/>
        </w:rPr>
        <w:t xml:space="preserve">Binnen </w:t>
      </w:r>
      <w:r w:rsidRPr="00AB229A" w:rsidR="00AA4AA1">
        <w:rPr>
          <w:rFonts w:ascii="Calibri" w:hAnsi="Calibri" w:cs="Calibri"/>
          <w:szCs w:val="22"/>
        </w:rPr>
        <w:t xml:space="preserve">het voorstel </w:t>
      </w:r>
      <w:r w:rsidRPr="00AB229A">
        <w:rPr>
          <w:rFonts w:ascii="Calibri" w:hAnsi="Calibri" w:cs="Calibri"/>
          <w:szCs w:val="22"/>
        </w:rPr>
        <w:t xml:space="preserve">kan </w:t>
      </w:r>
      <w:r w:rsidRPr="00AB229A" w:rsidR="009923D2">
        <w:rPr>
          <w:rFonts w:ascii="Calibri" w:hAnsi="Calibri" w:cs="Calibri"/>
          <w:szCs w:val="22"/>
        </w:rPr>
        <w:t xml:space="preserve">onderscheid gemaakt worden tussen een </w:t>
      </w:r>
      <w:r w:rsidRPr="00AB229A" w:rsidR="00041846">
        <w:rPr>
          <w:rFonts w:ascii="Calibri" w:hAnsi="Calibri" w:cs="Calibri"/>
          <w:szCs w:val="22"/>
        </w:rPr>
        <w:t xml:space="preserve">externe en </w:t>
      </w:r>
      <w:r w:rsidRPr="00AB229A" w:rsidR="00FD0A1F">
        <w:rPr>
          <w:rFonts w:ascii="Calibri" w:hAnsi="Calibri" w:cs="Calibri"/>
          <w:szCs w:val="22"/>
        </w:rPr>
        <w:t>een</w:t>
      </w:r>
      <w:r w:rsidRPr="00AB229A" w:rsidR="00041846">
        <w:rPr>
          <w:rFonts w:ascii="Calibri" w:hAnsi="Calibri" w:cs="Calibri"/>
          <w:szCs w:val="22"/>
        </w:rPr>
        <w:t xml:space="preserve"> interne component</w:t>
      </w:r>
      <w:r w:rsidRPr="00AB229A" w:rsidR="009923D2">
        <w:rPr>
          <w:rFonts w:ascii="Calibri" w:hAnsi="Calibri" w:cs="Calibri"/>
          <w:szCs w:val="22"/>
        </w:rPr>
        <w:t xml:space="preserve">. De </w:t>
      </w:r>
      <w:r w:rsidRPr="00AB229A" w:rsidR="00FD0A1F">
        <w:rPr>
          <w:rFonts w:ascii="Calibri" w:hAnsi="Calibri" w:cs="Calibri"/>
          <w:szCs w:val="22"/>
        </w:rPr>
        <w:t>EU-</w:t>
      </w:r>
      <w:r w:rsidRPr="00AB229A" w:rsidR="009923D2">
        <w:rPr>
          <w:rFonts w:ascii="Calibri" w:hAnsi="Calibri" w:cs="Calibri"/>
          <w:szCs w:val="22"/>
        </w:rPr>
        <w:t xml:space="preserve">externe component ziet op het bijdragen tot een hoog niveau van nucleaire veiligheid en stralingsbescherming, een veilig beheer van verbruikte splijtstof en radioactief afval en toepassing van efficiënte en effectieve veiligheidscontroles voor nucleair materiaal in partnerlanden. </w:t>
      </w:r>
      <w:r w:rsidRPr="00AB229A" w:rsidR="008C3354">
        <w:rPr>
          <w:rFonts w:ascii="Calibri" w:hAnsi="Calibri" w:cs="Calibri"/>
          <w:szCs w:val="22"/>
        </w:rPr>
        <w:t>Met de extern component beoogt de C</w:t>
      </w:r>
      <w:r w:rsidRPr="00AB229A" w:rsidR="00BD07D2">
        <w:rPr>
          <w:rFonts w:ascii="Calibri" w:hAnsi="Calibri" w:cs="Calibri"/>
          <w:szCs w:val="22"/>
        </w:rPr>
        <w:t>ommissie</w:t>
      </w:r>
      <w:r w:rsidRPr="00AB229A" w:rsidR="008C3354">
        <w:rPr>
          <w:rFonts w:ascii="Calibri" w:hAnsi="Calibri" w:cs="Calibri"/>
          <w:szCs w:val="22"/>
        </w:rPr>
        <w:t xml:space="preserve"> tot verbetering van steun voor een veilig gebruik van innovatieve technologieën, in het licht van mogelijke en voorspelde ontwikkelingen van nucleaire technologie; zorg te dragen voor snelle en passende reactie in uitzonderlijke gevallen (waaronder oorlogssituaties); uitbreiding van het toepassingsgebied van de steun tot exploitanten van kerncentrales; meer steun voor het verbeteren van de paraatheid en het reactievermogen in noodsituaties; meer steun op verbetering op paraatheid, noodsituaties alsmede meer steun voor milieu</w:t>
      </w:r>
      <w:r w:rsidRPr="00AB229A" w:rsidR="00D9102C">
        <w:rPr>
          <w:rFonts w:ascii="Calibri" w:hAnsi="Calibri" w:cs="Calibri"/>
          <w:szCs w:val="22"/>
        </w:rPr>
        <w:t xml:space="preserve"> </w:t>
      </w:r>
      <w:r w:rsidRPr="00AB229A" w:rsidR="008C3354">
        <w:rPr>
          <w:rFonts w:ascii="Calibri" w:hAnsi="Calibri" w:cs="Calibri"/>
          <w:szCs w:val="22"/>
        </w:rPr>
        <w:t>herstelactiviteiten om een grotere bijdrage te leveren aan wereldwijde inspanningen ter bescherming van het milieu; en tenslotte mogelijkheden om uitvoering integraler aan te pakken.</w:t>
      </w:r>
    </w:p>
    <w:p w:rsidRPr="00AB229A" w:rsidR="008C3354" w:rsidP="00E86D63" w:rsidRDefault="008C3354" w14:paraId="3A0FA963" w14:textId="77777777">
      <w:pPr>
        <w:spacing w:line="360" w:lineRule="auto"/>
        <w:rPr>
          <w:rFonts w:ascii="Calibri" w:hAnsi="Calibri" w:cs="Calibri"/>
          <w:szCs w:val="22"/>
        </w:rPr>
      </w:pPr>
    </w:p>
    <w:p w:rsidRPr="00AB229A" w:rsidR="00F40792" w:rsidP="00E86D63" w:rsidRDefault="009923D2" w14:paraId="71E8292E" w14:textId="438E6B24">
      <w:pPr>
        <w:spacing w:line="360" w:lineRule="auto"/>
        <w:rPr>
          <w:rFonts w:ascii="Calibri" w:hAnsi="Calibri" w:cs="Calibri"/>
          <w:szCs w:val="22"/>
        </w:rPr>
      </w:pPr>
      <w:r w:rsidRPr="00AB229A">
        <w:rPr>
          <w:rFonts w:ascii="Calibri" w:hAnsi="Calibri" w:cs="Calibri"/>
          <w:szCs w:val="22"/>
        </w:rPr>
        <w:t xml:space="preserve">De </w:t>
      </w:r>
      <w:r w:rsidRPr="00AB229A" w:rsidR="00FD0A1F">
        <w:rPr>
          <w:rFonts w:ascii="Calibri" w:hAnsi="Calibri" w:cs="Calibri"/>
          <w:szCs w:val="22"/>
        </w:rPr>
        <w:t>EU-</w:t>
      </w:r>
      <w:r w:rsidRPr="00AB229A">
        <w:rPr>
          <w:rFonts w:ascii="Calibri" w:hAnsi="Calibri" w:cs="Calibri"/>
          <w:szCs w:val="22"/>
        </w:rPr>
        <w:t>interne component ziet op</w:t>
      </w:r>
      <w:r w:rsidRPr="00AB229A" w:rsidR="00041846">
        <w:rPr>
          <w:rFonts w:ascii="Calibri" w:hAnsi="Calibri" w:cs="Calibri"/>
          <w:szCs w:val="22"/>
        </w:rPr>
        <w:t xml:space="preserve"> financiële programma’s voor</w:t>
      </w:r>
      <w:r w:rsidRPr="00AB229A">
        <w:rPr>
          <w:rFonts w:ascii="Calibri" w:hAnsi="Calibri" w:cs="Calibri"/>
          <w:szCs w:val="22"/>
        </w:rPr>
        <w:t xml:space="preserve"> de ontmanteling van nucleaire faciliteiten </w:t>
      </w:r>
      <w:r w:rsidRPr="00AB229A" w:rsidR="00933FDB">
        <w:rPr>
          <w:rFonts w:ascii="Calibri" w:hAnsi="Calibri" w:cs="Calibri"/>
          <w:szCs w:val="22"/>
        </w:rPr>
        <w:t xml:space="preserve">waaronder die </w:t>
      </w:r>
      <w:r w:rsidRPr="00AB229A">
        <w:rPr>
          <w:rFonts w:ascii="Calibri" w:hAnsi="Calibri" w:cs="Calibri"/>
          <w:szCs w:val="22"/>
        </w:rPr>
        <w:t xml:space="preserve">van de Commissie op locaties van het </w:t>
      </w:r>
      <w:r w:rsidRPr="00AB229A" w:rsidR="00F40792">
        <w:rPr>
          <w:rFonts w:ascii="Calibri" w:hAnsi="Calibri" w:cs="Calibri"/>
          <w:szCs w:val="22"/>
        </w:rPr>
        <w:t xml:space="preserve">Gemeenschappelijk Centrum voor onderzoek op het gebied van Kernenergie (het </w:t>
      </w:r>
      <w:r w:rsidRPr="00AB229A" w:rsidR="00F40792">
        <w:rPr>
          <w:rFonts w:ascii="Calibri" w:hAnsi="Calibri" w:cs="Calibri"/>
          <w:i/>
          <w:iCs/>
          <w:szCs w:val="22"/>
        </w:rPr>
        <w:t>Joint Research Center</w:t>
      </w:r>
      <w:r w:rsidRPr="00AB229A" w:rsidR="00F40792">
        <w:rPr>
          <w:rFonts w:ascii="Calibri" w:hAnsi="Calibri" w:cs="Calibri"/>
          <w:szCs w:val="22"/>
        </w:rPr>
        <w:t xml:space="preserve">, hierna: </w:t>
      </w:r>
      <w:r w:rsidRPr="00AB229A">
        <w:rPr>
          <w:rFonts w:ascii="Calibri" w:hAnsi="Calibri" w:cs="Calibri"/>
          <w:szCs w:val="22"/>
        </w:rPr>
        <w:t>JRC</w:t>
      </w:r>
      <w:r w:rsidRPr="00AB229A" w:rsidR="00F40792">
        <w:rPr>
          <w:rFonts w:ascii="Calibri" w:hAnsi="Calibri" w:cs="Calibri"/>
          <w:szCs w:val="22"/>
        </w:rPr>
        <w:t>)</w:t>
      </w:r>
      <w:r w:rsidRPr="00AB229A">
        <w:rPr>
          <w:rFonts w:ascii="Calibri" w:hAnsi="Calibri" w:cs="Calibri"/>
          <w:szCs w:val="22"/>
        </w:rPr>
        <w:t>.</w:t>
      </w:r>
      <w:r w:rsidRPr="00AB229A" w:rsidR="00041846">
        <w:rPr>
          <w:rFonts w:ascii="Calibri" w:hAnsi="Calibri" w:cs="Calibri"/>
          <w:szCs w:val="22"/>
        </w:rPr>
        <w:t xml:space="preserve"> Een van de nucleaire faciliteiten van het JRC die hier bedoel</w:t>
      </w:r>
      <w:r w:rsidRPr="00AB229A" w:rsidR="00FD0A1F">
        <w:rPr>
          <w:rFonts w:ascii="Calibri" w:hAnsi="Calibri" w:cs="Calibri"/>
          <w:szCs w:val="22"/>
        </w:rPr>
        <w:t>d</w:t>
      </w:r>
      <w:r w:rsidRPr="00AB229A" w:rsidR="00041846">
        <w:rPr>
          <w:rFonts w:ascii="Calibri" w:hAnsi="Calibri" w:cs="Calibri"/>
          <w:szCs w:val="22"/>
        </w:rPr>
        <w:t xml:space="preserve"> wordt</w:t>
      </w:r>
      <w:r w:rsidRPr="00AB229A" w:rsidR="00FD0A1F">
        <w:rPr>
          <w:rFonts w:ascii="Calibri" w:hAnsi="Calibri" w:cs="Calibri"/>
          <w:szCs w:val="22"/>
        </w:rPr>
        <w:t>,</w:t>
      </w:r>
      <w:r w:rsidRPr="00AB229A" w:rsidR="00041846">
        <w:rPr>
          <w:rFonts w:ascii="Calibri" w:hAnsi="Calibri" w:cs="Calibri"/>
          <w:szCs w:val="22"/>
        </w:rPr>
        <w:t xml:space="preserve"> is de Hoge Flux Reactor (</w:t>
      </w:r>
      <w:r w:rsidRPr="00AB229A" w:rsidR="00F40792">
        <w:rPr>
          <w:rFonts w:ascii="Calibri" w:hAnsi="Calibri" w:cs="Calibri"/>
          <w:szCs w:val="22"/>
        </w:rPr>
        <w:t xml:space="preserve">hierna: </w:t>
      </w:r>
      <w:r w:rsidRPr="00AB229A" w:rsidR="00041846">
        <w:rPr>
          <w:rFonts w:ascii="Calibri" w:hAnsi="Calibri" w:cs="Calibri"/>
          <w:szCs w:val="22"/>
        </w:rPr>
        <w:t>HFR) in Petten.</w:t>
      </w:r>
      <w:r w:rsidRPr="00AB229A" w:rsidR="001F2248">
        <w:rPr>
          <w:rFonts w:ascii="Calibri" w:hAnsi="Calibri" w:cs="Calibri"/>
          <w:szCs w:val="22"/>
        </w:rPr>
        <w:t xml:space="preserve"> D</w:t>
      </w:r>
      <w:r w:rsidRPr="00AB229A" w:rsidR="00F40792">
        <w:rPr>
          <w:rFonts w:ascii="Calibri" w:hAnsi="Calibri" w:cs="Calibri"/>
          <w:szCs w:val="22"/>
        </w:rPr>
        <w:t>e</w:t>
      </w:r>
      <w:r w:rsidRPr="00AB229A" w:rsidR="001F2248">
        <w:rPr>
          <w:rFonts w:ascii="Calibri" w:hAnsi="Calibri" w:cs="Calibri"/>
          <w:szCs w:val="22"/>
        </w:rPr>
        <w:t xml:space="preserve"> HFR is in eigendom van het JRC.</w:t>
      </w:r>
      <w:r w:rsidRPr="00AB229A" w:rsidR="00041846">
        <w:rPr>
          <w:rFonts w:ascii="Calibri" w:hAnsi="Calibri" w:cs="Calibri"/>
          <w:szCs w:val="22"/>
        </w:rPr>
        <w:t xml:space="preserve"> </w:t>
      </w:r>
    </w:p>
    <w:p w:rsidRPr="00AB229A" w:rsidR="00C974BD" w:rsidP="00E86D63" w:rsidRDefault="00C974BD" w14:paraId="5E9173B0" w14:textId="77777777">
      <w:pPr>
        <w:spacing w:line="360" w:lineRule="auto"/>
        <w:rPr>
          <w:rFonts w:ascii="Calibri" w:hAnsi="Calibri" w:cs="Calibri"/>
          <w:szCs w:val="22"/>
        </w:rPr>
      </w:pPr>
    </w:p>
    <w:p w:rsidRPr="00AB229A" w:rsidR="00550178" w:rsidP="00E86D63" w:rsidRDefault="001F2248" w14:paraId="0FB3D5A0" w14:textId="4E160F49">
      <w:pPr>
        <w:spacing w:line="360" w:lineRule="auto"/>
        <w:rPr>
          <w:rFonts w:ascii="Calibri" w:hAnsi="Calibri" w:cs="Calibri"/>
          <w:szCs w:val="22"/>
        </w:rPr>
      </w:pPr>
      <w:r w:rsidRPr="00AB229A">
        <w:rPr>
          <w:rFonts w:ascii="Calibri" w:hAnsi="Calibri" w:cs="Calibri"/>
          <w:szCs w:val="22"/>
        </w:rPr>
        <w:t xml:space="preserve">Bij de </w:t>
      </w:r>
      <w:r w:rsidRPr="00AB229A" w:rsidR="00FD0A1F">
        <w:rPr>
          <w:rFonts w:ascii="Calibri" w:hAnsi="Calibri" w:cs="Calibri"/>
          <w:szCs w:val="22"/>
        </w:rPr>
        <w:t>EU-</w:t>
      </w:r>
      <w:r w:rsidRPr="00AB229A">
        <w:rPr>
          <w:rFonts w:ascii="Calibri" w:hAnsi="Calibri" w:cs="Calibri"/>
          <w:szCs w:val="22"/>
        </w:rPr>
        <w:t>interne component stelt de Commissie voor om bilaterale onderhandelingen</w:t>
      </w:r>
      <w:r w:rsidRPr="00AB229A" w:rsidR="002D7D90">
        <w:rPr>
          <w:rFonts w:ascii="Calibri" w:hAnsi="Calibri" w:cs="Calibri"/>
          <w:szCs w:val="22"/>
        </w:rPr>
        <w:t xml:space="preserve"> (</w:t>
      </w:r>
      <w:r w:rsidRPr="00AB229A" w:rsidR="005F1DD0">
        <w:rPr>
          <w:rFonts w:ascii="Calibri" w:hAnsi="Calibri" w:cs="Calibri"/>
          <w:szCs w:val="22"/>
        </w:rPr>
        <w:t>“</w:t>
      </w:r>
      <w:r w:rsidRPr="00AB229A" w:rsidR="002D7D90">
        <w:rPr>
          <w:rFonts w:ascii="Calibri" w:hAnsi="Calibri" w:cs="Calibri"/>
          <w:i/>
          <w:iCs/>
          <w:szCs w:val="22"/>
        </w:rPr>
        <w:t>negotiations</w:t>
      </w:r>
      <w:r w:rsidRPr="00AB229A" w:rsidR="005F1DD0">
        <w:rPr>
          <w:rFonts w:ascii="Calibri" w:hAnsi="Calibri" w:cs="Calibri"/>
          <w:szCs w:val="22"/>
        </w:rPr>
        <w:t>”</w:t>
      </w:r>
      <w:r w:rsidRPr="00AB229A" w:rsidR="002D7D90">
        <w:rPr>
          <w:rFonts w:ascii="Calibri" w:hAnsi="Calibri" w:cs="Calibri"/>
          <w:szCs w:val="22"/>
        </w:rPr>
        <w:t>)</w:t>
      </w:r>
      <w:r w:rsidRPr="00AB229A">
        <w:rPr>
          <w:rFonts w:ascii="Calibri" w:hAnsi="Calibri" w:cs="Calibri"/>
          <w:szCs w:val="22"/>
        </w:rPr>
        <w:t xml:space="preserve"> te voer</w:t>
      </w:r>
      <w:r w:rsidRPr="00AB229A" w:rsidR="002D7D90">
        <w:rPr>
          <w:rFonts w:ascii="Calibri" w:hAnsi="Calibri" w:cs="Calibri"/>
          <w:szCs w:val="22"/>
        </w:rPr>
        <w:t>e</w:t>
      </w:r>
      <w:r w:rsidRPr="00AB229A">
        <w:rPr>
          <w:rFonts w:ascii="Calibri" w:hAnsi="Calibri" w:cs="Calibri"/>
          <w:szCs w:val="22"/>
        </w:rPr>
        <w:t xml:space="preserve">n tussen de Commissie en </w:t>
      </w:r>
      <w:r w:rsidRPr="00AB229A" w:rsidR="00FD0A1F">
        <w:rPr>
          <w:rFonts w:ascii="Calibri" w:hAnsi="Calibri" w:cs="Calibri"/>
          <w:szCs w:val="22"/>
        </w:rPr>
        <w:t xml:space="preserve">de </w:t>
      </w:r>
      <w:r w:rsidRPr="00AB229A">
        <w:rPr>
          <w:rFonts w:ascii="Calibri" w:hAnsi="Calibri" w:cs="Calibri"/>
          <w:szCs w:val="22"/>
        </w:rPr>
        <w:t>betrokken lidstaat</w:t>
      </w:r>
      <w:r w:rsidRPr="00AB229A" w:rsidR="00FD0A1F">
        <w:rPr>
          <w:rFonts w:ascii="Calibri" w:hAnsi="Calibri" w:cs="Calibri"/>
          <w:szCs w:val="22"/>
        </w:rPr>
        <w:t>,</w:t>
      </w:r>
      <w:r w:rsidRPr="00AB229A">
        <w:rPr>
          <w:rFonts w:ascii="Calibri" w:hAnsi="Calibri" w:cs="Calibri"/>
          <w:szCs w:val="22"/>
        </w:rPr>
        <w:t xml:space="preserve"> om te bepalen of </w:t>
      </w:r>
      <w:r w:rsidRPr="00AB229A" w:rsidR="00FD0A1F">
        <w:rPr>
          <w:rFonts w:ascii="Calibri" w:hAnsi="Calibri" w:cs="Calibri"/>
          <w:szCs w:val="22"/>
        </w:rPr>
        <w:t>de</w:t>
      </w:r>
      <w:r w:rsidRPr="00AB229A">
        <w:rPr>
          <w:rFonts w:ascii="Calibri" w:hAnsi="Calibri" w:cs="Calibri"/>
          <w:szCs w:val="22"/>
        </w:rPr>
        <w:t xml:space="preserve"> betrokken lidstaat bereid is om vrijwillig het eigendom van de nucleaire faciliteit</w:t>
      </w:r>
      <w:r w:rsidRPr="00AB229A" w:rsidR="00FC3600">
        <w:rPr>
          <w:rFonts w:ascii="Calibri" w:hAnsi="Calibri" w:cs="Calibri"/>
          <w:szCs w:val="22"/>
        </w:rPr>
        <w:t xml:space="preserve"> van het JRC</w:t>
      </w:r>
      <w:r w:rsidRPr="00AB229A">
        <w:rPr>
          <w:rFonts w:ascii="Calibri" w:hAnsi="Calibri" w:cs="Calibri"/>
          <w:szCs w:val="22"/>
        </w:rPr>
        <w:t xml:space="preserve"> over te nemen en de verantwoordelijkheid </w:t>
      </w:r>
      <w:r w:rsidRPr="00AB229A" w:rsidR="00FD0A1F">
        <w:rPr>
          <w:rFonts w:ascii="Calibri" w:hAnsi="Calibri" w:cs="Calibri"/>
          <w:szCs w:val="22"/>
        </w:rPr>
        <w:t xml:space="preserve">voor </w:t>
      </w:r>
      <w:r w:rsidRPr="00AB229A">
        <w:rPr>
          <w:rFonts w:ascii="Calibri" w:hAnsi="Calibri" w:cs="Calibri"/>
          <w:szCs w:val="22"/>
        </w:rPr>
        <w:t xml:space="preserve">het ontmantelingsprogramma </w:t>
      </w:r>
      <w:r w:rsidRPr="00AB229A" w:rsidR="002D7D90">
        <w:rPr>
          <w:rFonts w:ascii="Calibri" w:hAnsi="Calibri" w:cs="Calibri"/>
          <w:szCs w:val="22"/>
        </w:rPr>
        <w:t>voort te zetten en te implementeren</w:t>
      </w:r>
      <w:r w:rsidRPr="00AB229A">
        <w:rPr>
          <w:rFonts w:ascii="Calibri" w:hAnsi="Calibri" w:cs="Calibri"/>
          <w:szCs w:val="22"/>
        </w:rPr>
        <w:t xml:space="preserve">. </w:t>
      </w:r>
      <w:r w:rsidRPr="00AB229A" w:rsidR="002D7D90">
        <w:rPr>
          <w:rFonts w:ascii="Calibri" w:hAnsi="Calibri" w:cs="Calibri"/>
          <w:szCs w:val="22"/>
        </w:rPr>
        <w:t>Als een lidstaat bereid is een dergelijke overeenkomst aan te gaan</w:t>
      </w:r>
      <w:r w:rsidRPr="00AB229A" w:rsidR="00FD0A1F">
        <w:rPr>
          <w:rFonts w:ascii="Calibri" w:hAnsi="Calibri" w:cs="Calibri"/>
          <w:szCs w:val="22"/>
        </w:rPr>
        <w:t>, dan</w:t>
      </w:r>
      <w:r w:rsidRPr="00AB229A" w:rsidR="002D7D90">
        <w:rPr>
          <w:rFonts w:ascii="Calibri" w:hAnsi="Calibri" w:cs="Calibri"/>
          <w:szCs w:val="22"/>
        </w:rPr>
        <w:t xml:space="preserve"> zal de Commissie nog steeds volledig het relevante ontmantelingsprogramma bekostigen.</w:t>
      </w:r>
      <w:r w:rsidRPr="00AB229A" w:rsidR="002E2576">
        <w:rPr>
          <w:rFonts w:ascii="Calibri" w:hAnsi="Calibri" w:cs="Calibri"/>
          <w:szCs w:val="22"/>
        </w:rPr>
        <w:t xml:space="preserve"> </w:t>
      </w:r>
      <w:r w:rsidRPr="00AB229A" w:rsidR="002D7D90">
        <w:rPr>
          <w:rFonts w:ascii="Calibri" w:hAnsi="Calibri" w:cs="Calibri"/>
          <w:szCs w:val="22"/>
        </w:rPr>
        <w:t xml:space="preserve">Nieuw is de term </w:t>
      </w:r>
      <w:r w:rsidRPr="00AB229A" w:rsidR="005F1DD0">
        <w:rPr>
          <w:rFonts w:ascii="Calibri" w:hAnsi="Calibri" w:cs="Calibri"/>
          <w:szCs w:val="22"/>
        </w:rPr>
        <w:t>“</w:t>
      </w:r>
      <w:r w:rsidRPr="00AB229A" w:rsidR="002D7D90">
        <w:rPr>
          <w:rFonts w:ascii="Calibri" w:hAnsi="Calibri" w:cs="Calibri"/>
          <w:szCs w:val="22"/>
        </w:rPr>
        <w:t>onderhandelingen</w:t>
      </w:r>
      <w:r w:rsidRPr="00AB229A" w:rsidR="005F1DD0">
        <w:rPr>
          <w:rFonts w:ascii="Calibri" w:hAnsi="Calibri" w:cs="Calibri"/>
          <w:szCs w:val="22"/>
        </w:rPr>
        <w:t>”</w:t>
      </w:r>
      <w:r w:rsidRPr="00AB229A" w:rsidR="002D7D90">
        <w:rPr>
          <w:rFonts w:ascii="Calibri" w:hAnsi="Calibri" w:cs="Calibri"/>
          <w:szCs w:val="22"/>
        </w:rPr>
        <w:t xml:space="preserve"> (</w:t>
      </w:r>
      <w:r w:rsidRPr="00AB229A" w:rsidR="002D7D90">
        <w:rPr>
          <w:rFonts w:ascii="Calibri" w:hAnsi="Calibri" w:cs="Calibri"/>
          <w:i/>
          <w:iCs/>
          <w:szCs w:val="22"/>
        </w:rPr>
        <w:t>negotiations</w:t>
      </w:r>
      <w:r w:rsidRPr="00AB229A" w:rsidR="002D7D90">
        <w:rPr>
          <w:rFonts w:ascii="Calibri" w:hAnsi="Calibri" w:cs="Calibri"/>
          <w:szCs w:val="22"/>
        </w:rPr>
        <w:t>)</w:t>
      </w:r>
      <w:r w:rsidRPr="00AB229A" w:rsidR="00FD0A1F">
        <w:rPr>
          <w:rFonts w:ascii="Calibri" w:hAnsi="Calibri" w:cs="Calibri"/>
          <w:szCs w:val="22"/>
        </w:rPr>
        <w:t>. I</w:t>
      </w:r>
      <w:r w:rsidRPr="00AB229A" w:rsidR="002D7D90">
        <w:rPr>
          <w:rFonts w:ascii="Calibri" w:hAnsi="Calibri" w:cs="Calibri"/>
          <w:szCs w:val="22"/>
        </w:rPr>
        <w:t xml:space="preserve">n de huidige wet staat de term </w:t>
      </w:r>
      <w:r w:rsidRPr="00AB229A" w:rsidR="005F1DD0">
        <w:rPr>
          <w:rFonts w:ascii="Calibri" w:hAnsi="Calibri" w:cs="Calibri"/>
          <w:szCs w:val="22"/>
        </w:rPr>
        <w:t>“</w:t>
      </w:r>
      <w:r w:rsidRPr="00AB229A" w:rsidR="002D7D90">
        <w:rPr>
          <w:rFonts w:ascii="Calibri" w:hAnsi="Calibri" w:cs="Calibri"/>
          <w:szCs w:val="22"/>
        </w:rPr>
        <w:t>gesprekken</w:t>
      </w:r>
      <w:r w:rsidRPr="00AB229A" w:rsidR="005F1DD0">
        <w:rPr>
          <w:rFonts w:ascii="Calibri" w:hAnsi="Calibri" w:cs="Calibri"/>
          <w:szCs w:val="22"/>
        </w:rPr>
        <w:t>”</w:t>
      </w:r>
      <w:r w:rsidRPr="00AB229A" w:rsidR="002D7D90">
        <w:rPr>
          <w:rFonts w:ascii="Calibri" w:hAnsi="Calibri" w:cs="Calibri"/>
          <w:szCs w:val="22"/>
        </w:rPr>
        <w:t xml:space="preserve"> (</w:t>
      </w:r>
      <w:r w:rsidRPr="00AB229A" w:rsidR="002D7D90">
        <w:rPr>
          <w:rFonts w:ascii="Calibri" w:hAnsi="Calibri" w:cs="Calibri"/>
          <w:i/>
          <w:iCs/>
          <w:szCs w:val="22"/>
        </w:rPr>
        <w:t>discussions</w:t>
      </w:r>
      <w:r w:rsidRPr="00AB229A" w:rsidR="002D7D90">
        <w:rPr>
          <w:rFonts w:ascii="Calibri" w:hAnsi="Calibri" w:cs="Calibri"/>
          <w:szCs w:val="22"/>
        </w:rPr>
        <w:t>).</w:t>
      </w:r>
      <w:r w:rsidRPr="00AB229A" w:rsidR="002E2576">
        <w:rPr>
          <w:rFonts w:ascii="Calibri" w:hAnsi="Calibri" w:cs="Calibri"/>
          <w:szCs w:val="22"/>
        </w:rPr>
        <w:t xml:space="preserve"> </w:t>
      </w:r>
      <w:r w:rsidRPr="00AB229A" w:rsidR="002D7D90">
        <w:rPr>
          <w:rFonts w:ascii="Calibri" w:hAnsi="Calibri" w:cs="Calibri"/>
          <w:szCs w:val="22"/>
        </w:rPr>
        <w:t>Ook nieuw in dit voorstel is</w:t>
      </w:r>
      <w:r w:rsidRPr="00AB229A" w:rsidR="00550178">
        <w:rPr>
          <w:rFonts w:ascii="Calibri" w:hAnsi="Calibri" w:cs="Calibri"/>
          <w:szCs w:val="22"/>
        </w:rPr>
        <w:t xml:space="preserve"> dat er een deadline van twee jaar wordt gekoppeld aan deze onderhandelingen. Deze deadline is twee jaar na ingang van dit instrument.</w:t>
      </w:r>
      <w:r w:rsidRPr="00AB229A" w:rsidR="0011751E">
        <w:rPr>
          <w:rFonts w:ascii="Calibri" w:hAnsi="Calibri" w:cs="Calibri"/>
          <w:szCs w:val="22"/>
        </w:rPr>
        <w:t xml:space="preserve"> </w:t>
      </w:r>
      <w:r w:rsidRPr="00AB229A" w:rsidR="00212FA8">
        <w:rPr>
          <w:rFonts w:ascii="Calibri" w:hAnsi="Calibri" w:cs="Calibri"/>
          <w:szCs w:val="22"/>
        </w:rPr>
        <w:t xml:space="preserve">De achtergrond van </w:t>
      </w:r>
      <w:r w:rsidRPr="00AB229A" w:rsidR="00C63FA1">
        <w:rPr>
          <w:rFonts w:ascii="Calibri" w:hAnsi="Calibri" w:cs="Calibri"/>
          <w:szCs w:val="22"/>
        </w:rPr>
        <w:t>de invoering</w:t>
      </w:r>
      <w:r w:rsidRPr="00AB229A" w:rsidR="00FC3600">
        <w:rPr>
          <w:rFonts w:ascii="Calibri" w:hAnsi="Calibri" w:cs="Calibri"/>
          <w:szCs w:val="22"/>
        </w:rPr>
        <w:t xml:space="preserve"> van de term “</w:t>
      </w:r>
      <w:r w:rsidRPr="00AB229A" w:rsidR="00FC3600">
        <w:rPr>
          <w:rFonts w:ascii="Calibri" w:hAnsi="Calibri" w:cs="Calibri"/>
          <w:i/>
          <w:iCs/>
          <w:szCs w:val="22"/>
        </w:rPr>
        <w:t>negotiations</w:t>
      </w:r>
      <w:r w:rsidRPr="00AB229A" w:rsidR="00FC3600">
        <w:rPr>
          <w:rFonts w:ascii="Calibri" w:hAnsi="Calibri" w:cs="Calibri"/>
          <w:szCs w:val="22"/>
        </w:rPr>
        <w:t>” en d</w:t>
      </w:r>
      <w:r w:rsidRPr="00AB229A" w:rsidR="00C63FA1">
        <w:rPr>
          <w:rFonts w:ascii="Calibri" w:hAnsi="Calibri" w:cs="Calibri"/>
          <w:szCs w:val="22"/>
        </w:rPr>
        <w:t>e</w:t>
      </w:r>
      <w:r w:rsidRPr="00AB229A" w:rsidR="00212FA8">
        <w:rPr>
          <w:rFonts w:ascii="Calibri" w:hAnsi="Calibri" w:cs="Calibri"/>
          <w:szCs w:val="22"/>
        </w:rPr>
        <w:t xml:space="preserve"> deadline wordt niet duidelijk uit het voorstel.</w:t>
      </w:r>
    </w:p>
    <w:p w:rsidRPr="00AB229A" w:rsidR="00BE768A" w:rsidP="00E86D63" w:rsidRDefault="00BE768A" w14:paraId="15AAF226" w14:textId="77777777">
      <w:pPr>
        <w:spacing w:line="360" w:lineRule="auto"/>
        <w:rPr>
          <w:rFonts w:ascii="Calibri" w:hAnsi="Calibri" w:cs="Calibri"/>
          <w:szCs w:val="22"/>
        </w:rPr>
      </w:pPr>
    </w:p>
    <w:p w:rsidRPr="00AB229A" w:rsidR="0070151F" w:rsidP="0070151F" w:rsidRDefault="0070151F" w14:paraId="4351B257" w14:textId="4260F53D">
      <w:pPr>
        <w:spacing w:line="360" w:lineRule="auto"/>
        <w:rPr>
          <w:rFonts w:ascii="Calibri" w:hAnsi="Calibri" w:cs="Calibri"/>
          <w:szCs w:val="22"/>
        </w:rPr>
      </w:pPr>
      <w:r w:rsidRPr="00AB229A">
        <w:rPr>
          <w:rFonts w:ascii="Calibri" w:hAnsi="Calibri" w:cs="Calibri"/>
          <w:szCs w:val="22"/>
        </w:rPr>
        <w:t xml:space="preserve">Voor het overige deel van het </w:t>
      </w:r>
      <w:r w:rsidRPr="00AB229A" w:rsidR="00C3168C">
        <w:rPr>
          <w:rFonts w:ascii="Calibri" w:hAnsi="Calibri" w:cs="Calibri"/>
          <w:szCs w:val="22"/>
        </w:rPr>
        <w:t xml:space="preserve">voorstel </w:t>
      </w:r>
      <w:r w:rsidRPr="00AB229A">
        <w:rPr>
          <w:rFonts w:ascii="Calibri" w:hAnsi="Calibri" w:cs="Calibri"/>
          <w:szCs w:val="22"/>
        </w:rPr>
        <w:t xml:space="preserve">(met name </w:t>
      </w:r>
      <w:r w:rsidRPr="00AB229A" w:rsidR="00C3168C">
        <w:rPr>
          <w:rFonts w:ascii="Calibri" w:hAnsi="Calibri" w:cs="Calibri"/>
          <w:szCs w:val="22"/>
        </w:rPr>
        <w:t xml:space="preserve">de </w:t>
      </w:r>
      <w:r w:rsidRPr="00AB229A">
        <w:rPr>
          <w:rFonts w:ascii="Calibri" w:hAnsi="Calibri" w:cs="Calibri"/>
          <w:szCs w:val="22"/>
        </w:rPr>
        <w:t xml:space="preserve">voortzetting van de samenwerking ten aanzien van nucleaire veiligheid met </w:t>
      </w:r>
      <w:r w:rsidRPr="00AB229A" w:rsidR="00373F65">
        <w:rPr>
          <w:rFonts w:ascii="Calibri" w:hAnsi="Calibri" w:cs="Calibri"/>
          <w:szCs w:val="22"/>
        </w:rPr>
        <w:t xml:space="preserve">derde </w:t>
      </w:r>
      <w:r w:rsidRPr="00AB229A">
        <w:rPr>
          <w:rFonts w:ascii="Calibri" w:hAnsi="Calibri" w:cs="Calibri"/>
          <w:szCs w:val="22"/>
        </w:rPr>
        <w:t xml:space="preserve">landen </w:t>
      </w:r>
      <w:r w:rsidRPr="00AB229A">
        <w:rPr>
          <w:rFonts w:ascii="Calibri" w:hAnsi="Calibri" w:cs="Calibri"/>
          <w:color w:val="000000" w:themeColor="text1"/>
          <w:szCs w:val="22"/>
        </w:rPr>
        <w:t xml:space="preserve">en </w:t>
      </w:r>
      <w:r w:rsidRPr="00AB229A" w:rsidR="00011760">
        <w:rPr>
          <w:rFonts w:ascii="Calibri" w:hAnsi="Calibri" w:cs="Calibri"/>
          <w:color w:val="000000" w:themeColor="text1"/>
          <w:szCs w:val="22"/>
        </w:rPr>
        <w:t>financiële programma’s voor de ontmanteling van nucleaire faciliteiten</w:t>
      </w:r>
      <w:r w:rsidRPr="00AB229A" w:rsidR="00FD0A1F">
        <w:rPr>
          <w:rFonts w:ascii="Calibri" w:hAnsi="Calibri" w:cs="Calibri"/>
          <w:color w:val="000000" w:themeColor="text1"/>
          <w:szCs w:val="22"/>
        </w:rPr>
        <w:t xml:space="preserve"> aldaar</w:t>
      </w:r>
      <w:r w:rsidRPr="00AB229A">
        <w:rPr>
          <w:rFonts w:ascii="Calibri" w:hAnsi="Calibri" w:cs="Calibri"/>
          <w:color w:val="000000" w:themeColor="text1"/>
          <w:szCs w:val="22"/>
        </w:rPr>
        <w:t>)</w:t>
      </w:r>
      <w:r w:rsidRPr="00AB229A" w:rsidR="00FD0A1F">
        <w:rPr>
          <w:rFonts w:ascii="Calibri" w:hAnsi="Calibri" w:cs="Calibri"/>
          <w:color w:val="000000" w:themeColor="text1"/>
          <w:szCs w:val="22"/>
        </w:rPr>
        <w:t>,</w:t>
      </w:r>
      <w:r w:rsidRPr="00AB229A">
        <w:rPr>
          <w:rFonts w:ascii="Calibri" w:hAnsi="Calibri" w:cs="Calibri"/>
          <w:color w:val="000000" w:themeColor="text1"/>
          <w:szCs w:val="22"/>
        </w:rPr>
        <w:t xml:space="preserve"> </w:t>
      </w:r>
      <w:r w:rsidRPr="00AB229A">
        <w:rPr>
          <w:rFonts w:ascii="Calibri" w:hAnsi="Calibri" w:cs="Calibri"/>
          <w:szCs w:val="22"/>
        </w:rPr>
        <w:t>geldt dat het alleen om een samenvoeging gaat van wetten die nu al bestaan</w:t>
      </w:r>
      <w:r w:rsidRPr="00AB229A" w:rsidR="00C3168C">
        <w:rPr>
          <w:rFonts w:ascii="Calibri" w:hAnsi="Calibri" w:cs="Calibri"/>
          <w:szCs w:val="22"/>
        </w:rPr>
        <w:t xml:space="preserve"> zonder beleidsmatige aanpassingen</w:t>
      </w:r>
      <w:r w:rsidRPr="00AB229A">
        <w:rPr>
          <w:rFonts w:ascii="Calibri" w:hAnsi="Calibri" w:cs="Calibri"/>
          <w:szCs w:val="22"/>
        </w:rPr>
        <w:t xml:space="preserve"> </w:t>
      </w:r>
      <w:r w:rsidRPr="00AB229A" w:rsidR="00FD0A1F">
        <w:rPr>
          <w:rFonts w:ascii="Calibri" w:hAnsi="Calibri" w:cs="Calibri"/>
          <w:szCs w:val="22"/>
        </w:rPr>
        <w:t xml:space="preserve">daaraan </w:t>
      </w:r>
      <w:r w:rsidRPr="00AB229A">
        <w:rPr>
          <w:rFonts w:ascii="Calibri" w:hAnsi="Calibri" w:cs="Calibri"/>
          <w:szCs w:val="22"/>
        </w:rPr>
        <w:t xml:space="preserve">(beleidsarm). </w:t>
      </w:r>
    </w:p>
    <w:p w:rsidRPr="00AB229A" w:rsidR="00BE768A" w:rsidP="003E6047" w:rsidRDefault="00BE768A" w14:paraId="57C6D7F1" w14:textId="77777777">
      <w:pPr>
        <w:spacing w:line="360" w:lineRule="auto"/>
        <w:rPr>
          <w:rFonts w:ascii="Calibri" w:hAnsi="Calibri" w:cs="Calibri"/>
          <w:b/>
          <w:szCs w:val="22"/>
        </w:rPr>
      </w:pPr>
    </w:p>
    <w:p w:rsidRPr="00AB229A" w:rsidR="00A153C7" w:rsidP="00E86D63" w:rsidRDefault="00A153C7" w14:paraId="07693560" w14:textId="5A8AB316">
      <w:pPr>
        <w:pStyle w:val="Lijstalinea"/>
        <w:numPr>
          <w:ilvl w:val="0"/>
          <w:numId w:val="14"/>
        </w:numPr>
        <w:spacing w:line="360" w:lineRule="auto"/>
        <w:rPr>
          <w:rFonts w:ascii="Calibri" w:hAnsi="Calibri" w:cs="Calibri"/>
          <w:bCs/>
          <w:i/>
          <w:iCs/>
          <w:szCs w:val="22"/>
        </w:rPr>
      </w:pPr>
      <w:r w:rsidRPr="00AB229A">
        <w:rPr>
          <w:rFonts w:ascii="Calibri" w:hAnsi="Calibri" w:cs="Calibri"/>
          <w:bCs/>
          <w:i/>
          <w:iCs/>
          <w:szCs w:val="22"/>
        </w:rPr>
        <w:t>Impact assessment Commissie</w:t>
      </w:r>
    </w:p>
    <w:p w:rsidRPr="00AB229A" w:rsidR="00A709FA" w:rsidP="009F2DEE" w:rsidRDefault="00AA4AA1" w14:paraId="3B3F7F31" w14:textId="3ED06287">
      <w:pPr>
        <w:pStyle w:val="Lijstalinea"/>
        <w:spacing w:line="360" w:lineRule="auto"/>
        <w:ind w:left="0"/>
        <w:rPr>
          <w:rFonts w:ascii="Calibri" w:hAnsi="Calibri" w:cs="Calibri"/>
          <w:szCs w:val="22"/>
        </w:rPr>
      </w:pPr>
      <w:r w:rsidRPr="00AB229A">
        <w:rPr>
          <w:rFonts w:ascii="Calibri" w:hAnsi="Calibri" w:cs="Calibri"/>
          <w:bCs/>
          <w:szCs w:val="22"/>
        </w:rPr>
        <w:lastRenderedPageBreak/>
        <w:t xml:space="preserve">Het voorstel </w:t>
      </w:r>
      <w:r w:rsidRPr="00AB229A" w:rsidR="00403A96">
        <w:rPr>
          <w:rFonts w:ascii="Calibri" w:hAnsi="Calibri" w:cs="Calibri"/>
          <w:bCs/>
          <w:szCs w:val="22"/>
        </w:rPr>
        <w:t xml:space="preserve">voegt twee bestaande verordeningen samen. Het gaat hier om het instrument voor samenwerking op het gebied van nucleaire veiligheid en het instrument voor ontmanteling van nucleaire installaties van het JRC en </w:t>
      </w:r>
      <w:r w:rsidRPr="00AB229A" w:rsidR="005F1DD0">
        <w:rPr>
          <w:rFonts w:ascii="Calibri" w:hAnsi="Calibri" w:cs="Calibri"/>
          <w:bCs/>
          <w:szCs w:val="22"/>
        </w:rPr>
        <w:t xml:space="preserve">het </w:t>
      </w:r>
      <w:r w:rsidRPr="00AB229A" w:rsidR="00403A96">
        <w:rPr>
          <w:rFonts w:ascii="Calibri" w:hAnsi="Calibri" w:cs="Calibri"/>
          <w:bCs/>
          <w:szCs w:val="22"/>
        </w:rPr>
        <w:t>programma voor radioactief afval van het JRC. Dit is in lijn met het doel</w:t>
      </w:r>
      <w:r w:rsidRPr="00AB229A" w:rsidR="002E2576">
        <w:rPr>
          <w:rFonts w:ascii="Calibri" w:hAnsi="Calibri" w:cs="Calibri"/>
          <w:bCs/>
          <w:szCs w:val="22"/>
        </w:rPr>
        <w:t xml:space="preserve"> om</w:t>
      </w:r>
      <w:r w:rsidRPr="00AB229A" w:rsidR="00403A96">
        <w:rPr>
          <w:rFonts w:ascii="Calibri" w:hAnsi="Calibri" w:cs="Calibri"/>
          <w:bCs/>
          <w:szCs w:val="22"/>
        </w:rPr>
        <w:t xml:space="preserve"> het </w:t>
      </w:r>
      <w:r w:rsidRPr="00AB229A" w:rsidR="002E2576">
        <w:rPr>
          <w:rFonts w:ascii="Calibri" w:hAnsi="Calibri" w:cs="Calibri"/>
          <w:bCs/>
          <w:szCs w:val="22"/>
        </w:rPr>
        <w:t>MFK</w:t>
      </w:r>
      <w:r w:rsidRPr="00AB229A" w:rsidR="00403A96">
        <w:rPr>
          <w:rFonts w:ascii="Calibri" w:hAnsi="Calibri" w:cs="Calibri"/>
          <w:bCs/>
          <w:szCs w:val="22"/>
        </w:rPr>
        <w:t xml:space="preserve"> te versimpelen en </w:t>
      </w:r>
      <w:r w:rsidRPr="00AB229A" w:rsidR="005F1DD0">
        <w:rPr>
          <w:rFonts w:ascii="Calibri" w:hAnsi="Calibri" w:cs="Calibri"/>
          <w:bCs/>
          <w:szCs w:val="22"/>
        </w:rPr>
        <w:t xml:space="preserve">het </w:t>
      </w:r>
      <w:r w:rsidRPr="00AB229A" w:rsidR="00403A96">
        <w:rPr>
          <w:rFonts w:ascii="Calibri" w:hAnsi="Calibri" w:cs="Calibri"/>
          <w:bCs/>
          <w:szCs w:val="22"/>
        </w:rPr>
        <w:t>draagt bij aan de “</w:t>
      </w:r>
      <w:r w:rsidRPr="00AB229A" w:rsidR="00403A96">
        <w:rPr>
          <w:rFonts w:ascii="Calibri" w:hAnsi="Calibri" w:cs="Calibri"/>
          <w:bCs/>
          <w:i/>
          <w:iCs/>
          <w:szCs w:val="22"/>
        </w:rPr>
        <w:t>Better Regulation</w:t>
      </w:r>
      <w:r w:rsidRPr="00AB229A" w:rsidR="00403A96">
        <w:rPr>
          <w:rFonts w:ascii="Calibri" w:hAnsi="Calibri" w:cs="Calibri"/>
          <w:bCs/>
          <w:szCs w:val="22"/>
        </w:rPr>
        <w:t>” agenda. Het samenvoegen verminder</w:t>
      </w:r>
      <w:r w:rsidRPr="00AB229A" w:rsidR="005F1DD0">
        <w:rPr>
          <w:rFonts w:ascii="Calibri" w:hAnsi="Calibri" w:cs="Calibri"/>
          <w:bCs/>
          <w:szCs w:val="22"/>
        </w:rPr>
        <w:t>t</w:t>
      </w:r>
      <w:r w:rsidRPr="00AB229A" w:rsidR="00403A96">
        <w:rPr>
          <w:rFonts w:ascii="Calibri" w:hAnsi="Calibri" w:cs="Calibri"/>
          <w:bCs/>
          <w:szCs w:val="22"/>
        </w:rPr>
        <w:t xml:space="preserve"> de administratieve complexiteit en stroomlijnt coördinatie tussen betrokkenen. </w:t>
      </w:r>
      <w:r w:rsidRPr="00AB229A" w:rsidR="00403A96">
        <w:rPr>
          <w:rFonts w:ascii="Calibri" w:hAnsi="Calibri" w:cs="Calibri"/>
          <w:szCs w:val="22"/>
        </w:rPr>
        <w:t xml:space="preserve">Geconcludeerd wordt dat het nieuwe instrument blijft bijdragen aan de Europese samenwerking en speciaal ook de samenwerking met </w:t>
      </w:r>
      <w:r w:rsidRPr="00AB229A" w:rsidR="002E2576">
        <w:rPr>
          <w:rFonts w:ascii="Calibri" w:hAnsi="Calibri" w:cs="Calibri"/>
          <w:bCs/>
          <w:szCs w:val="22"/>
        </w:rPr>
        <w:t>d</w:t>
      </w:r>
      <w:r w:rsidRPr="00AB229A" w:rsidR="00403A96">
        <w:rPr>
          <w:rFonts w:ascii="Calibri" w:hAnsi="Calibri" w:cs="Calibri"/>
          <w:bCs/>
          <w:szCs w:val="22"/>
        </w:rPr>
        <w:t>erde landen. Ontwikkelingen op het gebied van nucleair</w:t>
      </w:r>
      <w:r w:rsidRPr="00AB229A" w:rsidR="00FD0A1F">
        <w:rPr>
          <w:rFonts w:ascii="Calibri" w:hAnsi="Calibri" w:cs="Calibri"/>
          <w:bCs/>
          <w:szCs w:val="22"/>
        </w:rPr>
        <w:t>e veiligheid</w:t>
      </w:r>
      <w:r w:rsidRPr="00AB229A" w:rsidR="00403A96">
        <w:rPr>
          <w:rFonts w:ascii="Calibri" w:hAnsi="Calibri" w:cs="Calibri"/>
          <w:bCs/>
          <w:szCs w:val="22"/>
        </w:rPr>
        <w:t xml:space="preserve"> zijn verwerkt en er is voor gezorgd </w:t>
      </w:r>
      <w:r w:rsidRPr="00AB229A" w:rsidR="005F1DD0">
        <w:rPr>
          <w:rFonts w:ascii="Calibri" w:hAnsi="Calibri" w:cs="Calibri"/>
          <w:bCs/>
          <w:szCs w:val="22"/>
        </w:rPr>
        <w:t xml:space="preserve">dat </w:t>
      </w:r>
      <w:r w:rsidRPr="00AB229A" w:rsidR="00403A96">
        <w:rPr>
          <w:rFonts w:ascii="Calibri" w:hAnsi="Calibri" w:cs="Calibri"/>
          <w:bCs/>
          <w:szCs w:val="22"/>
        </w:rPr>
        <w:t xml:space="preserve">dit </w:t>
      </w:r>
      <w:r w:rsidRPr="00AB229A" w:rsidR="00FD0A1F">
        <w:rPr>
          <w:rFonts w:ascii="Calibri" w:hAnsi="Calibri" w:cs="Calibri"/>
          <w:bCs/>
          <w:szCs w:val="22"/>
        </w:rPr>
        <w:t xml:space="preserve">voorstel </w:t>
      </w:r>
      <w:r w:rsidRPr="00AB229A" w:rsidR="00403A96">
        <w:rPr>
          <w:rFonts w:ascii="Calibri" w:hAnsi="Calibri" w:cs="Calibri"/>
          <w:bCs/>
          <w:szCs w:val="22"/>
        </w:rPr>
        <w:t xml:space="preserve">ook ziet op innovatieve nucleaire reactors (zoals </w:t>
      </w:r>
      <w:r w:rsidRPr="00AB229A" w:rsidR="00403A96">
        <w:rPr>
          <w:rFonts w:ascii="Calibri" w:hAnsi="Calibri" w:cs="Calibri"/>
          <w:bCs/>
          <w:i/>
          <w:iCs/>
          <w:szCs w:val="22"/>
        </w:rPr>
        <w:t>S</w:t>
      </w:r>
      <w:r w:rsidRPr="00AB229A" w:rsidR="003E69FC">
        <w:rPr>
          <w:rFonts w:ascii="Calibri" w:hAnsi="Calibri" w:cs="Calibri"/>
          <w:bCs/>
          <w:i/>
          <w:iCs/>
          <w:szCs w:val="22"/>
        </w:rPr>
        <w:t xml:space="preserve">mall </w:t>
      </w:r>
      <w:r w:rsidRPr="00AB229A" w:rsidR="00403A96">
        <w:rPr>
          <w:rFonts w:ascii="Calibri" w:hAnsi="Calibri" w:cs="Calibri"/>
          <w:bCs/>
          <w:i/>
          <w:iCs/>
          <w:szCs w:val="22"/>
        </w:rPr>
        <w:t>M</w:t>
      </w:r>
      <w:r w:rsidRPr="00AB229A" w:rsidR="003E69FC">
        <w:rPr>
          <w:rFonts w:ascii="Calibri" w:hAnsi="Calibri" w:cs="Calibri"/>
          <w:bCs/>
          <w:i/>
          <w:iCs/>
          <w:szCs w:val="22"/>
        </w:rPr>
        <w:t xml:space="preserve">odular </w:t>
      </w:r>
      <w:r w:rsidRPr="00AB229A" w:rsidR="00403A96">
        <w:rPr>
          <w:rFonts w:ascii="Calibri" w:hAnsi="Calibri" w:cs="Calibri"/>
          <w:bCs/>
          <w:i/>
          <w:iCs/>
          <w:szCs w:val="22"/>
        </w:rPr>
        <w:t>R</w:t>
      </w:r>
      <w:r w:rsidRPr="00AB229A" w:rsidR="003E69FC">
        <w:rPr>
          <w:rFonts w:ascii="Calibri" w:hAnsi="Calibri" w:cs="Calibri"/>
          <w:bCs/>
          <w:i/>
          <w:iCs/>
          <w:szCs w:val="22"/>
        </w:rPr>
        <w:t>eactors</w:t>
      </w:r>
      <w:r w:rsidRPr="00AB229A" w:rsidR="0076541D">
        <w:rPr>
          <w:rFonts w:ascii="Calibri" w:hAnsi="Calibri" w:cs="Calibri"/>
          <w:bCs/>
          <w:szCs w:val="22"/>
        </w:rPr>
        <w:t xml:space="preserve"> </w:t>
      </w:r>
      <w:r w:rsidRPr="00AB229A" w:rsidR="003E69FC">
        <w:rPr>
          <w:rFonts w:ascii="Calibri" w:hAnsi="Calibri" w:cs="Calibri"/>
          <w:bCs/>
          <w:szCs w:val="22"/>
        </w:rPr>
        <w:t>(hierna: SMR)</w:t>
      </w:r>
      <w:r w:rsidRPr="00AB229A" w:rsidR="00403A96">
        <w:rPr>
          <w:rFonts w:ascii="Calibri" w:hAnsi="Calibri" w:cs="Calibri"/>
          <w:bCs/>
          <w:szCs w:val="22"/>
        </w:rPr>
        <w:t xml:space="preserve">). Verder is de hulp aan gebruikers van een nucleaire installatie uitgebreid om sneller te kunnen reageren in exceptionele situaties (bijvoorbeeld oorlogssituaties). Geadviseerd wordt om te bezien of deze hulp </w:t>
      </w:r>
      <w:r w:rsidRPr="00AB229A" w:rsidR="00FD0A1F">
        <w:rPr>
          <w:rFonts w:ascii="Calibri" w:hAnsi="Calibri" w:cs="Calibri"/>
          <w:bCs/>
          <w:szCs w:val="22"/>
        </w:rPr>
        <w:t xml:space="preserve">(in </w:t>
      </w:r>
      <w:r w:rsidRPr="00AB229A" w:rsidR="00403A96">
        <w:rPr>
          <w:rFonts w:ascii="Calibri" w:hAnsi="Calibri" w:cs="Calibri"/>
          <w:bCs/>
          <w:szCs w:val="22"/>
        </w:rPr>
        <w:t>beperkt</w:t>
      </w:r>
      <w:r w:rsidRPr="00AB229A" w:rsidR="00FD0A1F">
        <w:rPr>
          <w:rFonts w:ascii="Calibri" w:hAnsi="Calibri" w:cs="Calibri"/>
          <w:bCs/>
          <w:szCs w:val="22"/>
        </w:rPr>
        <w:t>e mate)</w:t>
      </w:r>
      <w:r w:rsidRPr="00AB229A" w:rsidR="00403A96">
        <w:rPr>
          <w:rFonts w:ascii="Calibri" w:hAnsi="Calibri" w:cs="Calibri"/>
          <w:bCs/>
          <w:szCs w:val="22"/>
        </w:rPr>
        <w:t xml:space="preserve"> verder uitgebreid kan worden.</w:t>
      </w:r>
      <w:r w:rsidRPr="00AB229A" w:rsidR="002E2576">
        <w:rPr>
          <w:rFonts w:ascii="Calibri" w:hAnsi="Calibri" w:cs="Calibri"/>
          <w:bCs/>
          <w:szCs w:val="22"/>
        </w:rPr>
        <w:t xml:space="preserve"> </w:t>
      </w:r>
      <w:r w:rsidRPr="00AB229A" w:rsidR="00403A96">
        <w:rPr>
          <w:rFonts w:ascii="Calibri" w:hAnsi="Calibri" w:cs="Calibri"/>
          <w:bCs/>
          <w:szCs w:val="22"/>
        </w:rPr>
        <w:t>Voor</w:t>
      </w:r>
      <w:r w:rsidRPr="00AB229A" w:rsidR="00FC3600">
        <w:rPr>
          <w:rFonts w:ascii="Calibri" w:hAnsi="Calibri" w:cs="Calibri"/>
          <w:bCs/>
          <w:szCs w:val="22"/>
        </w:rPr>
        <w:t xml:space="preserve"> de</w:t>
      </w:r>
      <w:r w:rsidRPr="00AB229A" w:rsidR="00403A96">
        <w:rPr>
          <w:rFonts w:ascii="Calibri" w:hAnsi="Calibri" w:cs="Calibri"/>
          <w:bCs/>
          <w:szCs w:val="22"/>
        </w:rPr>
        <w:t xml:space="preserve"> nucleaire installaties van JRC </w:t>
      </w:r>
      <w:r w:rsidRPr="00AB229A" w:rsidR="00623D00">
        <w:rPr>
          <w:rFonts w:ascii="Calibri" w:hAnsi="Calibri" w:cs="Calibri"/>
          <w:bCs/>
          <w:szCs w:val="22"/>
        </w:rPr>
        <w:t>wordt</w:t>
      </w:r>
      <w:r w:rsidRPr="00AB229A" w:rsidR="00403A96">
        <w:rPr>
          <w:rFonts w:ascii="Calibri" w:hAnsi="Calibri" w:cs="Calibri"/>
          <w:bCs/>
          <w:szCs w:val="22"/>
        </w:rPr>
        <w:t xml:space="preserve"> een concrete tijdlijn (twee jaar) voor onderhandelingen over een mogelijke overdracht aan </w:t>
      </w:r>
      <w:r w:rsidRPr="00AB229A" w:rsidR="005F1DD0">
        <w:rPr>
          <w:rFonts w:ascii="Calibri" w:hAnsi="Calibri" w:cs="Calibri"/>
          <w:bCs/>
          <w:szCs w:val="22"/>
        </w:rPr>
        <w:t xml:space="preserve">de </w:t>
      </w:r>
      <w:r w:rsidRPr="00AB229A" w:rsidR="00403A96">
        <w:rPr>
          <w:rFonts w:ascii="Calibri" w:hAnsi="Calibri" w:cs="Calibri"/>
          <w:bCs/>
          <w:szCs w:val="22"/>
        </w:rPr>
        <w:t>lidstaat toegevoegd.</w:t>
      </w:r>
    </w:p>
    <w:p w:rsidRPr="00AB229A" w:rsidR="00403A96" w:rsidP="003E6047" w:rsidRDefault="00403A96" w14:paraId="533027CD" w14:textId="77777777">
      <w:pPr>
        <w:spacing w:line="360" w:lineRule="auto"/>
        <w:rPr>
          <w:rFonts w:ascii="Calibri" w:hAnsi="Calibri" w:cs="Calibri"/>
          <w:b/>
          <w:szCs w:val="22"/>
        </w:rPr>
      </w:pPr>
    </w:p>
    <w:p w:rsidRPr="00AB229A" w:rsidR="00D95130" w:rsidP="00D95130" w:rsidRDefault="00D95130" w14:paraId="17FC3128" w14:textId="77777777">
      <w:pPr>
        <w:numPr>
          <w:ilvl w:val="0"/>
          <w:numId w:val="3"/>
        </w:numPr>
        <w:spacing w:line="360" w:lineRule="auto"/>
        <w:rPr>
          <w:rFonts w:ascii="Calibri" w:hAnsi="Calibri" w:cs="Calibri"/>
          <w:b/>
          <w:szCs w:val="22"/>
        </w:rPr>
      </w:pPr>
      <w:bookmarkStart w:name="_Hlk204157384" w:id="3"/>
      <w:r w:rsidRPr="00AB229A">
        <w:rPr>
          <w:rFonts w:ascii="Calibri" w:hAnsi="Calibri" w:cs="Calibri"/>
          <w:b/>
          <w:szCs w:val="22"/>
        </w:rPr>
        <w:t xml:space="preserve">Nederlandse positie ten aanzien van het voorstel </w:t>
      </w:r>
    </w:p>
    <w:p w:rsidRPr="00AB229A" w:rsidR="0076541D" w:rsidP="0076541D" w:rsidRDefault="0076541D" w14:paraId="25DA3485" w14:textId="77777777">
      <w:pPr>
        <w:spacing w:line="360" w:lineRule="auto"/>
        <w:ind w:left="360"/>
        <w:rPr>
          <w:rFonts w:ascii="Calibri" w:hAnsi="Calibri" w:cs="Calibri"/>
          <w:b/>
          <w:szCs w:val="22"/>
        </w:rPr>
      </w:pPr>
    </w:p>
    <w:p w:rsidRPr="00AB229A" w:rsidR="00D95130" w:rsidP="00D95130" w:rsidRDefault="00D95130" w14:paraId="40F69257" w14:textId="77777777">
      <w:pPr>
        <w:numPr>
          <w:ilvl w:val="0"/>
          <w:numId w:val="6"/>
        </w:numPr>
        <w:spacing w:line="360" w:lineRule="auto"/>
        <w:rPr>
          <w:rFonts w:ascii="Calibri" w:hAnsi="Calibri" w:cs="Calibri"/>
          <w:i/>
          <w:szCs w:val="22"/>
        </w:rPr>
      </w:pPr>
      <w:r w:rsidRPr="00AB229A">
        <w:rPr>
          <w:rFonts w:ascii="Calibri" w:hAnsi="Calibri" w:cs="Calibri"/>
          <w:i/>
          <w:szCs w:val="22"/>
        </w:rPr>
        <w:t>Essentie Nederlands beleid op dit terrein</w:t>
      </w:r>
    </w:p>
    <w:p w:rsidRPr="00AB229A" w:rsidR="00457685" w:rsidP="00403A96" w:rsidRDefault="00457685" w14:paraId="175DBD63" w14:textId="395B462D">
      <w:pPr>
        <w:spacing w:line="360" w:lineRule="auto"/>
        <w:rPr>
          <w:rFonts w:ascii="Calibri" w:hAnsi="Calibri" w:cs="Calibri"/>
          <w:szCs w:val="22"/>
        </w:rPr>
      </w:pPr>
      <w:r w:rsidRPr="00AB229A">
        <w:rPr>
          <w:rFonts w:ascii="Calibri" w:hAnsi="Calibri" w:cs="Calibri"/>
          <w:szCs w:val="22"/>
        </w:rPr>
        <w:t xml:space="preserve">De Kamerbrief van 28 maart 2025 over de Nederlandse inzet voor het volgend MFK en de Kamerbrief van 12 september 2025 met </w:t>
      </w:r>
      <w:r w:rsidRPr="00AB229A" w:rsidR="005F1DD0">
        <w:rPr>
          <w:rFonts w:ascii="Calibri" w:hAnsi="Calibri" w:cs="Calibri"/>
          <w:szCs w:val="22"/>
        </w:rPr>
        <w:t>de</w:t>
      </w:r>
      <w:r w:rsidRPr="00AB229A">
        <w:rPr>
          <w:rFonts w:ascii="Calibri" w:hAnsi="Calibri" w:cs="Calibri"/>
          <w:szCs w:val="22"/>
        </w:rPr>
        <w:t xml:space="preserve"> kabinetsappreciatie van de MFK-voorstellen van de Commissie voor het volgend MFK zijn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AB229A" w:rsidR="00457685" w:rsidP="00457685" w:rsidRDefault="00457685" w14:paraId="02374733" w14:textId="77777777">
      <w:pPr>
        <w:pStyle w:val="Spreekpunten"/>
        <w:numPr>
          <w:ilvl w:val="0"/>
          <w:numId w:val="0"/>
        </w:numPr>
        <w:ind w:left="360"/>
        <w:jc w:val="both"/>
        <w:rPr>
          <w:rFonts w:ascii="Calibri" w:hAnsi="Calibri" w:cs="Calibri"/>
          <w:sz w:val="22"/>
          <w:szCs w:val="22"/>
          <w:lang w:val="nl-NL"/>
        </w:rPr>
      </w:pPr>
    </w:p>
    <w:p w:rsidRPr="00AB229A" w:rsidR="00457685" w:rsidP="0069525B" w:rsidRDefault="00457685" w14:paraId="0B866515" w14:textId="60628970">
      <w:pPr>
        <w:pStyle w:val="Spreekpunten"/>
        <w:numPr>
          <w:ilvl w:val="0"/>
          <w:numId w:val="0"/>
        </w:numPr>
        <w:jc w:val="both"/>
        <w:rPr>
          <w:rFonts w:ascii="Calibri" w:hAnsi="Calibri" w:cs="Calibri"/>
          <w:sz w:val="22"/>
          <w:szCs w:val="22"/>
          <w:lang w:val="nl-NL"/>
        </w:rPr>
      </w:pPr>
      <w:r w:rsidRPr="00AB229A">
        <w:rPr>
          <w:rFonts w:ascii="Calibri" w:hAnsi="Calibri" w:cs="Calibri"/>
          <w:sz w:val="22"/>
          <w:szCs w:val="22"/>
          <w:lang w:val="nl-NL"/>
        </w:rPr>
        <w:t>Middelen op de EU-begroting dienen besteed te worden waar de meeste toegevoegde waarde voor de EU zit. De belangrijkste inhoudelijke prioriteiten voor het MFK zijn het versterken van het Europees concurrentievermogen met een sterke interne markt en inzet op onderzoek en innovatie als fundament, een stevig migratie- en asielbeleid, en veiligheid en defensie.</w:t>
      </w:r>
    </w:p>
    <w:p w:rsidRPr="00AB229A" w:rsidR="00457685" w:rsidP="00C3168C" w:rsidRDefault="00457685" w14:paraId="06886A45" w14:textId="77777777">
      <w:pPr>
        <w:spacing w:line="360" w:lineRule="auto"/>
        <w:rPr>
          <w:rFonts w:ascii="Calibri" w:hAnsi="Calibri" w:cs="Calibri"/>
          <w:szCs w:val="22"/>
        </w:rPr>
      </w:pPr>
    </w:p>
    <w:p w:rsidRPr="00AB229A" w:rsidR="00F40792" w:rsidP="00F40792" w:rsidRDefault="00F40792" w14:paraId="0F717D13" w14:textId="77777777">
      <w:pPr>
        <w:spacing w:line="360" w:lineRule="auto"/>
        <w:rPr>
          <w:rFonts w:ascii="Calibri" w:hAnsi="Calibri" w:cs="Calibri"/>
          <w:szCs w:val="22"/>
        </w:rPr>
      </w:pPr>
      <w:r w:rsidRPr="00AB229A">
        <w:rPr>
          <w:rFonts w:ascii="Calibri" w:hAnsi="Calibri" w:cs="Calibri"/>
          <w:szCs w:val="22"/>
        </w:rPr>
        <w:t>Het kabinetsbeleid inzake nucleaire veiligheid en stralingsveiligheid richt zich op het voortdurend verbeteren van de veiligheid op het terrein van de nucleaire veiligheid en stralingsbescherming.</w:t>
      </w:r>
      <w:r w:rsidRPr="00AB229A">
        <w:rPr>
          <w:rStyle w:val="Voetnootmarkering"/>
          <w:rFonts w:ascii="Calibri" w:hAnsi="Calibri" w:cs="Calibri"/>
          <w:szCs w:val="22"/>
        </w:rPr>
        <w:footnoteReference w:id="2"/>
      </w:r>
      <w:r w:rsidRPr="00AB229A">
        <w:rPr>
          <w:rFonts w:ascii="Calibri" w:hAnsi="Calibri" w:cs="Calibri"/>
          <w:szCs w:val="22"/>
        </w:rPr>
        <w:t xml:space="preserve"> Het nationaal beleid gaat uit van zorg voor de bescherming van mensen, dieren, planten en goederen, die voorop staan. Nederland werkt hierin risicogericht en transparant.</w:t>
      </w:r>
    </w:p>
    <w:p w:rsidRPr="00AB229A" w:rsidR="001B7BBF" w:rsidP="005B0F8B" w:rsidRDefault="00F40792" w14:paraId="077AC602" w14:textId="5020F0D8">
      <w:pPr>
        <w:spacing w:line="360" w:lineRule="auto"/>
        <w:rPr>
          <w:rFonts w:ascii="Calibri" w:hAnsi="Calibri" w:cs="Calibri"/>
          <w:szCs w:val="22"/>
        </w:rPr>
      </w:pPr>
      <w:r w:rsidRPr="00AB229A">
        <w:rPr>
          <w:rFonts w:ascii="Calibri" w:hAnsi="Calibri" w:cs="Calibri"/>
          <w:szCs w:val="22"/>
        </w:rPr>
        <w:lastRenderedPageBreak/>
        <w:t xml:space="preserve">Op de naleving van verplichtingen op nucleaire veiligheid van kerninstallaties en stralingsbescherming wordt toezicht gehouden. Op de veiligheid en bescherming van mens en milieu dient continue ingezet te worden en zo effectief en efficiënt mogelijk vormgegeven te worden. </w:t>
      </w:r>
    </w:p>
    <w:p w:rsidRPr="00AB229A" w:rsidR="00F40792" w:rsidP="00D95130" w:rsidRDefault="00F40792" w14:paraId="16EDF7EB" w14:textId="77777777">
      <w:pPr>
        <w:spacing w:line="360" w:lineRule="auto"/>
        <w:rPr>
          <w:rFonts w:ascii="Calibri" w:hAnsi="Calibri" w:cs="Calibri"/>
          <w:szCs w:val="22"/>
        </w:rPr>
      </w:pPr>
    </w:p>
    <w:p w:rsidRPr="00AB229A" w:rsidR="006641A4" w:rsidP="00D95130" w:rsidRDefault="00E21171" w14:paraId="4D07E41F" w14:textId="12245CF4">
      <w:pPr>
        <w:spacing w:line="360" w:lineRule="auto"/>
        <w:rPr>
          <w:rFonts w:ascii="Calibri" w:hAnsi="Calibri" w:cs="Calibri"/>
          <w:szCs w:val="22"/>
          <w:highlight w:val="yellow"/>
        </w:rPr>
      </w:pPr>
      <w:r w:rsidRPr="00AB229A">
        <w:rPr>
          <w:rFonts w:ascii="Calibri" w:hAnsi="Calibri" w:cs="Calibri"/>
          <w:szCs w:val="22"/>
        </w:rPr>
        <w:t xml:space="preserve">JRC is de eigenaar van de HFR en daarmee verantwoordelijk voor de ontmanteling van de HFR. </w:t>
      </w:r>
      <w:r w:rsidRPr="00AB229A" w:rsidR="00D91014">
        <w:rPr>
          <w:rFonts w:ascii="Calibri" w:hAnsi="Calibri" w:cs="Calibri"/>
          <w:szCs w:val="22"/>
        </w:rPr>
        <w:t>Het kabinet</w:t>
      </w:r>
      <w:r w:rsidRPr="00AB229A">
        <w:rPr>
          <w:rFonts w:ascii="Calibri" w:hAnsi="Calibri" w:cs="Calibri"/>
          <w:szCs w:val="22"/>
        </w:rPr>
        <w:t xml:space="preserve"> gaat uit van een default situatie, waarbij JRC verantwoordelijk blijft voor de </w:t>
      </w:r>
      <w:r w:rsidRPr="00AB229A" w:rsidR="00D75CD9">
        <w:rPr>
          <w:rFonts w:ascii="Calibri" w:hAnsi="Calibri" w:cs="Calibri"/>
          <w:szCs w:val="22"/>
        </w:rPr>
        <w:t xml:space="preserve">uitvoering van de </w:t>
      </w:r>
      <w:r w:rsidRPr="00AB229A">
        <w:rPr>
          <w:rFonts w:ascii="Calibri" w:hAnsi="Calibri" w:cs="Calibri"/>
          <w:szCs w:val="22"/>
        </w:rPr>
        <w:t xml:space="preserve">ontmanteling. </w:t>
      </w:r>
      <w:r w:rsidRPr="00AB229A" w:rsidR="006641A4">
        <w:rPr>
          <w:rFonts w:ascii="Calibri" w:hAnsi="Calibri" w:cs="Calibri"/>
          <w:szCs w:val="22"/>
        </w:rPr>
        <w:t xml:space="preserve">Nederland </w:t>
      </w:r>
      <w:r w:rsidRPr="00AB229A" w:rsidR="00901D9C">
        <w:rPr>
          <w:rFonts w:ascii="Calibri" w:hAnsi="Calibri" w:cs="Calibri"/>
          <w:szCs w:val="22"/>
        </w:rPr>
        <w:t xml:space="preserve">heeft </w:t>
      </w:r>
      <w:r w:rsidRPr="00AB229A" w:rsidR="006641A4">
        <w:rPr>
          <w:rFonts w:ascii="Calibri" w:hAnsi="Calibri" w:cs="Calibri"/>
          <w:szCs w:val="22"/>
        </w:rPr>
        <w:t xml:space="preserve">niet de </w:t>
      </w:r>
      <w:r w:rsidRPr="00AB229A" w:rsidR="005C58F0">
        <w:rPr>
          <w:rFonts w:ascii="Calibri" w:hAnsi="Calibri" w:cs="Calibri"/>
          <w:szCs w:val="22"/>
        </w:rPr>
        <w:t>kennis</w:t>
      </w:r>
      <w:r w:rsidRPr="00AB229A" w:rsidR="006641A4">
        <w:rPr>
          <w:rFonts w:ascii="Calibri" w:hAnsi="Calibri" w:cs="Calibri"/>
          <w:szCs w:val="22"/>
        </w:rPr>
        <w:t xml:space="preserve"> en capaciteit</w:t>
      </w:r>
      <w:r w:rsidRPr="00AB229A" w:rsidR="00901D9C">
        <w:rPr>
          <w:rFonts w:ascii="Calibri" w:hAnsi="Calibri" w:cs="Calibri"/>
          <w:szCs w:val="22"/>
        </w:rPr>
        <w:t xml:space="preserve"> om de verantwoordelijkheid voor de ontmanteling van de HFR op zich te nemen.</w:t>
      </w:r>
      <w:r w:rsidRPr="00AB229A" w:rsidR="005C58F0">
        <w:rPr>
          <w:rFonts w:ascii="Calibri" w:hAnsi="Calibri" w:cs="Calibri"/>
          <w:szCs w:val="22"/>
        </w:rPr>
        <w:t xml:space="preserve"> </w:t>
      </w:r>
    </w:p>
    <w:p w:rsidRPr="00AB229A" w:rsidR="00DF5590" w:rsidP="00D95130" w:rsidRDefault="00DF5590" w14:paraId="541A0B11" w14:textId="77777777">
      <w:pPr>
        <w:spacing w:line="360" w:lineRule="auto"/>
        <w:rPr>
          <w:rFonts w:ascii="Calibri" w:hAnsi="Calibri" w:cs="Calibri"/>
          <w:szCs w:val="22"/>
          <w:highlight w:val="yellow"/>
        </w:rPr>
      </w:pPr>
    </w:p>
    <w:bookmarkEnd w:id="3"/>
    <w:p w:rsidRPr="00AB229A" w:rsidR="00D95130" w:rsidP="00D95130" w:rsidRDefault="00D95130" w14:paraId="53406FB8" w14:textId="77777777">
      <w:pPr>
        <w:numPr>
          <w:ilvl w:val="0"/>
          <w:numId w:val="6"/>
        </w:numPr>
        <w:spacing w:line="360" w:lineRule="auto"/>
        <w:rPr>
          <w:rFonts w:ascii="Calibri" w:hAnsi="Calibri" w:cs="Calibri"/>
          <w:i/>
          <w:szCs w:val="22"/>
        </w:rPr>
      </w:pPr>
      <w:r w:rsidRPr="00AB229A">
        <w:rPr>
          <w:rFonts w:ascii="Calibri" w:hAnsi="Calibri" w:cs="Calibri"/>
          <w:i/>
          <w:szCs w:val="22"/>
        </w:rPr>
        <w:t>Beoordeling + inzet ten aanzien van dit voorstel</w:t>
      </w:r>
    </w:p>
    <w:p w:rsidRPr="00AB229A" w:rsidR="008C3354" w:rsidP="008C3354" w:rsidRDefault="002E2576" w14:paraId="3EE31740" w14:textId="4BF17FA2">
      <w:pPr>
        <w:spacing w:line="360" w:lineRule="auto"/>
        <w:rPr>
          <w:rFonts w:ascii="Calibri" w:hAnsi="Calibri" w:cs="Calibri"/>
          <w:szCs w:val="22"/>
        </w:rPr>
      </w:pPr>
      <w:r w:rsidRPr="00AB229A">
        <w:rPr>
          <w:rFonts w:ascii="Calibri" w:hAnsi="Calibri" w:cs="Calibri"/>
          <w:szCs w:val="22"/>
        </w:rPr>
        <w:t>Het kabinet steunt de Commissie in het streven naar vereenvoudiging</w:t>
      </w:r>
      <w:r w:rsidRPr="00AB229A" w:rsidR="00BE74EC">
        <w:rPr>
          <w:rFonts w:ascii="Calibri" w:hAnsi="Calibri" w:cs="Calibri"/>
          <w:szCs w:val="22"/>
        </w:rPr>
        <w:t xml:space="preserve"> door de externe en interne instrumenten samen te voegen. Dit past binnen de voorgestelde modernisering van het MFK, wat het kabinet verwelkomt.</w:t>
      </w:r>
      <w:r w:rsidRPr="00AB229A">
        <w:rPr>
          <w:rFonts w:ascii="Calibri" w:hAnsi="Calibri" w:cs="Calibri"/>
          <w:szCs w:val="22"/>
        </w:rPr>
        <w:t xml:space="preserve"> </w:t>
      </w:r>
      <w:r w:rsidRPr="00AB229A" w:rsidR="008C3354">
        <w:rPr>
          <w:rFonts w:ascii="Calibri" w:hAnsi="Calibri" w:cs="Calibri"/>
          <w:szCs w:val="22"/>
        </w:rPr>
        <w:t xml:space="preserve">Het kabinet steunt de voorgestelde maatregelen gesteld binnen de externe component, daar deze passen in het nationaal beleid op nucleaire veiligheid en stralingsbescherming. </w:t>
      </w:r>
    </w:p>
    <w:p w:rsidRPr="00AB229A" w:rsidR="008C3354" w:rsidP="00752870" w:rsidRDefault="008C3354" w14:paraId="13A158F4" w14:textId="77777777">
      <w:pPr>
        <w:spacing w:line="360" w:lineRule="auto"/>
        <w:rPr>
          <w:rFonts w:ascii="Calibri" w:hAnsi="Calibri" w:cs="Calibri"/>
          <w:szCs w:val="22"/>
        </w:rPr>
      </w:pPr>
    </w:p>
    <w:p w:rsidRPr="00AB229A" w:rsidR="00752870" w:rsidP="00752870" w:rsidRDefault="00AA0D3B" w14:paraId="049B8A51" w14:textId="0D447813">
      <w:pPr>
        <w:spacing w:line="360" w:lineRule="auto"/>
        <w:rPr>
          <w:rFonts w:ascii="Calibri" w:hAnsi="Calibri" w:cs="Calibri"/>
          <w:szCs w:val="22"/>
        </w:rPr>
      </w:pPr>
      <w:r w:rsidRPr="00AB229A">
        <w:rPr>
          <w:rFonts w:ascii="Calibri" w:hAnsi="Calibri" w:cs="Calibri"/>
          <w:szCs w:val="22"/>
        </w:rPr>
        <w:t xml:space="preserve">Het </w:t>
      </w:r>
      <w:r w:rsidRPr="00AB229A" w:rsidR="00D91014">
        <w:rPr>
          <w:rFonts w:ascii="Calibri" w:hAnsi="Calibri" w:cs="Calibri"/>
          <w:szCs w:val="22"/>
        </w:rPr>
        <w:t>k</w:t>
      </w:r>
      <w:r w:rsidRPr="00AB229A">
        <w:rPr>
          <w:rFonts w:ascii="Calibri" w:hAnsi="Calibri" w:cs="Calibri"/>
          <w:szCs w:val="22"/>
        </w:rPr>
        <w:t xml:space="preserve">abinet </w:t>
      </w:r>
      <w:r w:rsidRPr="00AB229A" w:rsidR="0008292F">
        <w:rPr>
          <w:rFonts w:ascii="Calibri" w:hAnsi="Calibri" w:cs="Calibri"/>
          <w:szCs w:val="22"/>
        </w:rPr>
        <w:t>steunt</w:t>
      </w:r>
      <w:r w:rsidRPr="00AB229A" w:rsidR="00061648">
        <w:rPr>
          <w:rFonts w:ascii="Calibri" w:hAnsi="Calibri" w:cs="Calibri"/>
          <w:szCs w:val="22"/>
        </w:rPr>
        <w:t xml:space="preserve"> </w:t>
      </w:r>
      <w:r w:rsidRPr="00AB229A" w:rsidR="004A1A88">
        <w:rPr>
          <w:rFonts w:ascii="Calibri" w:hAnsi="Calibri" w:cs="Calibri"/>
          <w:szCs w:val="22"/>
        </w:rPr>
        <w:t xml:space="preserve">niet zonder meer </w:t>
      </w:r>
      <w:r w:rsidRPr="00AB229A" w:rsidR="00061648">
        <w:rPr>
          <w:rFonts w:ascii="Calibri" w:hAnsi="Calibri" w:cs="Calibri"/>
          <w:szCs w:val="22"/>
        </w:rPr>
        <w:t>het voorstel om toe te voegen dat er onderhandelingen (</w:t>
      </w:r>
      <w:r w:rsidRPr="00AB229A" w:rsidR="00061648">
        <w:rPr>
          <w:rFonts w:ascii="Calibri" w:hAnsi="Calibri" w:cs="Calibri"/>
          <w:i/>
          <w:iCs/>
          <w:szCs w:val="22"/>
        </w:rPr>
        <w:t>negotiations</w:t>
      </w:r>
      <w:r w:rsidRPr="00AB229A" w:rsidR="00061648">
        <w:rPr>
          <w:rFonts w:ascii="Calibri" w:hAnsi="Calibri" w:cs="Calibri"/>
          <w:szCs w:val="22"/>
        </w:rPr>
        <w:t>) zullen plaatsvinden tussen het JRC en</w:t>
      </w:r>
      <w:r w:rsidRPr="00AB229A" w:rsidR="00D91014">
        <w:rPr>
          <w:rFonts w:ascii="Calibri" w:hAnsi="Calibri" w:cs="Calibri"/>
          <w:szCs w:val="22"/>
        </w:rPr>
        <w:t xml:space="preserve"> de lidstaat</w:t>
      </w:r>
      <w:r w:rsidRPr="00AB229A" w:rsidR="00061648">
        <w:rPr>
          <w:rFonts w:ascii="Calibri" w:hAnsi="Calibri" w:cs="Calibri"/>
          <w:szCs w:val="22"/>
        </w:rPr>
        <w:t xml:space="preserve"> over de overdracht van een nucleaire facilitei</w:t>
      </w:r>
      <w:r w:rsidRPr="00AB229A" w:rsidR="00EC61BC">
        <w:rPr>
          <w:rFonts w:ascii="Calibri" w:hAnsi="Calibri" w:cs="Calibri"/>
          <w:szCs w:val="22"/>
        </w:rPr>
        <w:t>t.</w:t>
      </w:r>
      <w:r w:rsidRPr="00AB229A" w:rsidR="0008292F">
        <w:rPr>
          <w:rFonts w:ascii="Calibri" w:hAnsi="Calibri" w:cs="Calibri"/>
          <w:szCs w:val="22"/>
        </w:rPr>
        <w:t xml:space="preserve"> </w:t>
      </w:r>
      <w:r w:rsidRPr="00AB229A" w:rsidR="00C408B6">
        <w:rPr>
          <w:rFonts w:ascii="Calibri" w:hAnsi="Calibri" w:cs="Calibri"/>
          <w:szCs w:val="22"/>
        </w:rPr>
        <w:t xml:space="preserve">In het huidige instrument (2021/100/EU) is opgenomen dat de JRC en </w:t>
      </w:r>
      <w:r w:rsidRPr="00AB229A" w:rsidR="00FD0A1F">
        <w:rPr>
          <w:rFonts w:ascii="Calibri" w:hAnsi="Calibri" w:cs="Calibri"/>
          <w:szCs w:val="22"/>
        </w:rPr>
        <w:t xml:space="preserve">de </w:t>
      </w:r>
      <w:r w:rsidRPr="00AB229A" w:rsidR="00C408B6">
        <w:rPr>
          <w:rFonts w:ascii="Calibri" w:hAnsi="Calibri" w:cs="Calibri"/>
          <w:szCs w:val="22"/>
        </w:rPr>
        <w:t>betreffende lidstaat waar een nucleaire installatie staat, gesprekken (</w:t>
      </w:r>
      <w:r w:rsidRPr="00AB229A" w:rsidR="00C408B6">
        <w:rPr>
          <w:rFonts w:ascii="Calibri" w:hAnsi="Calibri" w:cs="Calibri"/>
          <w:i/>
          <w:iCs/>
          <w:szCs w:val="22"/>
        </w:rPr>
        <w:t>discussions</w:t>
      </w:r>
      <w:r w:rsidRPr="00AB229A" w:rsidR="00C408B6">
        <w:rPr>
          <w:rFonts w:ascii="Calibri" w:hAnsi="Calibri" w:cs="Calibri"/>
          <w:szCs w:val="22"/>
        </w:rPr>
        <w:t xml:space="preserve">) kunnen aangaan over een mogelijke overdracht van verplichtingen inzake de ontmanteling, in het geval van wederzijdse overeenkomsten tussen de Commissie en </w:t>
      </w:r>
      <w:r w:rsidRPr="00AB229A" w:rsidR="005F1DD0">
        <w:rPr>
          <w:rFonts w:ascii="Calibri" w:hAnsi="Calibri" w:cs="Calibri"/>
          <w:szCs w:val="22"/>
        </w:rPr>
        <w:t xml:space="preserve">de </w:t>
      </w:r>
      <w:r w:rsidRPr="00AB229A" w:rsidR="00C408B6">
        <w:rPr>
          <w:rFonts w:ascii="Calibri" w:hAnsi="Calibri" w:cs="Calibri"/>
          <w:szCs w:val="22"/>
        </w:rPr>
        <w:t xml:space="preserve">betreffende lidstaat. </w:t>
      </w:r>
      <w:r w:rsidRPr="00AB229A" w:rsidR="00752870">
        <w:rPr>
          <w:rFonts w:ascii="Calibri" w:hAnsi="Calibri" w:cs="Calibri"/>
          <w:szCs w:val="22"/>
        </w:rPr>
        <w:t>In het verlengde daarvan steunt het kabinet ook het voorstel om een deadline van twee jaar te koppelen aan deze onderhandelingen niet zonder meer.</w:t>
      </w:r>
    </w:p>
    <w:p w:rsidRPr="00AB229A" w:rsidR="00061648" w:rsidP="00061648" w:rsidRDefault="00061648" w14:paraId="141BA472" w14:textId="77777777">
      <w:pPr>
        <w:spacing w:line="360" w:lineRule="auto"/>
        <w:ind w:left="360"/>
        <w:rPr>
          <w:rFonts w:ascii="Calibri" w:hAnsi="Calibri" w:cs="Calibri"/>
          <w:szCs w:val="22"/>
        </w:rPr>
      </w:pPr>
    </w:p>
    <w:p w:rsidRPr="00AB229A" w:rsidR="00057543" w:rsidP="00C627A7" w:rsidRDefault="00061648" w14:paraId="6478E29E" w14:textId="50DFEA5A">
      <w:pPr>
        <w:spacing w:line="360" w:lineRule="auto"/>
        <w:rPr>
          <w:rFonts w:ascii="Calibri" w:hAnsi="Calibri" w:cs="Calibri"/>
          <w:szCs w:val="22"/>
        </w:rPr>
      </w:pPr>
      <w:r w:rsidRPr="00AB229A">
        <w:rPr>
          <w:rFonts w:ascii="Calibri" w:hAnsi="Calibri" w:cs="Calibri"/>
          <w:szCs w:val="22"/>
        </w:rPr>
        <w:t>Formalisatie van het proces zou de suggestie kunnen wekken dat er ruimte is voor een overdracht van verantwoordelijkheden.</w:t>
      </w:r>
      <w:r w:rsidRPr="00AB229A" w:rsidR="0008292F">
        <w:rPr>
          <w:rFonts w:ascii="Calibri" w:hAnsi="Calibri" w:cs="Calibri"/>
          <w:szCs w:val="22"/>
        </w:rPr>
        <w:t xml:space="preserve"> </w:t>
      </w:r>
      <w:r w:rsidRPr="00AB229A" w:rsidR="00D91014">
        <w:rPr>
          <w:rFonts w:ascii="Calibri" w:hAnsi="Calibri" w:cs="Calibri"/>
          <w:szCs w:val="22"/>
        </w:rPr>
        <w:t>Het kabinet</w:t>
      </w:r>
      <w:r w:rsidRPr="00AB229A" w:rsidR="00A675A7">
        <w:rPr>
          <w:rFonts w:ascii="Calibri" w:hAnsi="Calibri" w:cs="Calibri"/>
          <w:szCs w:val="22"/>
        </w:rPr>
        <w:t xml:space="preserve"> </w:t>
      </w:r>
      <w:r w:rsidRPr="00AB229A" w:rsidR="00FD0A1F">
        <w:rPr>
          <w:rFonts w:ascii="Calibri" w:hAnsi="Calibri" w:cs="Calibri"/>
          <w:szCs w:val="22"/>
        </w:rPr>
        <w:t>is van mening</w:t>
      </w:r>
      <w:r w:rsidRPr="00AB229A" w:rsidR="00A675A7">
        <w:rPr>
          <w:rFonts w:ascii="Calibri" w:hAnsi="Calibri" w:cs="Calibri"/>
          <w:szCs w:val="22"/>
        </w:rPr>
        <w:t xml:space="preserve"> dat </w:t>
      </w:r>
      <w:r w:rsidRPr="00AB229A" w:rsidR="003449D2">
        <w:rPr>
          <w:rFonts w:ascii="Calibri" w:hAnsi="Calibri" w:cs="Calibri"/>
          <w:szCs w:val="22"/>
        </w:rPr>
        <w:t xml:space="preserve">het </w:t>
      </w:r>
      <w:r w:rsidRPr="00AB229A" w:rsidR="00A675A7">
        <w:rPr>
          <w:rFonts w:ascii="Calibri" w:hAnsi="Calibri" w:cs="Calibri"/>
          <w:szCs w:val="22"/>
        </w:rPr>
        <w:t xml:space="preserve">JRC verantwoordelijk is en blijft voor de ontmanteling van de HFR. </w:t>
      </w:r>
      <w:r w:rsidRPr="00AB229A" w:rsidR="00057543">
        <w:rPr>
          <w:rFonts w:ascii="Calibri" w:hAnsi="Calibri" w:cs="Calibri"/>
          <w:szCs w:val="22"/>
        </w:rPr>
        <w:t xml:space="preserve">Niet alleen financieel, </w:t>
      </w:r>
      <w:r w:rsidRPr="00AB229A" w:rsidR="004E7B8B">
        <w:rPr>
          <w:rFonts w:ascii="Calibri" w:hAnsi="Calibri" w:cs="Calibri"/>
          <w:szCs w:val="22"/>
        </w:rPr>
        <w:t>maar ook organisatorisch</w:t>
      </w:r>
      <w:r w:rsidRPr="00AB229A" w:rsidR="00057543">
        <w:rPr>
          <w:rFonts w:ascii="Calibri" w:hAnsi="Calibri" w:cs="Calibri"/>
          <w:szCs w:val="22"/>
        </w:rPr>
        <w:t xml:space="preserve">. </w:t>
      </w:r>
      <w:r w:rsidRPr="00AB229A" w:rsidR="00E86D63">
        <w:rPr>
          <w:rFonts w:ascii="Calibri" w:hAnsi="Calibri" w:cs="Calibri"/>
          <w:szCs w:val="22"/>
        </w:rPr>
        <w:t>Volgens het kabinet</w:t>
      </w:r>
      <w:r w:rsidRPr="00AB229A" w:rsidR="00A675A7">
        <w:rPr>
          <w:rFonts w:ascii="Calibri" w:hAnsi="Calibri" w:cs="Calibri"/>
          <w:szCs w:val="22"/>
        </w:rPr>
        <w:t xml:space="preserve"> kan</w:t>
      </w:r>
      <w:r w:rsidRPr="00AB229A" w:rsidR="00E86D63">
        <w:rPr>
          <w:rFonts w:ascii="Calibri" w:hAnsi="Calibri" w:cs="Calibri"/>
          <w:szCs w:val="22"/>
        </w:rPr>
        <w:t xml:space="preserve"> er</w:t>
      </w:r>
      <w:r w:rsidRPr="00AB229A" w:rsidR="00A675A7">
        <w:rPr>
          <w:rFonts w:ascii="Calibri" w:hAnsi="Calibri" w:cs="Calibri"/>
          <w:szCs w:val="22"/>
        </w:rPr>
        <w:t xml:space="preserve"> geen sprake zijn van risico</w:t>
      </w:r>
      <w:r w:rsidRPr="00AB229A" w:rsidR="00FD0A1F">
        <w:rPr>
          <w:rFonts w:ascii="Calibri" w:hAnsi="Calibri" w:cs="Calibri"/>
          <w:szCs w:val="22"/>
        </w:rPr>
        <w:t>-</w:t>
      </w:r>
      <w:r w:rsidRPr="00AB229A" w:rsidR="00A675A7">
        <w:rPr>
          <w:rFonts w:ascii="Calibri" w:hAnsi="Calibri" w:cs="Calibri"/>
          <w:szCs w:val="22"/>
        </w:rPr>
        <w:t xml:space="preserve">overdracht, in welke vorm dan ook, </w:t>
      </w:r>
      <w:r w:rsidRPr="00AB229A" w:rsidR="00057543">
        <w:rPr>
          <w:rFonts w:ascii="Calibri" w:hAnsi="Calibri" w:cs="Calibri"/>
          <w:szCs w:val="22"/>
        </w:rPr>
        <w:t>aan</w:t>
      </w:r>
      <w:r w:rsidRPr="00AB229A" w:rsidR="00A675A7">
        <w:rPr>
          <w:rFonts w:ascii="Calibri" w:hAnsi="Calibri" w:cs="Calibri"/>
          <w:szCs w:val="22"/>
        </w:rPr>
        <w:t xml:space="preserve"> </w:t>
      </w:r>
      <w:r w:rsidRPr="00AB229A" w:rsidR="00D91014">
        <w:rPr>
          <w:rFonts w:ascii="Calibri" w:hAnsi="Calibri" w:cs="Calibri"/>
          <w:szCs w:val="22"/>
        </w:rPr>
        <w:t>Nederland</w:t>
      </w:r>
      <w:r w:rsidRPr="00AB229A" w:rsidR="00A675A7">
        <w:rPr>
          <w:rFonts w:ascii="Calibri" w:hAnsi="Calibri" w:cs="Calibri"/>
          <w:szCs w:val="22"/>
        </w:rPr>
        <w:t>.</w:t>
      </w:r>
      <w:r w:rsidRPr="00AB229A" w:rsidR="004426C3">
        <w:rPr>
          <w:rFonts w:ascii="Calibri" w:hAnsi="Calibri" w:cs="Calibri"/>
          <w:szCs w:val="22"/>
        </w:rPr>
        <w:t xml:space="preserve"> </w:t>
      </w:r>
      <w:r w:rsidRPr="00AB229A" w:rsidR="00FF76EF">
        <w:rPr>
          <w:rFonts w:ascii="Calibri" w:hAnsi="Calibri" w:cs="Calibri"/>
          <w:szCs w:val="22"/>
        </w:rPr>
        <w:t xml:space="preserve">Voor de organisatorische uitvoering van de ontmanteling heeft Nederland niet de benodigde kennis en capaciteit. Gezien de ontmanteling die het JRC uitvoert in Italië en de in dit voorstel benoemde kennis en ervaring die wordt opgedaan met ontmantelingen op andere JRC locaties en onder het </w:t>
      </w:r>
      <w:r w:rsidRPr="00AB229A" w:rsidR="00FF76EF">
        <w:rPr>
          <w:rFonts w:ascii="Calibri" w:hAnsi="Calibri" w:cs="Calibri"/>
          <w:i/>
          <w:szCs w:val="22"/>
        </w:rPr>
        <w:t xml:space="preserve">Nuclear Decommissioning </w:t>
      </w:r>
      <w:r w:rsidRPr="00AB229A" w:rsidR="00FF76EF">
        <w:rPr>
          <w:rFonts w:ascii="Calibri" w:hAnsi="Calibri" w:cs="Calibri"/>
          <w:i/>
          <w:iCs/>
          <w:szCs w:val="22"/>
        </w:rPr>
        <w:t>Assistance</w:t>
      </w:r>
      <w:r w:rsidRPr="00AB229A" w:rsidR="00FF76EF">
        <w:rPr>
          <w:rFonts w:ascii="Calibri" w:hAnsi="Calibri" w:cs="Calibri"/>
          <w:i/>
          <w:szCs w:val="22"/>
        </w:rPr>
        <w:t xml:space="preserve"> Programmes</w:t>
      </w:r>
      <w:r w:rsidRPr="00AB229A" w:rsidR="00FF76EF">
        <w:rPr>
          <w:rFonts w:ascii="Calibri" w:hAnsi="Calibri" w:cs="Calibri"/>
          <w:szCs w:val="22"/>
        </w:rPr>
        <w:t xml:space="preserve"> (NDAP) is deze kennis meer voorhanden bij het JRC.</w:t>
      </w:r>
    </w:p>
    <w:p w:rsidRPr="00AB229A" w:rsidR="00FD0A1F" w:rsidP="00C627A7" w:rsidRDefault="00FD0A1F" w14:paraId="65E9F1AD" w14:textId="77777777">
      <w:pPr>
        <w:spacing w:line="360" w:lineRule="auto"/>
        <w:rPr>
          <w:rFonts w:ascii="Calibri" w:hAnsi="Calibri" w:cs="Calibri"/>
          <w:szCs w:val="22"/>
        </w:rPr>
      </w:pPr>
    </w:p>
    <w:p w:rsidRPr="00AB229A" w:rsidR="00D34C79" w:rsidP="00C627A7" w:rsidRDefault="00FD0A1F" w14:paraId="4C6AB1DE" w14:textId="2D16CB4A">
      <w:pPr>
        <w:spacing w:line="360" w:lineRule="auto"/>
        <w:rPr>
          <w:rFonts w:ascii="Calibri" w:hAnsi="Calibri" w:cs="Calibri"/>
          <w:szCs w:val="22"/>
        </w:rPr>
      </w:pPr>
      <w:r w:rsidRPr="00AB229A">
        <w:rPr>
          <w:rFonts w:ascii="Calibri" w:hAnsi="Calibri" w:cs="Calibri"/>
          <w:szCs w:val="22"/>
        </w:rPr>
        <w:t xml:space="preserve">Ondergeschikt aan bovenstaand, maar wel ook van belang is dat de passage in het wetsvoorstel over de bekostiging van de ontmanteling de mogelijkheid </w:t>
      </w:r>
      <w:r w:rsidRPr="00AB229A" w:rsidR="005F1DD0">
        <w:rPr>
          <w:rFonts w:ascii="Calibri" w:hAnsi="Calibri" w:cs="Calibri"/>
          <w:szCs w:val="22"/>
        </w:rPr>
        <w:t>van</w:t>
      </w:r>
      <w:r w:rsidRPr="00AB229A">
        <w:rPr>
          <w:rFonts w:ascii="Calibri" w:hAnsi="Calibri" w:cs="Calibri"/>
          <w:szCs w:val="22"/>
        </w:rPr>
        <w:t xml:space="preserve"> risico overdracht naar Nederland niet uitsluit. Er wordt aangegeven dat de Commissie in het geval van een dergelijke overeenkomst nog steeds volledig het relevante ontmantelingsprogramma zal bekostigen. Waarbij de vraag rijst wat ‘relevante’ betekent. Daarnaast merkt het kabinet op dat er in de praktijk vaak discussie </w:t>
      </w:r>
      <w:r w:rsidRPr="00AB229A">
        <w:rPr>
          <w:rFonts w:ascii="Calibri" w:hAnsi="Calibri" w:cs="Calibri"/>
          <w:szCs w:val="22"/>
        </w:rPr>
        <w:lastRenderedPageBreak/>
        <w:t xml:space="preserve">ontstaat </w:t>
      </w:r>
      <w:r w:rsidRPr="00AB229A" w:rsidR="005F1DD0">
        <w:rPr>
          <w:rFonts w:ascii="Calibri" w:hAnsi="Calibri" w:cs="Calibri"/>
          <w:szCs w:val="22"/>
        </w:rPr>
        <w:t xml:space="preserve">over </w:t>
      </w:r>
      <w:r w:rsidRPr="00AB229A">
        <w:rPr>
          <w:rFonts w:ascii="Calibri" w:hAnsi="Calibri" w:cs="Calibri"/>
          <w:szCs w:val="22"/>
        </w:rPr>
        <w:t>wie voor welke risico’s verantwoordelijk is</w:t>
      </w:r>
      <w:r w:rsidRPr="00AB229A" w:rsidR="00D9102C">
        <w:rPr>
          <w:rFonts w:ascii="Calibri" w:hAnsi="Calibri" w:cs="Calibri"/>
          <w:szCs w:val="22"/>
        </w:rPr>
        <w:t>,</w:t>
      </w:r>
      <w:r w:rsidRPr="00AB229A">
        <w:rPr>
          <w:rFonts w:ascii="Calibri" w:hAnsi="Calibri" w:cs="Calibri"/>
          <w:szCs w:val="22"/>
        </w:rPr>
        <w:t xml:space="preserve"> als de partij die de uitvoering voor haar rekening neemt een andere is dan de partij die de rekening </w:t>
      </w:r>
      <w:r w:rsidRPr="00AB229A" w:rsidR="005F1DD0">
        <w:rPr>
          <w:rFonts w:ascii="Calibri" w:hAnsi="Calibri" w:cs="Calibri"/>
          <w:szCs w:val="22"/>
        </w:rPr>
        <w:t>betaalt</w:t>
      </w:r>
      <w:r w:rsidRPr="00AB229A">
        <w:rPr>
          <w:rFonts w:ascii="Calibri" w:hAnsi="Calibri" w:cs="Calibri"/>
          <w:szCs w:val="22"/>
        </w:rPr>
        <w:t xml:space="preserve">. </w:t>
      </w:r>
    </w:p>
    <w:p w:rsidRPr="00AB229A" w:rsidR="00BE74EC" w:rsidP="00C627A7" w:rsidRDefault="00BE74EC" w14:paraId="7B6C82B2" w14:textId="77777777">
      <w:pPr>
        <w:spacing w:line="360" w:lineRule="auto"/>
        <w:rPr>
          <w:rFonts w:ascii="Calibri" w:hAnsi="Calibri" w:cs="Calibri"/>
          <w:szCs w:val="22"/>
        </w:rPr>
      </w:pPr>
    </w:p>
    <w:p w:rsidRPr="00AB229A" w:rsidR="00A65EA2" w:rsidP="00C627A7" w:rsidRDefault="00A65EA2" w14:paraId="62594BD4" w14:textId="26E4FF73">
      <w:pPr>
        <w:spacing w:line="360" w:lineRule="auto"/>
        <w:rPr>
          <w:rFonts w:ascii="Calibri" w:hAnsi="Calibri" w:cs="Calibri"/>
          <w:szCs w:val="22"/>
        </w:rPr>
      </w:pPr>
      <w:r w:rsidRPr="00AB229A">
        <w:rPr>
          <w:rFonts w:ascii="Calibri" w:hAnsi="Calibri" w:cs="Calibri"/>
          <w:szCs w:val="22"/>
        </w:rPr>
        <w:t>In december 2024 heeft er hoog</w:t>
      </w:r>
      <w:r w:rsidRPr="00AB229A" w:rsidR="00FD0A1F">
        <w:rPr>
          <w:rFonts w:ascii="Calibri" w:hAnsi="Calibri" w:cs="Calibri"/>
          <w:szCs w:val="22"/>
        </w:rPr>
        <w:t>-</w:t>
      </w:r>
      <w:r w:rsidRPr="00AB229A">
        <w:rPr>
          <w:rFonts w:ascii="Calibri" w:hAnsi="Calibri" w:cs="Calibri"/>
          <w:szCs w:val="22"/>
        </w:rPr>
        <w:t xml:space="preserve">ambtelijk overleg plaatsgevonden tussen </w:t>
      </w:r>
      <w:r w:rsidRPr="00AB229A" w:rsidR="00FD0A1F">
        <w:rPr>
          <w:rFonts w:ascii="Calibri" w:hAnsi="Calibri" w:cs="Calibri"/>
          <w:szCs w:val="22"/>
        </w:rPr>
        <w:t>de</w:t>
      </w:r>
      <w:r w:rsidRPr="00AB229A">
        <w:rPr>
          <w:rFonts w:ascii="Calibri" w:hAnsi="Calibri" w:cs="Calibri"/>
          <w:szCs w:val="22"/>
        </w:rPr>
        <w:t xml:space="preserve"> JRC en het ministerie van VWS, om het brede onderzoeksprogramma van JRC in Petten te bespreken. In dit overleg heeft JRC de ontmanteling van de HFR als onderwerp opgebracht</w:t>
      </w:r>
      <w:r w:rsidRPr="00AB229A" w:rsidR="00FD0A1F">
        <w:rPr>
          <w:rFonts w:ascii="Calibri" w:hAnsi="Calibri" w:cs="Calibri"/>
          <w:szCs w:val="22"/>
        </w:rPr>
        <w:t xml:space="preserve">, inclusief </w:t>
      </w:r>
      <w:r w:rsidRPr="00AB229A">
        <w:rPr>
          <w:rFonts w:ascii="Calibri" w:hAnsi="Calibri" w:cs="Calibri"/>
          <w:szCs w:val="22"/>
        </w:rPr>
        <w:t xml:space="preserve">de intentie om afspraken te maken over formele gesprekken </w:t>
      </w:r>
      <w:r w:rsidRPr="00AB229A" w:rsidR="00FD0A1F">
        <w:rPr>
          <w:rFonts w:ascii="Calibri" w:hAnsi="Calibri" w:cs="Calibri"/>
          <w:szCs w:val="22"/>
        </w:rPr>
        <w:t xml:space="preserve">over </w:t>
      </w:r>
      <w:r w:rsidRPr="00AB229A">
        <w:rPr>
          <w:rFonts w:ascii="Calibri" w:hAnsi="Calibri" w:cs="Calibri"/>
          <w:szCs w:val="22"/>
        </w:rPr>
        <w:t xml:space="preserve">de overdracht van </w:t>
      </w:r>
      <w:r w:rsidRPr="00AB229A" w:rsidR="00FD0A1F">
        <w:rPr>
          <w:rFonts w:ascii="Calibri" w:hAnsi="Calibri" w:cs="Calibri"/>
          <w:szCs w:val="22"/>
        </w:rPr>
        <w:t xml:space="preserve">het </w:t>
      </w:r>
      <w:r w:rsidRPr="00AB229A">
        <w:rPr>
          <w:rFonts w:ascii="Calibri" w:hAnsi="Calibri" w:cs="Calibri"/>
          <w:szCs w:val="22"/>
        </w:rPr>
        <w:t xml:space="preserve">eigendom van de HFR aan Nederland. Nederland heeft in dit overleg </w:t>
      </w:r>
      <w:r w:rsidRPr="00AB229A" w:rsidR="00FD0A1F">
        <w:rPr>
          <w:rFonts w:ascii="Calibri" w:hAnsi="Calibri" w:cs="Calibri"/>
          <w:szCs w:val="22"/>
        </w:rPr>
        <w:t xml:space="preserve">het </w:t>
      </w:r>
      <w:r w:rsidRPr="00AB229A">
        <w:rPr>
          <w:rFonts w:ascii="Calibri" w:hAnsi="Calibri" w:cs="Calibri"/>
          <w:szCs w:val="22"/>
        </w:rPr>
        <w:t>standpunt herhaal</w:t>
      </w:r>
      <w:r w:rsidRPr="00AB229A" w:rsidR="00617045">
        <w:rPr>
          <w:rFonts w:ascii="Calibri" w:hAnsi="Calibri" w:cs="Calibri"/>
          <w:szCs w:val="22"/>
        </w:rPr>
        <w:t>d</w:t>
      </w:r>
      <w:r w:rsidRPr="00AB229A" w:rsidR="004F7163">
        <w:rPr>
          <w:rFonts w:ascii="Calibri" w:hAnsi="Calibri" w:cs="Calibri"/>
          <w:szCs w:val="22"/>
        </w:rPr>
        <w:t xml:space="preserve"> dat </w:t>
      </w:r>
      <w:r w:rsidRPr="00AB229A">
        <w:rPr>
          <w:rFonts w:ascii="Calibri" w:hAnsi="Calibri" w:cs="Calibri"/>
          <w:szCs w:val="22"/>
        </w:rPr>
        <w:t>ook in eerdere informele overleggen is gehanteerd</w:t>
      </w:r>
      <w:r w:rsidRPr="00AB229A" w:rsidR="004F7163">
        <w:rPr>
          <w:rFonts w:ascii="Calibri" w:hAnsi="Calibri" w:cs="Calibri"/>
          <w:szCs w:val="22"/>
        </w:rPr>
        <w:t>;</w:t>
      </w:r>
      <w:r w:rsidRPr="00AB229A">
        <w:rPr>
          <w:rFonts w:ascii="Calibri" w:hAnsi="Calibri" w:cs="Calibri"/>
          <w:szCs w:val="22"/>
        </w:rPr>
        <w:t xml:space="preserve"> namelijk dat JRC verantwoordelijk </w:t>
      </w:r>
      <w:r w:rsidRPr="00AB229A" w:rsidR="004F7163">
        <w:rPr>
          <w:rFonts w:ascii="Calibri" w:hAnsi="Calibri" w:cs="Calibri"/>
          <w:szCs w:val="22"/>
        </w:rPr>
        <w:t xml:space="preserve">dient te </w:t>
      </w:r>
      <w:r w:rsidRPr="00AB229A">
        <w:rPr>
          <w:rFonts w:ascii="Calibri" w:hAnsi="Calibri" w:cs="Calibri"/>
          <w:szCs w:val="22"/>
        </w:rPr>
        <w:t>blij</w:t>
      </w:r>
      <w:r w:rsidRPr="00AB229A" w:rsidR="004F7163">
        <w:rPr>
          <w:rFonts w:ascii="Calibri" w:hAnsi="Calibri" w:cs="Calibri"/>
          <w:szCs w:val="22"/>
        </w:rPr>
        <w:t>ven</w:t>
      </w:r>
      <w:r w:rsidRPr="00AB229A">
        <w:rPr>
          <w:rFonts w:ascii="Calibri" w:hAnsi="Calibri" w:cs="Calibri"/>
          <w:szCs w:val="22"/>
        </w:rPr>
        <w:t xml:space="preserve"> voor de ontmanteling en </w:t>
      </w:r>
      <w:r w:rsidRPr="00AB229A" w:rsidR="004F7163">
        <w:rPr>
          <w:rFonts w:ascii="Calibri" w:hAnsi="Calibri" w:cs="Calibri"/>
          <w:szCs w:val="22"/>
        </w:rPr>
        <w:t xml:space="preserve">dat </w:t>
      </w:r>
      <w:r w:rsidRPr="00AB229A">
        <w:rPr>
          <w:rFonts w:ascii="Calibri" w:hAnsi="Calibri" w:cs="Calibri"/>
          <w:szCs w:val="22"/>
        </w:rPr>
        <w:t xml:space="preserve">de Nederlandse overheid niet bereid is formele onderhandeling te voeren met het JRC over een overdracht. De voorgestelde aanpassing in het wetsvoorstel </w:t>
      </w:r>
      <w:r w:rsidRPr="00AB229A" w:rsidR="004F7163">
        <w:rPr>
          <w:rFonts w:ascii="Calibri" w:hAnsi="Calibri" w:cs="Calibri"/>
          <w:szCs w:val="22"/>
        </w:rPr>
        <w:t xml:space="preserve">om onderhandelingen hierover te voeren, </w:t>
      </w:r>
      <w:r w:rsidRPr="00AB229A">
        <w:rPr>
          <w:rFonts w:ascii="Calibri" w:hAnsi="Calibri" w:cs="Calibri"/>
          <w:szCs w:val="22"/>
        </w:rPr>
        <w:t>kwam dan ook als een verrassing voor het kabinet. Een gesprek met het JRC om helderheid te krijgen over de achtergrond van deze wijzigingen heeft tot op heden niets opgeleverd.</w:t>
      </w:r>
    </w:p>
    <w:p w:rsidRPr="00AB229A" w:rsidR="009F2DEE" w:rsidP="00C627A7" w:rsidRDefault="009F2DEE" w14:paraId="0895DF11" w14:textId="77777777">
      <w:pPr>
        <w:spacing w:line="360" w:lineRule="auto"/>
        <w:rPr>
          <w:rFonts w:ascii="Calibri" w:hAnsi="Calibri" w:cs="Calibri"/>
          <w:szCs w:val="22"/>
        </w:rPr>
      </w:pPr>
    </w:p>
    <w:p w:rsidRPr="00AB229A" w:rsidR="004A1A88" w:rsidP="00C627A7" w:rsidRDefault="00A65EA2" w14:paraId="763ECF0B" w14:textId="2A401B24">
      <w:pPr>
        <w:spacing w:line="360" w:lineRule="auto"/>
        <w:rPr>
          <w:rFonts w:ascii="Calibri" w:hAnsi="Calibri" w:cs="Calibri"/>
          <w:szCs w:val="22"/>
        </w:rPr>
      </w:pPr>
      <w:r w:rsidRPr="00AB229A">
        <w:rPr>
          <w:rFonts w:ascii="Calibri" w:hAnsi="Calibri" w:cs="Calibri"/>
          <w:szCs w:val="22"/>
        </w:rPr>
        <w:t xml:space="preserve">Het kabinet wil zich desondanks constructief </w:t>
      </w:r>
      <w:r w:rsidRPr="00AB229A" w:rsidR="004F7163">
        <w:rPr>
          <w:rFonts w:ascii="Calibri" w:hAnsi="Calibri" w:cs="Calibri"/>
          <w:szCs w:val="22"/>
        </w:rPr>
        <w:t xml:space="preserve">opstellen </w:t>
      </w:r>
      <w:r w:rsidRPr="00AB229A">
        <w:rPr>
          <w:rFonts w:ascii="Calibri" w:hAnsi="Calibri" w:cs="Calibri"/>
          <w:szCs w:val="22"/>
        </w:rPr>
        <w:t xml:space="preserve">en </w:t>
      </w:r>
      <w:r w:rsidRPr="00AB229A" w:rsidR="004A1A88">
        <w:rPr>
          <w:rFonts w:ascii="Calibri" w:hAnsi="Calibri" w:cs="Calibri"/>
          <w:szCs w:val="22"/>
        </w:rPr>
        <w:t xml:space="preserve">vragen naar nadere informatie omtrent de beweegredenen voor- en </w:t>
      </w:r>
      <w:r w:rsidRPr="00AB229A" w:rsidR="004F7163">
        <w:rPr>
          <w:rFonts w:ascii="Calibri" w:hAnsi="Calibri" w:cs="Calibri"/>
          <w:szCs w:val="22"/>
        </w:rPr>
        <w:t xml:space="preserve">de </w:t>
      </w:r>
      <w:r w:rsidRPr="00AB229A" w:rsidR="004A1A88">
        <w:rPr>
          <w:rFonts w:ascii="Calibri" w:hAnsi="Calibri" w:cs="Calibri"/>
          <w:szCs w:val="22"/>
        </w:rPr>
        <w:t>juridische gevolgen van de introductie van ‘</w:t>
      </w:r>
      <w:r w:rsidRPr="00AB229A" w:rsidR="004A1A88">
        <w:rPr>
          <w:rFonts w:ascii="Calibri" w:hAnsi="Calibri" w:cs="Calibri"/>
          <w:i/>
          <w:iCs/>
          <w:szCs w:val="22"/>
        </w:rPr>
        <w:t>negot</w:t>
      </w:r>
      <w:r w:rsidRPr="00AB229A" w:rsidR="0076541D">
        <w:rPr>
          <w:rFonts w:ascii="Calibri" w:hAnsi="Calibri" w:cs="Calibri"/>
          <w:i/>
          <w:iCs/>
          <w:szCs w:val="22"/>
        </w:rPr>
        <w:t>i</w:t>
      </w:r>
      <w:r w:rsidRPr="00AB229A" w:rsidR="004A1A88">
        <w:rPr>
          <w:rFonts w:ascii="Calibri" w:hAnsi="Calibri" w:cs="Calibri"/>
          <w:i/>
          <w:iCs/>
          <w:szCs w:val="22"/>
        </w:rPr>
        <w:t>ations</w:t>
      </w:r>
      <w:r w:rsidRPr="00AB229A" w:rsidR="004A1A88">
        <w:rPr>
          <w:rFonts w:ascii="Calibri" w:hAnsi="Calibri" w:cs="Calibri"/>
          <w:szCs w:val="22"/>
        </w:rPr>
        <w:t>’ t.o.v. ‘</w:t>
      </w:r>
      <w:r w:rsidRPr="00AB229A" w:rsidR="004A1A88">
        <w:rPr>
          <w:rFonts w:ascii="Calibri" w:hAnsi="Calibri" w:cs="Calibri"/>
          <w:i/>
          <w:iCs/>
          <w:szCs w:val="22"/>
        </w:rPr>
        <w:t>discussions</w:t>
      </w:r>
      <w:r w:rsidRPr="00AB229A" w:rsidR="004A1A88">
        <w:rPr>
          <w:rFonts w:ascii="Calibri" w:hAnsi="Calibri" w:cs="Calibri"/>
          <w:szCs w:val="22"/>
        </w:rPr>
        <w:t>’. Indien blijkt dat hiermee enige vorm van risico</w:t>
      </w:r>
      <w:r w:rsidRPr="00AB229A" w:rsidR="004F7163">
        <w:rPr>
          <w:rFonts w:ascii="Calibri" w:hAnsi="Calibri" w:cs="Calibri"/>
          <w:szCs w:val="22"/>
        </w:rPr>
        <w:t>-</w:t>
      </w:r>
      <w:r w:rsidRPr="00AB229A" w:rsidR="004A1A88">
        <w:rPr>
          <w:rFonts w:ascii="Calibri" w:hAnsi="Calibri" w:cs="Calibri"/>
          <w:szCs w:val="22"/>
        </w:rPr>
        <w:t>overdracht of afzwakking van het vrijwillige karakter van ‘</w:t>
      </w:r>
      <w:r w:rsidRPr="00AB229A" w:rsidR="004A1A88">
        <w:rPr>
          <w:rFonts w:ascii="Calibri" w:hAnsi="Calibri" w:cs="Calibri"/>
          <w:i/>
          <w:iCs/>
          <w:szCs w:val="22"/>
        </w:rPr>
        <w:t>discussions</w:t>
      </w:r>
      <w:r w:rsidRPr="00AB229A" w:rsidR="004A1A88">
        <w:rPr>
          <w:rFonts w:ascii="Calibri" w:hAnsi="Calibri" w:cs="Calibri"/>
          <w:szCs w:val="22"/>
        </w:rPr>
        <w:t xml:space="preserve">’ bedoeld wordt, </w:t>
      </w:r>
      <w:r w:rsidRPr="00AB229A" w:rsidR="004F7163">
        <w:rPr>
          <w:rFonts w:ascii="Calibri" w:hAnsi="Calibri" w:cs="Calibri"/>
          <w:szCs w:val="22"/>
        </w:rPr>
        <w:t xml:space="preserve">dan </w:t>
      </w:r>
      <w:r w:rsidRPr="00AB229A" w:rsidR="004A1A88">
        <w:rPr>
          <w:rFonts w:ascii="Calibri" w:hAnsi="Calibri" w:cs="Calibri"/>
          <w:szCs w:val="22"/>
        </w:rPr>
        <w:t xml:space="preserve">zal </w:t>
      </w:r>
      <w:r w:rsidRPr="00AB229A" w:rsidR="005F1DD0">
        <w:rPr>
          <w:rFonts w:ascii="Calibri" w:hAnsi="Calibri" w:cs="Calibri"/>
          <w:szCs w:val="22"/>
        </w:rPr>
        <w:t>het kabinet</w:t>
      </w:r>
      <w:r w:rsidRPr="00AB229A" w:rsidR="004A1A88">
        <w:rPr>
          <w:rFonts w:ascii="Calibri" w:hAnsi="Calibri" w:cs="Calibri"/>
          <w:szCs w:val="22"/>
        </w:rPr>
        <w:t xml:space="preserve"> hier niet mee akkoord kunnen gaan.</w:t>
      </w:r>
      <w:r w:rsidRPr="00AB229A" w:rsidR="00FC3600">
        <w:rPr>
          <w:rFonts w:ascii="Calibri" w:hAnsi="Calibri" w:cs="Calibri"/>
          <w:szCs w:val="22"/>
        </w:rPr>
        <w:t xml:space="preserve"> </w:t>
      </w:r>
      <w:bookmarkStart w:name="_Hlk212726209" w:id="4"/>
      <w:r w:rsidRPr="00AB229A" w:rsidR="00FC3600">
        <w:rPr>
          <w:rFonts w:ascii="Calibri" w:hAnsi="Calibri" w:cs="Calibri"/>
          <w:szCs w:val="22"/>
        </w:rPr>
        <w:t>Ook zal het kabinet vragen naar nadere informatie omtrent de introductie van de deadline.</w:t>
      </w:r>
      <w:bookmarkEnd w:id="4"/>
    </w:p>
    <w:p w:rsidRPr="00AB229A" w:rsidR="00A52A84" w:rsidP="00295B5F" w:rsidRDefault="00A52A84" w14:paraId="06CCFCAF" w14:textId="77777777">
      <w:pPr>
        <w:spacing w:line="360" w:lineRule="auto"/>
        <w:rPr>
          <w:rFonts w:ascii="Calibri" w:hAnsi="Calibri" w:cs="Calibri"/>
          <w:szCs w:val="22"/>
        </w:rPr>
      </w:pPr>
    </w:p>
    <w:p w:rsidRPr="00AB229A" w:rsidR="00D95130" w:rsidP="00D95130" w:rsidRDefault="00D95130" w14:paraId="1CAC6F83" w14:textId="77777777">
      <w:pPr>
        <w:numPr>
          <w:ilvl w:val="0"/>
          <w:numId w:val="6"/>
        </w:numPr>
        <w:spacing w:line="360" w:lineRule="auto"/>
        <w:rPr>
          <w:rFonts w:ascii="Calibri" w:hAnsi="Calibri" w:cs="Calibri"/>
          <w:i/>
          <w:szCs w:val="22"/>
        </w:rPr>
      </w:pPr>
      <w:r w:rsidRPr="00AB229A">
        <w:rPr>
          <w:rFonts w:ascii="Calibri" w:hAnsi="Calibri" w:cs="Calibri"/>
          <w:i/>
          <w:szCs w:val="22"/>
        </w:rPr>
        <w:t>Eerste inschatting van krachtenveld</w:t>
      </w:r>
    </w:p>
    <w:p w:rsidRPr="00AB229A" w:rsidR="00325E31" w:rsidP="00325E31" w:rsidRDefault="00325E31" w14:paraId="7257D9DB" w14:textId="20510BB9">
      <w:pPr>
        <w:spacing w:line="360" w:lineRule="auto"/>
        <w:rPr>
          <w:rFonts w:ascii="Calibri" w:hAnsi="Calibri" w:cs="Calibri"/>
          <w:szCs w:val="22"/>
        </w:rPr>
      </w:pPr>
      <w:r w:rsidRPr="00AB229A">
        <w:rPr>
          <w:rFonts w:ascii="Calibri" w:hAnsi="Calibri" w:cs="Calibri"/>
          <w:szCs w:val="22"/>
        </w:rPr>
        <w:t xml:space="preserve">T.a.v. het interne deel van het voorstel, dat gaat over de nucleaire faciliteiten van het JRC in de </w:t>
      </w:r>
      <w:r w:rsidRPr="00AB229A" w:rsidR="001A337E">
        <w:rPr>
          <w:rFonts w:ascii="Calibri" w:hAnsi="Calibri" w:cs="Calibri"/>
          <w:szCs w:val="22"/>
        </w:rPr>
        <w:t>vier</w:t>
      </w:r>
      <w:r w:rsidRPr="00AB229A">
        <w:rPr>
          <w:rFonts w:ascii="Calibri" w:hAnsi="Calibri" w:cs="Calibri"/>
          <w:szCs w:val="22"/>
        </w:rPr>
        <w:t xml:space="preserve"> gastland</w:t>
      </w:r>
      <w:r w:rsidRPr="00AB229A" w:rsidR="001A337E">
        <w:rPr>
          <w:rFonts w:ascii="Calibri" w:hAnsi="Calibri" w:cs="Calibri"/>
          <w:szCs w:val="22"/>
        </w:rPr>
        <w:t>en</w:t>
      </w:r>
      <w:r w:rsidRPr="00AB229A">
        <w:rPr>
          <w:rFonts w:ascii="Calibri" w:hAnsi="Calibri" w:cs="Calibri"/>
          <w:szCs w:val="22"/>
        </w:rPr>
        <w:t xml:space="preserve"> (N</w:t>
      </w:r>
      <w:r w:rsidRPr="00AB229A" w:rsidR="00CD2BC8">
        <w:rPr>
          <w:rFonts w:ascii="Calibri" w:hAnsi="Calibri" w:cs="Calibri"/>
          <w:szCs w:val="22"/>
        </w:rPr>
        <w:t>ederland</w:t>
      </w:r>
      <w:r w:rsidRPr="00AB229A">
        <w:rPr>
          <w:rFonts w:ascii="Calibri" w:hAnsi="Calibri" w:cs="Calibri"/>
          <w:szCs w:val="22"/>
        </w:rPr>
        <w:t>, B</w:t>
      </w:r>
      <w:r w:rsidRPr="00AB229A" w:rsidR="00CD2BC8">
        <w:rPr>
          <w:rFonts w:ascii="Calibri" w:hAnsi="Calibri" w:cs="Calibri"/>
          <w:szCs w:val="22"/>
        </w:rPr>
        <w:t>elgië</w:t>
      </w:r>
      <w:r w:rsidRPr="00AB229A">
        <w:rPr>
          <w:rFonts w:ascii="Calibri" w:hAnsi="Calibri" w:cs="Calibri"/>
          <w:szCs w:val="22"/>
        </w:rPr>
        <w:t>, D</w:t>
      </w:r>
      <w:r w:rsidRPr="00AB229A" w:rsidR="00CD2BC8">
        <w:rPr>
          <w:rFonts w:ascii="Calibri" w:hAnsi="Calibri" w:cs="Calibri"/>
          <w:szCs w:val="22"/>
        </w:rPr>
        <w:t>uitsland</w:t>
      </w:r>
      <w:r w:rsidRPr="00AB229A">
        <w:rPr>
          <w:rFonts w:ascii="Calibri" w:hAnsi="Calibri" w:cs="Calibri"/>
          <w:szCs w:val="22"/>
        </w:rPr>
        <w:t>, I</w:t>
      </w:r>
      <w:r w:rsidRPr="00AB229A" w:rsidR="00CD2BC8">
        <w:rPr>
          <w:rFonts w:ascii="Calibri" w:hAnsi="Calibri" w:cs="Calibri"/>
          <w:szCs w:val="22"/>
        </w:rPr>
        <w:t>talië</w:t>
      </w:r>
      <w:r w:rsidRPr="00AB229A">
        <w:rPr>
          <w:rFonts w:ascii="Calibri" w:hAnsi="Calibri" w:cs="Calibri"/>
          <w:szCs w:val="22"/>
        </w:rPr>
        <w:t>)</w:t>
      </w:r>
      <w:r w:rsidRPr="00AB229A" w:rsidR="00CD2BC8">
        <w:rPr>
          <w:rFonts w:ascii="Calibri" w:hAnsi="Calibri" w:cs="Calibri"/>
          <w:szCs w:val="22"/>
        </w:rPr>
        <w:t>,</w:t>
      </w:r>
      <w:r w:rsidRPr="00AB229A">
        <w:rPr>
          <w:rFonts w:ascii="Calibri" w:hAnsi="Calibri" w:cs="Calibri"/>
          <w:szCs w:val="22"/>
        </w:rPr>
        <w:t xml:space="preserve"> is de verwachting dat de lidstaten zonder nucleaire faciliteiten van de JRC geen proactieve inbreng zullen leveren. </w:t>
      </w:r>
      <w:r w:rsidRPr="00AB229A" w:rsidR="0050304E">
        <w:rPr>
          <w:rFonts w:ascii="Calibri" w:hAnsi="Calibri" w:cs="Calibri"/>
          <w:szCs w:val="22"/>
        </w:rPr>
        <w:t>De positie van landen met nucleaire faciliteiten van de JRC is nog onbekend.</w:t>
      </w:r>
      <w:r w:rsidRPr="00AB229A">
        <w:rPr>
          <w:rFonts w:ascii="Calibri" w:hAnsi="Calibri" w:cs="Calibri"/>
          <w:szCs w:val="22"/>
        </w:rPr>
        <w:t xml:space="preserve"> De positie van het Europees Parlement is nog onbekend.</w:t>
      </w:r>
    </w:p>
    <w:p w:rsidRPr="00AB229A" w:rsidR="00325E31" w:rsidP="00325E31" w:rsidRDefault="00325E31" w14:paraId="2F4DA4AA" w14:textId="77777777">
      <w:pPr>
        <w:spacing w:line="360" w:lineRule="auto"/>
        <w:rPr>
          <w:rFonts w:ascii="Calibri" w:hAnsi="Calibri" w:cs="Calibri"/>
          <w:szCs w:val="22"/>
        </w:rPr>
      </w:pPr>
    </w:p>
    <w:p w:rsidRPr="00AB229A" w:rsidR="00325E31" w:rsidP="005B0F8B" w:rsidRDefault="00325E31" w14:paraId="091C36E3" w14:textId="39CDB5AD">
      <w:pPr>
        <w:spacing w:line="360" w:lineRule="auto"/>
        <w:rPr>
          <w:rFonts w:ascii="Calibri" w:hAnsi="Calibri" w:cs="Calibri"/>
          <w:b/>
          <w:szCs w:val="22"/>
        </w:rPr>
      </w:pPr>
      <w:r w:rsidRPr="00AB229A">
        <w:rPr>
          <w:rFonts w:ascii="Calibri" w:hAnsi="Calibri" w:cs="Calibri"/>
          <w:szCs w:val="22"/>
        </w:rPr>
        <w:t>JRC is de eigenaar van de HFR Petten en daarmee verantwoordelijk voor de ontmanteling van de HFR. JRC wil bij voorkeur de verantwoordelijkheid voor de ontmanteling overdragen aan Nederland.</w:t>
      </w:r>
    </w:p>
    <w:p w:rsidRPr="00AB229A" w:rsidR="009F2DEE" w:rsidP="00057543" w:rsidRDefault="009F2DEE" w14:paraId="758D86D7" w14:textId="77777777">
      <w:pPr>
        <w:spacing w:line="360" w:lineRule="auto"/>
        <w:ind w:left="360"/>
        <w:rPr>
          <w:rFonts w:ascii="Calibri" w:hAnsi="Calibri" w:cs="Calibri"/>
          <w:b/>
          <w:szCs w:val="22"/>
        </w:rPr>
      </w:pPr>
    </w:p>
    <w:p w:rsidRPr="00AB229A" w:rsidR="00D95130" w:rsidP="00971B94" w:rsidRDefault="00D95130" w14:paraId="111B7200" w14:textId="7087B6F7">
      <w:pPr>
        <w:pStyle w:val="Lijstalinea"/>
        <w:numPr>
          <w:ilvl w:val="0"/>
          <w:numId w:val="3"/>
        </w:numPr>
        <w:spacing w:line="360" w:lineRule="auto"/>
        <w:rPr>
          <w:rFonts w:ascii="Calibri" w:hAnsi="Calibri" w:cs="Calibri"/>
          <w:b/>
          <w:szCs w:val="22"/>
        </w:rPr>
      </w:pPr>
      <w:r w:rsidRPr="00AB229A">
        <w:rPr>
          <w:rFonts w:ascii="Calibri" w:hAnsi="Calibri" w:cs="Calibri"/>
          <w:b/>
          <w:szCs w:val="22"/>
        </w:rPr>
        <w:t xml:space="preserve">Beoordeling bevoegdheid, subsidiariteit en proportionaliteit </w:t>
      </w:r>
    </w:p>
    <w:p w:rsidRPr="00AB229A" w:rsidR="00971B94" w:rsidP="00971B94" w:rsidRDefault="00971B94" w14:paraId="708D1C68" w14:textId="77777777">
      <w:pPr>
        <w:pStyle w:val="Lijstalinea"/>
        <w:spacing w:line="360" w:lineRule="auto"/>
        <w:ind w:left="360"/>
        <w:rPr>
          <w:rFonts w:ascii="Calibri" w:hAnsi="Calibri" w:cs="Calibri"/>
          <w:i/>
          <w:iCs/>
          <w:szCs w:val="22"/>
        </w:rPr>
      </w:pPr>
    </w:p>
    <w:p w:rsidRPr="00AB229A" w:rsidR="00D95130" w:rsidP="00D95130" w:rsidRDefault="00D95130" w14:paraId="64F12292" w14:textId="77777777">
      <w:pPr>
        <w:numPr>
          <w:ilvl w:val="0"/>
          <w:numId w:val="7"/>
        </w:numPr>
        <w:tabs>
          <w:tab w:val="left" w:pos="708"/>
        </w:tabs>
        <w:spacing w:line="360" w:lineRule="auto"/>
        <w:rPr>
          <w:rFonts w:ascii="Calibri" w:hAnsi="Calibri" w:cs="Calibri"/>
          <w:bCs/>
          <w:i/>
          <w:iCs/>
          <w:szCs w:val="22"/>
        </w:rPr>
      </w:pPr>
      <w:r w:rsidRPr="00AB229A">
        <w:rPr>
          <w:rFonts w:ascii="Calibri" w:hAnsi="Calibri" w:cs="Calibri"/>
          <w:bCs/>
          <w:i/>
          <w:iCs/>
          <w:szCs w:val="22"/>
        </w:rPr>
        <w:t>Bevoegdheid</w:t>
      </w:r>
    </w:p>
    <w:p w:rsidRPr="00AB229A" w:rsidR="00A25091" w:rsidP="005F1DD0" w:rsidRDefault="00575CEC" w14:paraId="0593CC1F" w14:textId="77777777">
      <w:pPr>
        <w:spacing w:line="360" w:lineRule="auto"/>
        <w:rPr>
          <w:rFonts w:ascii="Calibri" w:hAnsi="Calibri" w:cs="Calibri"/>
          <w:szCs w:val="22"/>
        </w:rPr>
      </w:pPr>
      <w:r w:rsidRPr="00AB229A">
        <w:rPr>
          <w:rFonts w:ascii="Calibri" w:hAnsi="Calibri" w:cs="Calibri"/>
          <w:szCs w:val="22"/>
        </w:rPr>
        <w:t xml:space="preserve">Als onderdeel van de toets of </w:t>
      </w:r>
      <w:r w:rsidRPr="00AB229A" w:rsidR="006B0F56">
        <w:rPr>
          <w:rFonts w:ascii="Calibri" w:hAnsi="Calibri" w:cs="Calibri"/>
          <w:szCs w:val="22"/>
        </w:rPr>
        <w:t>Euratom</w:t>
      </w:r>
      <w:r w:rsidRPr="00AB229A">
        <w:rPr>
          <w:rFonts w:ascii="Calibri" w:hAnsi="Calibri" w:cs="Calibri"/>
          <w:szCs w:val="22"/>
        </w:rPr>
        <w:t xml:space="preserve"> mag optreden conform </w:t>
      </w:r>
      <w:r w:rsidRPr="00AB229A" w:rsidR="00BA3A94">
        <w:rPr>
          <w:rFonts w:ascii="Calibri" w:hAnsi="Calibri" w:cs="Calibri"/>
          <w:szCs w:val="22"/>
        </w:rPr>
        <w:t xml:space="preserve">het Verdrag tot oprichting van de Europese Gemeenschap voor Atoomenergie (hierna: het Euratom-verdrag) </w:t>
      </w:r>
      <w:r w:rsidRPr="00AB229A">
        <w:rPr>
          <w:rFonts w:ascii="Calibri" w:hAnsi="Calibri" w:cs="Calibri"/>
          <w:szCs w:val="22"/>
        </w:rPr>
        <w:t xml:space="preserve">toetst het kabinet of </w:t>
      </w:r>
      <w:r w:rsidRPr="00AB229A" w:rsidR="006B0F56">
        <w:rPr>
          <w:rFonts w:ascii="Calibri" w:hAnsi="Calibri" w:cs="Calibri"/>
          <w:szCs w:val="22"/>
        </w:rPr>
        <w:t>Euratom</w:t>
      </w:r>
      <w:r w:rsidRPr="00AB229A">
        <w:rPr>
          <w:rFonts w:ascii="Calibri" w:hAnsi="Calibri" w:cs="Calibri"/>
          <w:szCs w:val="22"/>
        </w:rPr>
        <w:t xml:space="preserve"> handelt binnen de grenzen van de bevoegdheden die haar door de lidstaten in </w:t>
      </w:r>
      <w:r w:rsidRPr="00AB229A" w:rsidR="006B0F56">
        <w:rPr>
          <w:rFonts w:ascii="Calibri" w:hAnsi="Calibri" w:cs="Calibri"/>
          <w:szCs w:val="22"/>
        </w:rPr>
        <w:t>het Euratom-verdrag</w:t>
      </w:r>
      <w:r w:rsidRPr="00AB229A">
        <w:rPr>
          <w:rFonts w:ascii="Calibri" w:hAnsi="Calibri" w:cs="Calibri"/>
          <w:szCs w:val="22"/>
        </w:rPr>
        <w:t xml:space="preserve"> zijn toegedeeld om de daarin bepaalde doelstellingen te verwezenlijken. Het oordeel van het kabinet ten aanzien van de bevoegdheid is positief. Het voorstel is gebaseerd op artikel 203 van het </w:t>
      </w:r>
      <w:r w:rsidRPr="00AB229A" w:rsidR="005F65DE">
        <w:rPr>
          <w:rFonts w:ascii="Calibri" w:hAnsi="Calibri" w:cs="Calibri"/>
          <w:szCs w:val="22"/>
        </w:rPr>
        <w:t>Euratom</w:t>
      </w:r>
      <w:r w:rsidRPr="00AB229A" w:rsidR="00D9102C">
        <w:rPr>
          <w:rFonts w:ascii="Calibri" w:hAnsi="Calibri" w:cs="Calibri"/>
          <w:szCs w:val="22"/>
        </w:rPr>
        <w:t>-</w:t>
      </w:r>
      <w:r w:rsidRPr="00AB229A">
        <w:rPr>
          <w:rFonts w:ascii="Calibri" w:hAnsi="Calibri" w:cs="Calibri"/>
          <w:szCs w:val="22"/>
        </w:rPr>
        <w:t xml:space="preserve">verdrag. </w:t>
      </w:r>
      <w:r w:rsidRPr="00AB229A" w:rsidR="005F1DD0">
        <w:rPr>
          <w:rFonts w:ascii="Calibri" w:hAnsi="Calibri" w:cs="Calibri"/>
          <w:szCs w:val="22"/>
        </w:rPr>
        <w:t>A</w:t>
      </w:r>
      <w:r w:rsidRPr="00AB229A">
        <w:rPr>
          <w:rFonts w:ascii="Calibri" w:hAnsi="Calibri" w:cs="Calibri"/>
          <w:szCs w:val="22"/>
        </w:rPr>
        <w:t xml:space="preserve">rtikel 203 van het </w:t>
      </w:r>
      <w:r w:rsidRPr="00AB229A" w:rsidR="005F65DE">
        <w:rPr>
          <w:rFonts w:ascii="Calibri" w:hAnsi="Calibri" w:cs="Calibri"/>
          <w:szCs w:val="22"/>
        </w:rPr>
        <w:t>Euratom</w:t>
      </w:r>
      <w:r w:rsidRPr="00AB229A" w:rsidR="00BA3A94">
        <w:rPr>
          <w:rFonts w:ascii="Calibri" w:hAnsi="Calibri" w:cs="Calibri"/>
          <w:szCs w:val="22"/>
        </w:rPr>
        <w:t>-</w:t>
      </w:r>
      <w:r w:rsidRPr="00AB229A">
        <w:rPr>
          <w:rFonts w:ascii="Calibri" w:hAnsi="Calibri" w:cs="Calibri"/>
          <w:szCs w:val="22"/>
        </w:rPr>
        <w:t xml:space="preserve">verdrag </w:t>
      </w:r>
      <w:r w:rsidRPr="00AB229A" w:rsidR="005F1DD0">
        <w:rPr>
          <w:rFonts w:ascii="Calibri" w:hAnsi="Calibri" w:cs="Calibri"/>
          <w:szCs w:val="22"/>
        </w:rPr>
        <w:t xml:space="preserve">geeft </w:t>
      </w:r>
      <w:r w:rsidRPr="00AB229A" w:rsidR="00BA3A94">
        <w:rPr>
          <w:rFonts w:ascii="Calibri" w:hAnsi="Calibri" w:cs="Calibri"/>
          <w:szCs w:val="22"/>
        </w:rPr>
        <w:t>Euratom</w:t>
      </w:r>
      <w:r w:rsidRPr="00AB229A" w:rsidR="005F1DD0">
        <w:rPr>
          <w:rFonts w:ascii="Calibri" w:hAnsi="Calibri" w:cs="Calibri"/>
          <w:szCs w:val="22"/>
        </w:rPr>
        <w:t xml:space="preserve"> </w:t>
      </w:r>
      <w:r w:rsidRPr="00AB229A">
        <w:rPr>
          <w:rFonts w:ascii="Calibri" w:hAnsi="Calibri" w:cs="Calibri"/>
          <w:szCs w:val="22"/>
        </w:rPr>
        <w:t xml:space="preserve">de </w:t>
      </w:r>
      <w:r w:rsidRPr="00AB229A" w:rsidR="005F1DD0">
        <w:rPr>
          <w:rFonts w:ascii="Calibri" w:hAnsi="Calibri" w:cs="Calibri"/>
          <w:szCs w:val="22"/>
        </w:rPr>
        <w:lastRenderedPageBreak/>
        <w:t xml:space="preserve">bevoegdheid tot het nemen van </w:t>
      </w:r>
      <w:r w:rsidRPr="00AB229A">
        <w:rPr>
          <w:rFonts w:ascii="Calibri" w:hAnsi="Calibri" w:cs="Calibri"/>
          <w:szCs w:val="22"/>
        </w:rPr>
        <w:t xml:space="preserve">passende maatregelen </w:t>
      </w:r>
      <w:r w:rsidRPr="00AB229A" w:rsidR="005F1DD0">
        <w:rPr>
          <w:rFonts w:ascii="Calibri" w:hAnsi="Calibri" w:cs="Calibri"/>
          <w:szCs w:val="22"/>
        </w:rPr>
        <w:t xml:space="preserve">indien dit noodzakelijk is om </w:t>
      </w:r>
      <w:r w:rsidRPr="00AB229A">
        <w:rPr>
          <w:rFonts w:ascii="Calibri" w:hAnsi="Calibri" w:cs="Calibri"/>
          <w:szCs w:val="22"/>
        </w:rPr>
        <w:t>een van de doelstellingen van Euratom</w:t>
      </w:r>
      <w:r w:rsidRPr="00AB229A" w:rsidR="005F1DD0">
        <w:rPr>
          <w:rFonts w:ascii="Calibri" w:hAnsi="Calibri" w:cs="Calibri"/>
          <w:szCs w:val="22"/>
        </w:rPr>
        <w:t xml:space="preserve"> te verwezenlijken, en het Euratom-verdrag niet in de daartoe vereiste bevoegdheden voorziet</w:t>
      </w:r>
      <w:r w:rsidRPr="00AB229A">
        <w:rPr>
          <w:rFonts w:ascii="Calibri" w:hAnsi="Calibri" w:cs="Calibri"/>
          <w:szCs w:val="22"/>
        </w:rPr>
        <w:t xml:space="preserve">. </w:t>
      </w:r>
      <w:r w:rsidRPr="00AB229A" w:rsidR="00BA3A94">
        <w:rPr>
          <w:rFonts w:ascii="Calibri" w:hAnsi="Calibri" w:cs="Calibri"/>
          <w:szCs w:val="22"/>
        </w:rPr>
        <w:t>In dat verband bepaalt a</w:t>
      </w:r>
      <w:r w:rsidRPr="00AB229A">
        <w:rPr>
          <w:rFonts w:ascii="Calibri" w:hAnsi="Calibri" w:cs="Calibri"/>
          <w:szCs w:val="22"/>
        </w:rPr>
        <w:t>rtikel 1 van het Euratom</w:t>
      </w:r>
      <w:r w:rsidRPr="00AB229A" w:rsidR="00BA3A94">
        <w:rPr>
          <w:rFonts w:ascii="Calibri" w:hAnsi="Calibri" w:cs="Calibri"/>
          <w:szCs w:val="22"/>
        </w:rPr>
        <w:t>-</w:t>
      </w:r>
      <w:r w:rsidRPr="00AB229A">
        <w:rPr>
          <w:rFonts w:ascii="Calibri" w:hAnsi="Calibri" w:cs="Calibri"/>
          <w:szCs w:val="22"/>
        </w:rPr>
        <w:t xml:space="preserve">verdrag </w:t>
      </w:r>
      <w:r w:rsidRPr="00AB229A" w:rsidR="00BA3A94">
        <w:rPr>
          <w:rFonts w:ascii="Calibri" w:hAnsi="Calibri" w:cs="Calibri"/>
          <w:szCs w:val="22"/>
        </w:rPr>
        <w:t>dat Euratom tot taak heeft om,</w:t>
      </w:r>
      <w:r w:rsidRPr="00AB229A">
        <w:rPr>
          <w:rFonts w:ascii="Calibri" w:hAnsi="Calibri" w:cs="Calibri"/>
          <w:szCs w:val="22"/>
        </w:rPr>
        <w:t xml:space="preserve"> </w:t>
      </w:r>
      <w:r w:rsidRPr="00AB229A" w:rsidR="00BA3A94">
        <w:rPr>
          <w:rFonts w:ascii="Calibri" w:hAnsi="Calibri" w:cs="Calibri"/>
          <w:szCs w:val="22"/>
        </w:rPr>
        <w:t>door</w:t>
      </w:r>
      <w:r w:rsidRPr="00AB229A">
        <w:rPr>
          <w:rFonts w:ascii="Calibri" w:hAnsi="Calibri" w:cs="Calibri"/>
          <w:szCs w:val="22"/>
        </w:rPr>
        <w:t xml:space="preserve"> het scheppen van de voorwaarden noodzakelijk voor de snelle totstandkoming en groei van de industrie op het gebied van de kernenergie, bij</w:t>
      </w:r>
      <w:r w:rsidRPr="00AB229A" w:rsidR="00BA3A94">
        <w:rPr>
          <w:rFonts w:ascii="Calibri" w:hAnsi="Calibri" w:cs="Calibri"/>
          <w:szCs w:val="22"/>
        </w:rPr>
        <w:t xml:space="preserve"> te </w:t>
      </w:r>
      <w:r w:rsidRPr="00AB229A">
        <w:rPr>
          <w:rFonts w:ascii="Calibri" w:hAnsi="Calibri" w:cs="Calibri"/>
          <w:szCs w:val="22"/>
        </w:rPr>
        <w:t xml:space="preserve">dragen aan de verhoging van de levenstandaard in de lidstaten en de ontwikkeling van de betrekkingen met andere landen. </w:t>
      </w:r>
    </w:p>
    <w:p w:rsidRPr="00AB229A" w:rsidR="005F1DD0" w:rsidP="005F1DD0" w:rsidRDefault="00575CEC" w14:paraId="7CA700C0" w14:textId="79F6A138">
      <w:pPr>
        <w:spacing w:line="360" w:lineRule="auto"/>
        <w:rPr>
          <w:rFonts w:ascii="Calibri" w:hAnsi="Calibri" w:cs="Calibri"/>
          <w:szCs w:val="22"/>
        </w:rPr>
      </w:pPr>
      <w:r w:rsidRPr="00AB229A">
        <w:rPr>
          <w:rFonts w:ascii="Calibri" w:hAnsi="Calibri" w:cs="Calibri"/>
          <w:szCs w:val="22"/>
        </w:rPr>
        <w:t xml:space="preserve">In artikel 2 staat verder beschreven hoe </w:t>
      </w:r>
      <w:r w:rsidRPr="00AB229A" w:rsidR="00BA3A94">
        <w:rPr>
          <w:rFonts w:ascii="Calibri" w:hAnsi="Calibri" w:cs="Calibri"/>
          <w:szCs w:val="22"/>
        </w:rPr>
        <w:t>Euratom deze</w:t>
      </w:r>
      <w:r w:rsidRPr="00AB229A">
        <w:rPr>
          <w:rFonts w:ascii="Calibri" w:hAnsi="Calibri" w:cs="Calibri"/>
          <w:szCs w:val="22"/>
        </w:rPr>
        <w:t xml:space="preserve"> taak vervult. </w:t>
      </w:r>
      <w:r w:rsidRPr="00AB229A" w:rsidR="00774DA3">
        <w:rPr>
          <w:rFonts w:ascii="Calibri" w:hAnsi="Calibri" w:cs="Calibri"/>
          <w:szCs w:val="22"/>
        </w:rPr>
        <w:t xml:space="preserve">De doelstellingen van het voorstel </w:t>
      </w:r>
      <w:r w:rsidRPr="00AB229A" w:rsidR="00645DFF">
        <w:rPr>
          <w:rFonts w:ascii="Calibri" w:hAnsi="Calibri" w:cs="Calibri"/>
          <w:szCs w:val="22"/>
        </w:rPr>
        <w:t>zien op</w:t>
      </w:r>
      <w:r w:rsidRPr="00AB229A" w:rsidR="00774DA3">
        <w:rPr>
          <w:rFonts w:ascii="Calibri" w:hAnsi="Calibri" w:cs="Calibri"/>
          <w:szCs w:val="22"/>
        </w:rPr>
        <w:t xml:space="preserve"> het bijdragen aan een hoog niveau van nucleaire veiligheid en stralingsbescherming, veilig beheer van verbruikte splijtstof en radioactief afval, efficiënte en effectieve veiligheidscontroles in partnerlanden en ontmanteling van nucleaire faciliteiten van de Commissie. </w:t>
      </w:r>
      <w:r w:rsidRPr="00AB229A" w:rsidR="008C3354">
        <w:rPr>
          <w:rFonts w:ascii="Calibri" w:hAnsi="Calibri" w:cs="Calibri"/>
          <w:szCs w:val="22"/>
        </w:rPr>
        <w:t xml:space="preserve">Euratom stelt ook hoge veiligheidsnormen vast voor het vreedzame gebruik van nucleair materiaal, en laat hier onderzoek naar doen. </w:t>
      </w:r>
      <w:r w:rsidRPr="00AB229A" w:rsidR="00774DA3">
        <w:rPr>
          <w:rFonts w:ascii="Calibri" w:hAnsi="Calibri" w:cs="Calibri"/>
          <w:szCs w:val="22"/>
        </w:rPr>
        <w:t xml:space="preserve">Het voorstel sluit </w:t>
      </w:r>
      <w:r w:rsidRPr="00AB229A" w:rsidR="00645DFF">
        <w:rPr>
          <w:rFonts w:ascii="Calibri" w:hAnsi="Calibri" w:cs="Calibri"/>
          <w:szCs w:val="22"/>
        </w:rPr>
        <w:t xml:space="preserve">daarmee </w:t>
      </w:r>
      <w:r w:rsidRPr="00AB229A" w:rsidR="00774DA3">
        <w:rPr>
          <w:rFonts w:ascii="Calibri" w:hAnsi="Calibri" w:cs="Calibri"/>
          <w:szCs w:val="22"/>
        </w:rPr>
        <w:t>aan bij de doelstellingen beschreven in artikel 1 en 2 van het Euratom</w:t>
      </w:r>
      <w:r w:rsidRPr="00AB229A" w:rsidR="00D9102C">
        <w:rPr>
          <w:rFonts w:ascii="Calibri" w:hAnsi="Calibri" w:cs="Calibri"/>
          <w:szCs w:val="22"/>
        </w:rPr>
        <w:t>-</w:t>
      </w:r>
      <w:r w:rsidRPr="00AB229A" w:rsidR="00774DA3">
        <w:rPr>
          <w:rFonts w:ascii="Calibri" w:hAnsi="Calibri" w:cs="Calibri"/>
          <w:szCs w:val="22"/>
        </w:rPr>
        <w:t xml:space="preserve">verdrag. </w:t>
      </w:r>
      <w:r w:rsidRPr="00AB229A">
        <w:rPr>
          <w:rFonts w:ascii="Calibri" w:hAnsi="Calibri" w:cs="Calibri"/>
          <w:szCs w:val="22"/>
        </w:rPr>
        <w:t xml:space="preserve">Het kabinet kan zich </w:t>
      </w:r>
      <w:r w:rsidRPr="00AB229A" w:rsidR="0065361E">
        <w:rPr>
          <w:rFonts w:ascii="Calibri" w:hAnsi="Calibri" w:cs="Calibri"/>
          <w:szCs w:val="22"/>
        </w:rPr>
        <w:t xml:space="preserve">dan ook </w:t>
      </w:r>
      <w:r w:rsidRPr="00AB229A">
        <w:rPr>
          <w:rFonts w:ascii="Calibri" w:hAnsi="Calibri" w:cs="Calibri"/>
          <w:szCs w:val="22"/>
        </w:rPr>
        <w:t xml:space="preserve">vinden in de rechtsgrondslag. </w:t>
      </w:r>
    </w:p>
    <w:p w:rsidRPr="00AB229A" w:rsidR="00D95130" w:rsidP="00D95130" w:rsidRDefault="00D95130" w14:paraId="44A1E43A" w14:textId="77777777">
      <w:pPr>
        <w:tabs>
          <w:tab w:val="left" w:pos="0"/>
          <w:tab w:val="left" w:pos="340"/>
          <w:tab w:val="left" w:pos="680"/>
          <w:tab w:val="left" w:pos="1021"/>
          <w:tab w:val="left" w:pos="1361"/>
          <w:tab w:val="left" w:pos="1701"/>
          <w:tab w:val="left" w:pos="3402"/>
        </w:tabs>
        <w:spacing w:line="360" w:lineRule="auto"/>
        <w:rPr>
          <w:rFonts w:ascii="Calibri" w:hAnsi="Calibri" w:cs="Calibri"/>
          <w:i/>
          <w:iCs/>
          <w:szCs w:val="22"/>
        </w:rPr>
      </w:pPr>
    </w:p>
    <w:p w:rsidRPr="00AB229A" w:rsidR="00D95130" w:rsidP="00D95130" w:rsidRDefault="00D95130" w14:paraId="11BD6CC6" w14:textId="77777777">
      <w:pPr>
        <w:numPr>
          <w:ilvl w:val="0"/>
          <w:numId w:val="7"/>
        </w:numPr>
        <w:tabs>
          <w:tab w:val="left" w:pos="708"/>
        </w:tabs>
        <w:spacing w:line="360" w:lineRule="auto"/>
        <w:rPr>
          <w:rFonts w:ascii="Calibri" w:hAnsi="Calibri" w:cs="Calibri"/>
          <w:bCs/>
          <w:i/>
          <w:iCs/>
          <w:szCs w:val="22"/>
        </w:rPr>
      </w:pPr>
      <w:r w:rsidRPr="00AB229A">
        <w:rPr>
          <w:rFonts w:ascii="Calibri" w:hAnsi="Calibri" w:cs="Calibri"/>
          <w:bCs/>
          <w:i/>
          <w:iCs/>
          <w:szCs w:val="22"/>
        </w:rPr>
        <w:t>Subsidiariteit</w:t>
      </w:r>
    </w:p>
    <w:p w:rsidRPr="00AB229A" w:rsidR="00575CEC" w:rsidP="00575CEC" w:rsidRDefault="00575CEC" w14:paraId="0BAD2788" w14:textId="3D61AFAB">
      <w:pPr>
        <w:spacing w:line="360" w:lineRule="auto"/>
        <w:rPr>
          <w:rFonts w:ascii="Calibri" w:hAnsi="Calibri" w:cs="Calibri"/>
          <w:szCs w:val="22"/>
        </w:rPr>
      </w:pPr>
      <w:r w:rsidRPr="00AB229A">
        <w:rPr>
          <w:rFonts w:ascii="Calibri" w:hAnsi="Calibri" w:cs="Calibri"/>
          <w:szCs w:val="22"/>
        </w:rPr>
        <w:t xml:space="preserve">Als onderdeel van de toets of </w:t>
      </w:r>
      <w:r w:rsidRPr="00AB229A" w:rsidR="007F5EB5">
        <w:rPr>
          <w:rFonts w:ascii="Calibri" w:hAnsi="Calibri" w:cs="Calibri"/>
          <w:szCs w:val="22"/>
        </w:rPr>
        <w:t>Euratom</w:t>
      </w:r>
      <w:r w:rsidRPr="00AB229A">
        <w:rPr>
          <w:rFonts w:ascii="Calibri" w:hAnsi="Calibri" w:cs="Calibri"/>
          <w:szCs w:val="22"/>
        </w:rPr>
        <w:t xml:space="preserve"> mag optreden conform </w:t>
      </w:r>
      <w:r w:rsidRPr="00AB229A" w:rsidR="007F5EB5">
        <w:rPr>
          <w:rFonts w:ascii="Calibri" w:hAnsi="Calibri" w:cs="Calibri"/>
          <w:szCs w:val="22"/>
        </w:rPr>
        <w:t>het Euratom-verdrag</w:t>
      </w:r>
      <w:r w:rsidRPr="00AB229A">
        <w:rPr>
          <w:rFonts w:ascii="Calibri" w:hAnsi="Calibri" w:cs="Calibri"/>
          <w:szCs w:val="22"/>
        </w:rPr>
        <w:t xml:space="preserve"> toetst het kabinet de subsidiariteit van het optreden van de Commissie. Dit houdt in dat het kabinet op de gebieden die niet onder de exclusieve bevoegdheid van </w:t>
      </w:r>
      <w:r w:rsidRPr="00AB229A" w:rsidR="007F5EB5">
        <w:rPr>
          <w:rFonts w:ascii="Calibri" w:hAnsi="Calibri" w:cs="Calibri"/>
          <w:szCs w:val="22"/>
        </w:rPr>
        <w:t>Euratom</w:t>
      </w:r>
      <w:r w:rsidRPr="00AB229A">
        <w:rPr>
          <w:rFonts w:ascii="Calibri" w:hAnsi="Calibri" w:cs="Calibri"/>
          <w:szCs w:val="22"/>
        </w:rPr>
        <w:t xml:space="preserve"> vallen of wanneer sprake is van een voorstel dat gezien zijn aard enkel door </w:t>
      </w:r>
      <w:r w:rsidRPr="00AB229A" w:rsidR="007F5EB5">
        <w:rPr>
          <w:rFonts w:ascii="Calibri" w:hAnsi="Calibri" w:cs="Calibri"/>
          <w:szCs w:val="22"/>
        </w:rPr>
        <w:t>Euratom</w:t>
      </w:r>
      <w:r w:rsidRPr="00AB229A">
        <w:rPr>
          <w:rFonts w:ascii="Calibri" w:hAnsi="Calibri" w:cs="Calibri"/>
          <w:szCs w:val="22"/>
        </w:rPr>
        <w:t xml:space="preserve"> kan worden uitgeoefend, toetst of het overwogen optreden niet voldoende door de lidstaten op centraal, regionaal of lokaal niveau kan worden verwezenlijkt, maar vanwege de omvang of de gevolgen van het overwogen optreden beter door </w:t>
      </w:r>
      <w:r w:rsidRPr="00AB229A" w:rsidR="00373F65">
        <w:rPr>
          <w:rFonts w:ascii="Calibri" w:hAnsi="Calibri" w:cs="Calibri"/>
          <w:szCs w:val="22"/>
        </w:rPr>
        <w:t>Euratom</w:t>
      </w:r>
      <w:r w:rsidRPr="00AB229A">
        <w:rPr>
          <w:rFonts w:ascii="Calibri" w:hAnsi="Calibri" w:cs="Calibri"/>
          <w:szCs w:val="22"/>
        </w:rPr>
        <w:t xml:space="preserve"> kan worden bereikt (het subsidiariteitsbeginsel). Het oordeel van het kabinet ten aanzien van de subsidiariteit is</w:t>
      </w:r>
      <w:r w:rsidRPr="00AB229A" w:rsidR="00EA03E4">
        <w:rPr>
          <w:rFonts w:ascii="Calibri" w:hAnsi="Calibri" w:cs="Calibri"/>
          <w:szCs w:val="22"/>
        </w:rPr>
        <w:t xml:space="preserve"> </w:t>
      </w:r>
      <w:r w:rsidRPr="00AB229A" w:rsidR="005F1DD0">
        <w:rPr>
          <w:rFonts w:ascii="Calibri" w:hAnsi="Calibri" w:cs="Calibri"/>
          <w:szCs w:val="22"/>
        </w:rPr>
        <w:t>positief</w:t>
      </w:r>
      <w:r w:rsidRPr="00AB229A">
        <w:rPr>
          <w:rFonts w:ascii="Calibri" w:hAnsi="Calibri" w:cs="Calibri"/>
          <w:szCs w:val="22"/>
        </w:rPr>
        <w:t xml:space="preserve">. </w:t>
      </w:r>
      <w:bookmarkStart w:name="_Hlk212108802" w:id="5"/>
      <w:r w:rsidRPr="00AB229A" w:rsidR="00AA4AA1">
        <w:rPr>
          <w:rFonts w:ascii="Calibri" w:hAnsi="Calibri" w:cs="Calibri"/>
          <w:szCs w:val="22"/>
        </w:rPr>
        <w:t xml:space="preserve">Het voorstel </w:t>
      </w:r>
      <w:r w:rsidRPr="00AB229A">
        <w:rPr>
          <w:rFonts w:ascii="Calibri" w:hAnsi="Calibri" w:cs="Calibri"/>
          <w:szCs w:val="22"/>
        </w:rPr>
        <w:t xml:space="preserve">heeft een tweeledig doel, waarbij onderscheid gemaakt kan worden tussen een </w:t>
      </w:r>
      <w:r w:rsidRPr="00AB229A" w:rsidR="004E177C">
        <w:rPr>
          <w:rFonts w:ascii="Calibri" w:hAnsi="Calibri" w:cs="Calibri"/>
          <w:szCs w:val="22"/>
        </w:rPr>
        <w:t>ex</w:t>
      </w:r>
      <w:r w:rsidRPr="00AB229A">
        <w:rPr>
          <w:rFonts w:ascii="Calibri" w:hAnsi="Calibri" w:cs="Calibri"/>
          <w:szCs w:val="22"/>
        </w:rPr>
        <w:t xml:space="preserve">terne en </w:t>
      </w:r>
      <w:r w:rsidRPr="00AB229A" w:rsidR="004E177C">
        <w:rPr>
          <w:rFonts w:ascii="Calibri" w:hAnsi="Calibri" w:cs="Calibri"/>
          <w:szCs w:val="22"/>
        </w:rPr>
        <w:t>in</w:t>
      </w:r>
      <w:r w:rsidRPr="00AB229A">
        <w:rPr>
          <w:rFonts w:ascii="Calibri" w:hAnsi="Calibri" w:cs="Calibri"/>
          <w:szCs w:val="22"/>
        </w:rPr>
        <w:t xml:space="preserve">terne component. De externe component ziet op het bijdragen tot een hoog niveau van nucleaire veiligheid en stralingsbescherming, een veilig beheer van verbruikte splijtstof en radioactief afval en toepassing van efficiënte en effectieve veiligheidscontroles voor nucleair materiaal in partnerlanden. </w:t>
      </w:r>
      <w:bookmarkEnd w:id="5"/>
      <w:r w:rsidRPr="00AB229A" w:rsidR="005F1DD0">
        <w:rPr>
          <w:rFonts w:ascii="Calibri" w:hAnsi="Calibri" w:cs="Calibri"/>
          <w:szCs w:val="22"/>
        </w:rPr>
        <w:t xml:space="preserve">Deze component van het instrument moet activiteiten op het gebied van internationale samenwerking op het gebied van nucleaire veiligheid ondersteunen, voortbouwend op de acties die eerder werden ondersteund onder Verordening 2021/948. De externe component is daarmee een voortzetting van de internationale samenwerking op het gebied van nucleaire veiligheid en heeft een grotere impact, efficiëntie en zichtbaarheid dan wanneer individuele lidstaten deze zouden implementeren. </w:t>
      </w:r>
      <w:r w:rsidRPr="00AB229A" w:rsidR="007F5EB5">
        <w:rPr>
          <w:rFonts w:ascii="Calibri" w:hAnsi="Calibri" w:cs="Calibri"/>
          <w:szCs w:val="22"/>
        </w:rPr>
        <w:t xml:space="preserve">Gezien het grensoverschrijdende karakter van het voorstel, kan dit onvoldoende door de lidstaten op centraal, regionaal of lokaal niveau worden verwezenlijkt. </w:t>
      </w:r>
      <w:r w:rsidRPr="00AB229A" w:rsidR="005F1DD0">
        <w:rPr>
          <w:rFonts w:ascii="Calibri" w:hAnsi="Calibri" w:cs="Calibri"/>
          <w:szCs w:val="22"/>
        </w:rPr>
        <w:t xml:space="preserve">Een optreden op het niveau van </w:t>
      </w:r>
      <w:r w:rsidRPr="00AB229A" w:rsidR="00C91836">
        <w:rPr>
          <w:rFonts w:ascii="Calibri" w:hAnsi="Calibri" w:cs="Calibri"/>
          <w:szCs w:val="22"/>
        </w:rPr>
        <w:t>Euratom</w:t>
      </w:r>
      <w:r w:rsidRPr="00AB229A" w:rsidR="005F1DD0">
        <w:rPr>
          <w:rFonts w:ascii="Calibri" w:hAnsi="Calibri" w:cs="Calibri"/>
          <w:szCs w:val="22"/>
        </w:rPr>
        <w:t xml:space="preserve"> is daarom gerechtvaardigd.</w:t>
      </w:r>
    </w:p>
    <w:p w:rsidRPr="00AB229A" w:rsidR="00D95130" w:rsidP="00575CEC" w:rsidRDefault="00D95130" w14:paraId="204F9C97" w14:textId="77777777">
      <w:pPr>
        <w:spacing w:line="360" w:lineRule="auto"/>
        <w:rPr>
          <w:rFonts w:ascii="Calibri" w:hAnsi="Calibri" w:cs="Calibri"/>
          <w:szCs w:val="22"/>
        </w:rPr>
      </w:pPr>
    </w:p>
    <w:p w:rsidRPr="00AB229A" w:rsidR="00575CEC" w:rsidP="00575CEC" w:rsidRDefault="00575CEC" w14:paraId="067E3CBD" w14:textId="016C7F74">
      <w:pPr>
        <w:spacing w:line="360" w:lineRule="auto"/>
        <w:rPr>
          <w:rFonts w:ascii="Calibri" w:hAnsi="Calibri" w:cs="Calibri"/>
          <w:szCs w:val="22"/>
        </w:rPr>
      </w:pPr>
      <w:bookmarkStart w:name="_Hlk212720059" w:id="6"/>
      <w:r w:rsidRPr="00AB229A">
        <w:rPr>
          <w:rFonts w:ascii="Calibri" w:hAnsi="Calibri" w:cs="Calibri"/>
          <w:szCs w:val="22"/>
        </w:rPr>
        <w:t>Een deel van de interne component ziet op het ondersteunen van de ontmanteling van nucleaire faciliteiten van de Commissie op locaties van het JRC. Een van deze locaties is Petten</w:t>
      </w:r>
      <w:r w:rsidRPr="00AB229A" w:rsidR="00873D7E">
        <w:rPr>
          <w:rFonts w:ascii="Calibri" w:hAnsi="Calibri" w:cs="Calibri"/>
          <w:szCs w:val="22"/>
        </w:rPr>
        <w:t>,</w:t>
      </w:r>
      <w:r w:rsidRPr="00AB229A">
        <w:rPr>
          <w:rFonts w:ascii="Calibri" w:hAnsi="Calibri" w:cs="Calibri"/>
          <w:szCs w:val="22"/>
        </w:rPr>
        <w:t xml:space="preserve"> waar de HFR staat die in eigendom is van de Commissie. Ten aanzien van dit deel van de interne component is het kabinet </w:t>
      </w:r>
      <w:r w:rsidRPr="00AB229A" w:rsidR="00873D7E">
        <w:rPr>
          <w:rFonts w:ascii="Calibri" w:hAnsi="Calibri" w:cs="Calibri"/>
          <w:szCs w:val="22"/>
        </w:rPr>
        <w:t xml:space="preserve">ook </w:t>
      </w:r>
      <w:r w:rsidRPr="00AB229A">
        <w:rPr>
          <w:rFonts w:ascii="Calibri" w:hAnsi="Calibri" w:cs="Calibri"/>
          <w:szCs w:val="22"/>
        </w:rPr>
        <w:t xml:space="preserve">van oordeel dat het noodzakelijk is om op </w:t>
      </w:r>
      <w:r w:rsidRPr="00AB229A" w:rsidR="00C91836">
        <w:rPr>
          <w:rFonts w:ascii="Calibri" w:hAnsi="Calibri" w:cs="Calibri"/>
          <w:szCs w:val="22"/>
        </w:rPr>
        <w:t>Euratom</w:t>
      </w:r>
      <w:r w:rsidRPr="00AB229A" w:rsidR="005F1DD0">
        <w:rPr>
          <w:rFonts w:ascii="Calibri" w:hAnsi="Calibri" w:cs="Calibri"/>
          <w:szCs w:val="22"/>
        </w:rPr>
        <w:t>-</w:t>
      </w:r>
      <w:r w:rsidRPr="00AB229A">
        <w:rPr>
          <w:rFonts w:ascii="Calibri" w:hAnsi="Calibri" w:cs="Calibri"/>
          <w:szCs w:val="22"/>
        </w:rPr>
        <w:t xml:space="preserve">niveau maatregelen te nemen. Dit ziet er op dat de Commissie verantwoordelijk is voor de ontmanteling </w:t>
      </w:r>
      <w:r w:rsidRPr="00AB229A">
        <w:rPr>
          <w:rFonts w:ascii="Calibri" w:hAnsi="Calibri" w:cs="Calibri"/>
          <w:szCs w:val="22"/>
        </w:rPr>
        <w:lastRenderedPageBreak/>
        <w:t>van de HFR. Dat vanuit deze verantwoordelijkheid financiële middelen voor de ontmanteling van de HFR uit het MFK dienen te komen</w:t>
      </w:r>
      <w:r w:rsidRPr="00AB229A" w:rsidR="007F5EB5">
        <w:rPr>
          <w:rFonts w:ascii="Calibri" w:hAnsi="Calibri" w:cs="Calibri"/>
          <w:szCs w:val="22"/>
        </w:rPr>
        <w:t>,</w:t>
      </w:r>
      <w:r w:rsidRPr="00AB229A">
        <w:rPr>
          <w:rFonts w:ascii="Calibri" w:hAnsi="Calibri" w:cs="Calibri"/>
          <w:szCs w:val="22"/>
        </w:rPr>
        <w:t xml:space="preserve"> onderschrijft het kabinet</w:t>
      </w:r>
      <w:r w:rsidRPr="00AB229A" w:rsidR="00873D7E">
        <w:rPr>
          <w:rFonts w:ascii="Calibri" w:hAnsi="Calibri" w:cs="Calibri"/>
          <w:szCs w:val="22"/>
        </w:rPr>
        <w:t xml:space="preserve">. </w:t>
      </w:r>
      <w:r w:rsidRPr="00AB229A" w:rsidR="000D0117">
        <w:rPr>
          <w:rFonts w:ascii="Calibri" w:hAnsi="Calibri" w:cs="Calibri"/>
          <w:szCs w:val="22"/>
        </w:rPr>
        <w:t xml:space="preserve">Gezien de ontmanteling die het JRC uitvoert in Italië en de in dit voorstel benoemde kennis en ervaring die wordt opgedaan met ontmantelingen op </w:t>
      </w:r>
      <w:r w:rsidRPr="00AB229A" w:rsidR="00FF76EF">
        <w:rPr>
          <w:rFonts w:ascii="Calibri" w:hAnsi="Calibri" w:cs="Calibri"/>
          <w:szCs w:val="22"/>
        </w:rPr>
        <w:t xml:space="preserve">andere </w:t>
      </w:r>
      <w:r w:rsidRPr="00AB229A" w:rsidR="000D0117">
        <w:rPr>
          <w:rFonts w:ascii="Calibri" w:hAnsi="Calibri" w:cs="Calibri"/>
          <w:szCs w:val="22"/>
        </w:rPr>
        <w:t>JR</w:t>
      </w:r>
      <w:r w:rsidRPr="00AB229A" w:rsidR="00FF76EF">
        <w:rPr>
          <w:rFonts w:ascii="Calibri" w:hAnsi="Calibri" w:cs="Calibri"/>
          <w:szCs w:val="22"/>
        </w:rPr>
        <w:t>C</w:t>
      </w:r>
      <w:r w:rsidRPr="00AB229A" w:rsidR="000D0117">
        <w:rPr>
          <w:rFonts w:ascii="Calibri" w:hAnsi="Calibri" w:cs="Calibri"/>
          <w:szCs w:val="22"/>
        </w:rPr>
        <w:t xml:space="preserve"> locaties </w:t>
      </w:r>
      <w:r w:rsidRPr="00AB229A" w:rsidR="00FF76EF">
        <w:rPr>
          <w:rFonts w:ascii="Calibri" w:hAnsi="Calibri" w:cs="Calibri"/>
          <w:szCs w:val="22"/>
        </w:rPr>
        <w:t xml:space="preserve">en onder </w:t>
      </w:r>
      <w:r w:rsidRPr="00AB229A" w:rsidR="000D0117">
        <w:rPr>
          <w:rFonts w:ascii="Calibri" w:hAnsi="Calibri" w:cs="Calibri"/>
          <w:szCs w:val="22"/>
        </w:rPr>
        <w:t xml:space="preserve">het </w:t>
      </w:r>
      <w:r w:rsidRPr="00AB229A" w:rsidR="000D0117">
        <w:rPr>
          <w:rFonts w:ascii="Calibri" w:hAnsi="Calibri" w:cs="Calibri"/>
          <w:i/>
          <w:szCs w:val="22"/>
        </w:rPr>
        <w:t xml:space="preserve">Nuclear Decommissioning </w:t>
      </w:r>
      <w:r w:rsidRPr="00AB229A" w:rsidR="000D0117">
        <w:rPr>
          <w:rFonts w:ascii="Calibri" w:hAnsi="Calibri" w:cs="Calibri"/>
          <w:i/>
          <w:iCs/>
          <w:szCs w:val="22"/>
        </w:rPr>
        <w:t>Assistance</w:t>
      </w:r>
      <w:r w:rsidRPr="00AB229A" w:rsidR="000D0117">
        <w:rPr>
          <w:rFonts w:ascii="Calibri" w:hAnsi="Calibri" w:cs="Calibri"/>
          <w:i/>
          <w:szCs w:val="22"/>
        </w:rPr>
        <w:t xml:space="preserve"> Program</w:t>
      </w:r>
      <w:r w:rsidRPr="00AB229A" w:rsidR="000D0117">
        <w:rPr>
          <w:rFonts w:ascii="Calibri" w:hAnsi="Calibri" w:cs="Calibri"/>
          <w:szCs w:val="22"/>
        </w:rPr>
        <w:t xml:space="preserve"> (NDAP) is deze kennis meer voorhanden bij het JRC.</w:t>
      </w:r>
      <w:r w:rsidRPr="00AB229A" w:rsidR="00A7632C">
        <w:rPr>
          <w:rFonts w:ascii="Calibri" w:hAnsi="Calibri" w:cs="Calibri"/>
          <w:szCs w:val="22"/>
        </w:rPr>
        <w:t xml:space="preserve"> Voor de organisatorische uitvoering van de ontmanteling </w:t>
      </w:r>
      <w:r w:rsidRPr="00AB229A" w:rsidR="007F25D5">
        <w:rPr>
          <w:rFonts w:ascii="Calibri" w:hAnsi="Calibri" w:cs="Calibri"/>
          <w:szCs w:val="22"/>
        </w:rPr>
        <w:t xml:space="preserve">is </w:t>
      </w:r>
      <w:r w:rsidRPr="00AB229A" w:rsidR="00A7632C">
        <w:rPr>
          <w:rFonts w:ascii="Calibri" w:hAnsi="Calibri" w:cs="Calibri"/>
          <w:szCs w:val="22"/>
        </w:rPr>
        <w:t>de benodigde kennis en capaciteit</w:t>
      </w:r>
      <w:r w:rsidRPr="00AB229A" w:rsidR="007F25D5">
        <w:rPr>
          <w:rFonts w:ascii="Calibri" w:hAnsi="Calibri" w:cs="Calibri"/>
          <w:szCs w:val="22"/>
        </w:rPr>
        <w:t xml:space="preserve"> daarom beter voorhanden bij het JRC dan bij lidstaten</w:t>
      </w:r>
      <w:r w:rsidRPr="00AB229A" w:rsidR="00A7632C">
        <w:rPr>
          <w:rFonts w:ascii="Calibri" w:hAnsi="Calibri" w:cs="Calibri"/>
          <w:szCs w:val="22"/>
        </w:rPr>
        <w:t>.</w:t>
      </w:r>
      <w:r w:rsidRPr="00AB229A" w:rsidR="00045342">
        <w:rPr>
          <w:rFonts w:ascii="Calibri" w:hAnsi="Calibri" w:cs="Calibri"/>
          <w:szCs w:val="22"/>
        </w:rPr>
        <w:t xml:space="preserve"> </w:t>
      </w:r>
      <w:r w:rsidRPr="00AB229A" w:rsidR="00BB0CC7">
        <w:rPr>
          <w:rFonts w:ascii="Calibri" w:hAnsi="Calibri" w:cs="Calibri"/>
          <w:szCs w:val="22"/>
        </w:rPr>
        <w:t>Om</w:t>
      </w:r>
      <w:r w:rsidRPr="00AB229A">
        <w:rPr>
          <w:rFonts w:ascii="Calibri" w:hAnsi="Calibri" w:cs="Calibri"/>
          <w:szCs w:val="22"/>
        </w:rPr>
        <w:t xml:space="preserve"> d</w:t>
      </w:r>
      <w:r w:rsidRPr="00AB229A" w:rsidR="00BB0CC7">
        <w:rPr>
          <w:rFonts w:ascii="Calibri" w:hAnsi="Calibri" w:cs="Calibri"/>
          <w:szCs w:val="22"/>
        </w:rPr>
        <w:t>eze</w:t>
      </w:r>
      <w:r w:rsidRPr="00AB229A">
        <w:rPr>
          <w:rFonts w:ascii="Calibri" w:hAnsi="Calibri" w:cs="Calibri"/>
          <w:szCs w:val="22"/>
        </w:rPr>
        <w:t xml:space="preserve"> reden</w:t>
      </w:r>
      <w:r w:rsidRPr="00AB229A" w:rsidR="00BB0CC7">
        <w:rPr>
          <w:rFonts w:ascii="Calibri" w:hAnsi="Calibri" w:cs="Calibri"/>
          <w:szCs w:val="22"/>
        </w:rPr>
        <w:t>en</w:t>
      </w:r>
      <w:r w:rsidRPr="00AB229A">
        <w:rPr>
          <w:rFonts w:ascii="Calibri" w:hAnsi="Calibri" w:cs="Calibri"/>
          <w:szCs w:val="22"/>
        </w:rPr>
        <w:t xml:space="preserve"> is optreden op het niveau van </w:t>
      </w:r>
      <w:r w:rsidRPr="00AB229A" w:rsidR="00C91836">
        <w:rPr>
          <w:rFonts w:ascii="Calibri" w:hAnsi="Calibri" w:cs="Calibri"/>
          <w:szCs w:val="22"/>
        </w:rPr>
        <w:t>Euratom</w:t>
      </w:r>
      <w:r w:rsidRPr="00AB229A">
        <w:rPr>
          <w:rFonts w:ascii="Calibri" w:hAnsi="Calibri" w:cs="Calibri"/>
          <w:szCs w:val="22"/>
        </w:rPr>
        <w:t xml:space="preserve"> gerechtvaardigd. </w:t>
      </w:r>
    </w:p>
    <w:bookmarkEnd w:id="6"/>
    <w:p w:rsidRPr="00AB229A" w:rsidR="00575CEC" w:rsidP="00575CEC" w:rsidRDefault="00575CEC" w14:paraId="142E1F43" w14:textId="77777777">
      <w:pPr>
        <w:spacing w:line="360" w:lineRule="auto"/>
        <w:rPr>
          <w:rFonts w:ascii="Calibri" w:hAnsi="Calibri" w:cs="Calibri"/>
          <w:szCs w:val="22"/>
        </w:rPr>
      </w:pPr>
    </w:p>
    <w:p w:rsidRPr="00AB229A" w:rsidR="00D95130" w:rsidP="00D95130" w:rsidRDefault="00D95130" w14:paraId="293713AA" w14:textId="77777777">
      <w:pPr>
        <w:numPr>
          <w:ilvl w:val="0"/>
          <w:numId w:val="7"/>
        </w:numPr>
        <w:tabs>
          <w:tab w:val="left" w:pos="708"/>
        </w:tabs>
        <w:spacing w:line="360" w:lineRule="auto"/>
        <w:rPr>
          <w:rFonts w:ascii="Calibri" w:hAnsi="Calibri" w:cs="Calibri"/>
          <w:bCs/>
          <w:i/>
          <w:iCs/>
          <w:szCs w:val="22"/>
        </w:rPr>
      </w:pPr>
      <w:r w:rsidRPr="00AB229A">
        <w:rPr>
          <w:rFonts w:ascii="Calibri" w:hAnsi="Calibri" w:cs="Calibri"/>
          <w:bCs/>
          <w:i/>
          <w:iCs/>
          <w:szCs w:val="22"/>
        </w:rPr>
        <w:t>Proportionaliteit</w:t>
      </w:r>
    </w:p>
    <w:p w:rsidRPr="00AB229A" w:rsidR="00575CEC" w:rsidP="0069006D" w:rsidRDefault="00575CEC" w14:paraId="00A1721C" w14:textId="4BE79A96">
      <w:pPr>
        <w:tabs>
          <w:tab w:val="left" w:pos="284"/>
          <w:tab w:val="left" w:pos="680"/>
          <w:tab w:val="left" w:pos="1021"/>
          <w:tab w:val="left" w:pos="1361"/>
          <w:tab w:val="left" w:pos="1701"/>
          <w:tab w:val="left" w:pos="3402"/>
        </w:tabs>
        <w:spacing w:line="360" w:lineRule="auto"/>
        <w:rPr>
          <w:rFonts w:ascii="Calibri" w:hAnsi="Calibri" w:cs="Calibri"/>
          <w:iCs/>
          <w:szCs w:val="22"/>
        </w:rPr>
      </w:pPr>
      <w:r w:rsidRPr="00AB229A">
        <w:rPr>
          <w:rFonts w:ascii="Calibri" w:hAnsi="Calibri" w:cs="Calibri"/>
          <w:szCs w:val="22"/>
        </w:rPr>
        <w:t xml:space="preserve">Als onderdeel van de toets of </w:t>
      </w:r>
      <w:r w:rsidRPr="00AB229A" w:rsidR="00C91836">
        <w:rPr>
          <w:rFonts w:ascii="Calibri" w:hAnsi="Calibri" w:cs="Calibri"/>
          <w:szCs w:val="22"/>
        </w:rPr>
        <w:t>Euratom</w:t>
      </w:r>
      <w:r w:rsidRPr="00AB229A">
        <w:rPr>
          <w:rFonts w:ascii="Calibri" w:hAnsi="Calibri" w:cs="Calibri"/>
          <w:szCs w:val="22"/>
        </w:rPr>
        <w:t xml:space="preserve"> mag optreden conform </w:t>
      </w:r>
      <w:r w:rsidRPr="00AB229A" w:rsidR="00C91836">
        <w:rPr>
          <w:rFonts w:ascii="Calibri" w:hAnsi="Calibri" w:cs="Calibri"/>
          <w:szCs w:val="22"/>
        </w:rPr>
        <w:t>het Euratom-</w:t>
      </w:r>
      <w:r w:rsidRPr="00AB229A">
        <w:rPr>
          <w:rFonts w:ascii="Calibri" w:hAnsi="Calibri" w:cs="Calibri"/>
          <w:szCs w:val="22"/>
        </w:rPr>
        <w:t xml:space="preserve">verdrag toetst het kabinet of de inhoud en vorm van het optreden van </w:t>
      </w:r>
      <w:r w:rsidRPr="00AB229A" w:rsidR="00C91836">
        <w:rPr>
          <w:rFonts w:ascii="Calibri" w:hAnsi="Calibri" w:cs="Calibri"/>
          <w:szCs w:val="22"/>
        </w:rPr>
        <w:t>Euratom</w:t>
      </w:r>
      <w:r w:rsidRPr="00AB229A" w:rsidDel="00C91836" w:rsidR="00C91836">
        <w:rPr>
          <w:rFonts w:ascii="Calibri" w:hAnsi="Calibri" w:cs="Calibri"/>
          <w:szCs w:val="22"/>
        </w:rPr>
        <w:t xml:space="preserve"> </w:t>
      </w:r>
      <w:r w:rsidRPr="00AB229A">
        <w:rPr>
          <w:rFonts w:ascii="Calibri" w:hAnsi="Calibri" w:cs="Calibri"/>
          <w:szCs w:val="22"/>
        </w:rPr>
        <w:t xml:space="preserve">niet verder gaan dan wat nodig is om de doelstellingen van </w:t>
      </w:r>
      <w:r w:rsidRPr="00AB229A" w:rsidR="00C91836">
        <w:rPr>
          <w:rFonts w:ascii="Calibri" w:hAnsi="Calibri" w:cs="Calibri"/>
          <w:szCs w:val="22"/>
        </w:rPr>
        <w:t>het Euratom</w:t>
      </w:r>
      <w:r w:rsidRPr="00AB229A">
        <w:rPr>
          <w:rFonts w:ascii="Calibri" w:hAnsi="Calibri" w:cs="Calibri"/>
          <w:szCs w:val="22"/>
        </w:rPr>
        <w:t xml:space="preserve">-verdrag te verwezenlijken (het proportionaliteitsbeginsel). Het oordeel van het kabinet ten aanzien van de proportionaliteit is </w:t>
      </w:r>
      <w:r w:rsidRPr="00AB229A" w:rsidR="005F1DD0">
        <w:rPr>
          <w:rFonts w:ascii="Calibri" w:hAnsi="Calibri" w:cs="Calibri"/>
          <w:szCs w:val="22"/>
        </w:rPr>
        <w:t>positief</w:t>
      </w:r>
      <w:r w:rsidRPr="00AB229A">
        <w:rPr>
          <w:rFonts w:ascii="Calibri" w:hAnsi="Calibri" w:cs="Calibri"/>
          <w:szCs w:val="22"/>
        </w:rPr>
        <w:t xml:space="preserve">. </w:t>
      </w:r>
      <w:r w:rsidRPr="00AB229A" w:rsidR="00AA4AA1">
        <w:rPr>
          <w:rFonts w:ascii="Calibri" w:hAnsi="Calibri" w:cs="Calibri"/>
          <w:szCs w:val="22"/>
        </w:rPr>
        <w:t xml:space="preserve">Het voorstel </w:t>
      </w:r>
      <w:r w:rsidRPr="00AB229A">
        <w:rPr>
          <w:rFonts w:ascii="Calibri" w:hAnsi="Calibri" w:cs="Calibri"/>
          <w:szCs w:val="22"/>
        </w:rPr>
        <w:t xml:space="preserve">heeft een tweeledig doel, waarbij onderscheid gemaakt kan worden tussen een </w:t>
      </w:r>
      <w:r w:rsidRPr="00AB229A" w:rsidR="004E177C">
        <w:rPr>
          <w:rFonts w:ascii="Calibri" w:hAnsi="Calibri" w:cs="Calibri"/>
          <w:szCs w:val="22"/>
        </w:rPr>
        <w:t>ex</w:t>
      </w:r>
      <w:r w:rsidRPr="00AB229A">
        <w:rPr>
          <w:rFonts w:ascii="Calibri" w:hAnsi="Calibri" w:cs="Calibri"/>
          <w:szCs w:val="22"/>
        </w:rPr>
        <w:t xml:space="preserve">terne en </w:t>
      </w:r>
      <w:r w:rsidRPr="00AB229A" w:rsidR="004E177C">
        <w:rPr>
          <w:rFonts w:ascii="Calibri" w:hAnsi="Calibri" w:cs="Calibri"/>
          <w:szCs w:val="22"/>
        </w:rPr>
        <w:t>in</w:t>
      </w:r>
      <w:r w:rsidRPr="00AB229A">
        <w:rPr>
          <w:rFonts w:ascii="Calibri" w:hAnsi="Calibri" w:cs="Calibri"/>
          <w:szCs w:val="22"/>
        </w:rPr>
        <w:t xml:space="preserve">terne </w:t>
      </w:r>
      <w:r w:rsidRPr="00AB229A">
        <w:rPr>
          <w:rFonts w:ascii="Calibri" w:hAnsi="Calibri" w:cs="Calibri"/>
          <w:iCs/>
          <w:szCs w:val="22"/>
        </w:rPr>
        <w:t xml:space="preserve">component. De externe component ziet op het bijdragen tot een hoog niveau van nucleaire veiligheid en stralingsbescherming, een veilig beheer van verbruikte splijtstof en radioactief afval en toepassing van efficiënte en effectieve veiligheidscontroles voor nucleair materiaal in partnerlanden. </w:t>
      </w:r>
      <w:r w:rsidRPr="00AB229A" w:rsidR="00F97217">
        <w:rPr>
          <w:rFonts w:ascii="Calibri" w:hAnsi="Calibri" w:cs="Calibri"/>
          <w:iCs/>
          <w:szCs w:val="22"/>
        </w:rPr>
        <w:t xml:space="preserve">Verder bevat het activiteiten op het gebied van internationale samenwerking op het gebied van nucleaire veiligheid ondersteunen, voortbouwend op de acties die eerder werden ondersteund onder Verordening 2021/948. De voorgestelde verordening is geschikt om het doel van deze component te bereiken. Financiële ondersteuning voor projecten welke bijdragen aan de doelstellingen, zoals inzameling, behandeling en opslag van radioactief afval of de bouw van faciliteiten voor het beheer van radioactief afval kan worden gezien als een geschikt middel om deze doelen te bereiken. </w:t>
      </w:r>
      <w:r w:rsidRPr="00AB229A" w:rsidR="002A6148">
        <w:rPr>
          <w:rFonts w:ascii="Calibri" w:hAnsi="Calibri" w:cs="Calibri"/>
          <w:iCs/>
          <w:szCs w:val="22"/>
        </w:rPr>
        <w:t>Het voorgestelde optreden gaat</w:t>
      </w:r>
      <w:r w:rsidRPr="00AB229A" w:rsidR="00045342">
        <w:rPr>
          <w:rFonts w:ascii="Calibri" w:hAnsi="Calibri" w:cs="Calibri"/>
          <w:iCs/>
          <w:szCs w:val="22"/>
        </w:rPr>
        <w:t xml:space="preserve"> ook</w:t>
      </w:r>
      <w:r w:rsidRPr="00AB229A" w:rsidR="002A6148">
        <w:rPr>
          <w:rFonts w:ascii="Calibri" w:hAnsi="Calibri" w:cs="Calibri"/>
          <w:iCs/>
          <w:szCs w:val="22"/>
        </w:rPr>
        <w:t xml:space="preserve"> niet verder dan noodzakelijk om de beschreven doelstellingen te realiseren. Het voorgestelde optreden regelt</w:t>
      </w:r>
      <w:r w:rsidRPr="00AB229A" w:rsidR="00045342">
        <w:rPr>
          <w:rFonts w:ascii="Calibri" w:hAnsi="Calibri" w:cs="Calibri"/>
          <w:iCs/>
          <w:szCs w:val="22"/>
        </w:rPr>
        <w:t>, zoals gezegd</w:t>
      </w:r>
      <w:r w:rsidRPr="00AB229A" w:rsidR="002A6148">
        <w:rPr>
          <w:rFonts w:ascii="Calibri" w:hAnsi="Calibri" w:cs="Calibri"/>
          <w:iCs/>
          <w:szCs w:val="22"/>
        </w:rPr>
        <w:t xml:space="preserve"> hoofdzakelijk de financiering van de activiteiten gericht op de realisatie van deze doelstellingen. De lidstaten blijven mogelijkheden behouden om te sturen in deze financiering en daarmee samenhangende (werk)programma’s. De flexibiliteit in de programmeringsaanpak is ook specifiek benoemd in het voorstel. Voldoende ruimte voor de lidstaten blijft zodoende geborgd. </w:t>
      </w:r>
      <w:r w:rsidRPr="00AB229A" w:rsidR="00646A72">
        <w:rPr>
          <w:rFonts w:ascii="Calibri" w:hAnsi="Calibri" w:cs="Calibri"/>
          <w:iCs/>
          <w:szCs w:val="22"/>
        </w:rPr>
        <w:t>Bovendien betreft h</w:t>
      </w:r>
      <w:r w:rsidRPr="00AB229A" w:rsidR="005F1DD0">
        <w:rPr>
          <w:rFonts w:ascii="Calibri" w:hAnsi="Calibri" w:cs="Calibri"/>
          <w:iCs/>
          <w:szCs w:val="22"/>
        </w:rPr>
        <w:t xml:space="preserve">et voorgestelde </w:t>
      </w:r>
      <w:r w:rsidRPr="00AB229A" w:rsidR="00646A72">
        <w:rPr>
          <w:rFonts w:ascii="Calibri" w:hAnsi="Calibri" w:cs="Calibri"/>
          <w:iCs/>
          <w:szCs w:val="22"/>
        </w:rPr>
        <w:t>optreden</w:t>
      </w:r>
      <w:r w:rsidRPr="00AB229A" w:rsidR="005F1DD0">
        <w:rPr>
          <w:rFonts w:ascii="Calibri" w:hAnsi="Calibri" w:cs="Calibri"/>
          <w:iCs/>
          <w:szCs w:val="22"/>
        </w:rPr>
        <w:t xml:space="preserve"> ten aanzien van deze externe component enkel een samenvoeging van wetten die nu al bestaan zonder benodigde beleidsmatige aanpassingen. Het betreft verdere voortzetting van internationale samenwerking. </w:t>
      </w:r>
    </w:p>
    <w:p w:rsidRPr="00AB229A" w:rsidR="005F1DD0" w:rsidP="0069006D" w:rsidRDefault="005F1DD0" w14:paraId="0DF4BA63" w14:textId="77777777">
      <w:pPr>
        <w:tabs>
          <w:tab w:val="left" w:pos="284"/>
          <w:tab w:val="left" w:pos="680"/>
          <w:tab w:val="left" w:pos="1021"/>
          <w:tab w:val="left" w:pos="1361"/>
          <w:tab w:val="left" w:pos="1701"/>
          <w:tab w:val="left" w:pos="3402"/>
        </w:tabs>
        <w:spacing w:line="360" w:lineRule="auto"/>
        <w:rPr>
          <w:rFonts w:ascii="Calibri" w:hAnsi="Calibri" w:cs="Calibri"/>
          <w:iCs/>
          <w:szCs w:val="22"/>
        </w:rPr>
      </w:pPr>
    </w:p>
    <w:p w:rsidRPr="00AB229A" w:rsidR="004970FE" w:rsidP="0069006D" w:rsidRDefault="004A6ED6" w14:paraId="61327BA3" w14:textId="2EA696EF">
      <w:pPr>
        <w:tabs>
          <w:tab w:val="left" w:pos="284"/>
          <w:tab w:val="left" w:pos="680"/>
          <w:tab w:val="left" w:pos="1021"/>
          <w:tab w:val="left" w:pos="1361"/>
          <w:tab w:val="left" w:pos="1701"/>
          <w:tab w:val="left" w:pos="3402"/>
        </w:tabs>
        <w:spacing w:line="360" w:lineRule="auto"/>
        <w:rPr>
          <w:rFonts w:ascii="Calibri" w:hAnsi="Calibri" w:cs="Calibri"/>
          <w:iCs/>
          <w:szCs w:val="22"/>
        </w:rPr>
      </w:pPr>
      <w:r w:rsidRPr="00AB229A">
        <w:rPr>
          <w:rFonts w:ascii="Calibri" w:hAnsi="Calibri" w:cs="Calibri"/>
          <w:iCs/>
          <w:szCs w:val="22"/>
        </w:rPr>
        <w:t>De interne component ziet o</w:t>
      </w:r>
      <w:r w:rsidRPr="00AB229A" w:rsidR="005F1DD0">
        <w:rPr>
          <w:rFonts w:ascii="Calibri" w:hAnsi="Calibri" w:cs="Calibri"/>
          <w:iCs/>
          <w:szCs w:val="22"/>
        </w:rPr>
        <w:t xml:space="preserve">nder </w:t>
      </w:r>
      <w:r w:rsidRPr="00AB229A">
        <w:rPr>
          <w:rFonts w:ascii="Calibri" w:hAnsi="Calibri" w:cs="Calibri"/>
          <w:iCs/>
          <w:szCs w:val="22"/>
        </w:rPr>
        <w:t>a</w:t>
      </w:r>
      <w:r w:rsidRPr="00AB229A" w:rsidR="005F1DD0">
        <w:rPr>
          <w:rFonts w:ascii="Calibri" w:hAnsi="Calibri" w:cs="Calibri"/>
          <w:iCs/>
          <w:szCs w:val="22"/>
        </w:rPr>
        <w:t>ndere</w:t>
      </w:r>
      <w:r w:rsidRPr="00AB229A">
        <w:rPr>
          <w:rFonts w:ascii="Calibri" w:hAnsi="Calibri" w:cs="Calibri"/>
          <w:iCs/>
          <w:szCs w:val="22"/>
        </w:rPr>
        <w:t xml:space="preserve"> op </w:t>
      </w:r>
      <w:r w:rsidRPr="00AB229A" w:rsidR="00873D7E">
        <w:rPr>
          <w:rFonts w:ascii="Calibri" w:hAnsi="Calibri" w:cs="Calibri"/>
          <w:iCs/>
          <w:szCs w:val="22"/>
        </w:rPr>
        <w:t>uitvoering en ondersteuning</w:t>
      </w:r>
      <w:r w:rsidRPr="00AB229A" w:rsidR="00AD48D4">
        <w:rPr>
          <w:rFonts w:ascii="Calibri" w:hAnsi="Calibri" w:cs="Calibri"/>
          <w:iCs/>
          <w:szCs w:val="22"/>
        </w:rPr>
        <w:t xml:space="preserve"> </w:t>
      </w:r>
      <w:r w:rsidRPr="00AB229A" w:rsidR="00873D7E">
        <w:rPr>
          <w:rFonts w:ascii="Calibri" w:hAnsi="Calibri" w:cs="Calibri"/>
          <w:iCs/>
          <w:szCs w:val="22"/>
        </w:rPr>
        <w:t>van</w:t>
      </w:r>
      <w:r w:rsidRPr="00AB229A">
        <w:rPr>
          <w:rFonts w:ascii="Calibri" w:hAnsi="Calibri" w:cs="Calibri"/>
          <w:iCs/>
          <w:szCs w:val="22"/>
        </w:rPr>
        <w:t xml:space="preserve"> de ontmanteling van </w:t>
      </w:r>
      <w:r w:rsidRPr="00AB229A" w:rsidR="00AD48D4">
        <w:rPr>
          <w:rFonts w:ascii="Calibri" w:hAnsi="Calibri" w:cs="Calibri"/>
          <w:iCs/>
          <w:szCs w:val="22"/>
        </w:rPr>
        <w:t xml:space="preserve">de </w:t>
      </w:r>
      <w:r w:rsidRPr="00AB229A">
        <w:rPr>
          <w:rFonts w:ascii="Calibri" w:hAnsi="Calibri" w:cs="Calibri"/>
          <w:iCs/>
          <w:szCs w:val="22"/>
        </w:rPr>
        <w:t xml:space="preserve">nucleaire faciliteiten van de Commissie op locaties van het JRC. </w:t>
      </w:r>
      <w:r w:rsidRPr="00AB229A" w:rsidR="00045342">
        <w:rPr>
          <w:rFonts w:ascii="Calibri" w:hAnsi="Calibri" w:cs="Calibri"/>
          <w:iCs/>
          <w:szCs w:val="22"/>
        </w:rPr>
        <w:t>In het kader van de ondersteuning van de activiteiten van de ontmanteling regelt het voorstel hoofdzakelijk de financiële middelen en wijze waarop deze worden besloten. Financiële ondersteuning ten aanzien van onder andere het opstellen en bijwerken van ontmantelingsplannen en daadwerkelijke ontmanteling is een geschikte manier om deze doelstelling te bereiken. Daarnaast gaat h</w:t>
      </w:r>
      <w:r w:rsidRPr="00AB229A">
        <w:rPr>
          <w:rFonts w:ascii="Calibri" w:hAnsi="Calibri" w:cs="Calibri"/>
          <w:iCs/>
          <w:szCs w:val="22"/>
        </w:rPr>
        <w:t>et voorgestelde optreden ten aanzien van de interne component</w:t>
      </w:r>
      <w:r w:rsidRPr="00AB229A" w:rsidR="00CC35D7">
        <w:rPr>
          <w:rFonts w:ascii="Calibri" w:hAnsi="Calibri" w:cs="Calibri"/>
          <w:iCs/>
          <w:szCs w:val="22"/>
        </w:rPr>
        <w:t xml:space="preserve"> </w:t>
      </w:r>
      <w:r w:rsidRPr="00AB229A" w:rsidR="004970FE">
        <w:rPr>
          <w:rFonts w:ascii="Calibri" w:hAnsi="Calibri" w:cs="Calibri"/>
          <w:iCs/>
          <w:szCs w:val="22"/>
        </w:rPr>
        <w:t xml:space="preserve">gaat volgens het kabinet niet verder dan noodzakelijk. Ondanks dat de beschreven onderhandelingen tussen de Commissie en de gastlidstaat over overdracht van nucleaire verplichtingen van het JRC aan de gastlidstaat volgens </w:t>
      </w:r>
      <w:r w:rsidRPr="00AB229A" w:rsidR="004970FE">
        <w:rPr>
          <w:rFonts w:ascii="Calibri" w:hAnsi="Calibri" w:cs="Calibri"/>
          <w:iCs/>
          <w:szCs w:val="22"/>
        </w:rPr>
        <w:lastRenderedPageBreak/>
        <w:t>het kabinet niet strikt noodzakelijk zijn om tot een ontmanteling te komen, blijft de vrijwilligheid en ruimte voor de lidstaten</w:t>
      </w:r>
      <w:r w:rsidRPr="00AB229A" w:rsidR="00BB0CC7">
        <w:rPr>
          <w:rFonts w:ascii="Calibri" w:hAnsi="Calibri" w:cs="Calibri"/>
          <w:iCs/>
          <w:szCs w:val="22"/>
        </w:rPr>
        <w:t xml:space="preserve"> </w:t>
      </w:r>
      <w:r w:rsidRPr="00AB229A" w:rsidR="007F6347">
        <w:rPr>
          <w:rFonts w:ascii="Calibri" w:hAnsi="Calibri" w:cs="Calibri"/>
          <w:iCs/>
          <w:szCs w:val="22"/>
        </w:rPr>
        <w:t>om aan te geven dat zij geen verplichtingen van het JRC willen overnemen</w:t>
      </w:r>
      <w:r w:rsidRPr="00AB229A" w:rsidR="004970FE">
        <w:rPr>
          <w:rFonts w:ascii="Calibri" w:hAnsi="Calibri" w:cs="Calibri"/>
          <w:iCs/>
          <w:szCs w:val="22"/>
        </w:rPr>
        <w:t xml:space="preserve">. Er is beschreven dat deze overdracht vrijwillig is en alleen kan worden geregeld middels een bilaterale overeenkomst. </w:t>
      </w:r>
    </w:p>
    <w:p w:rsidRPr="00AB229A" w:rsidR="00D95130" w:rsidP="00D95130" w:rsidRDefault="00D95130" w14:paraId="58A44867" w14:textId="77777777">
      <w:pPr>
        <w:tabs>
          <w:tab w:val="left" w:pos="708"/>
        </w:tabs>
        <w:spacing w:line="360" w:lineRule="auto"/>
        <w:rPr>
          <w:rFonts w:ascii="Calibri" w:hAnsi="Calibri" w:cs="Calibri"/>
          <w:bCs/>
          <w:iCs/>
          <w:szCs w:val="22"/>
        </w:rPr>
      </w:pPr>
    </w:p>
    <w:p w:rsidRPr="00AB229A" w:rsidR="00D95130" w:rsidP="00D95130" w:rsidRDefault="00D95130" w14:paraId="317A7993" w14:textId="77777777">
      <w:pPr>
        <w:spacing w:line="360" w:lineRule="auto"/>
        <w:rPr>
          <w:rFonts w:ascii="Calibri" w:hAnsi="Calibri" w:cs="Calibri"/>
          <w:b/>
          <w:szCs w:val="22"/>
        </w:rPr>
      </w:pPr>
      <w:r w:rsidRPr="00AB229A">
        <w:rPr>
          <w:rFonts w:ascii="Calibri" w:hAnsi="Calibri" w:cs="Calibri"/>
          <w:b/>
          <w:szCs w:val="22"/>
        </w:rPr>
        <w:t xml:space="preserve">5. Financiële consequenties, gevolgen voor regeldruk, concurrentiekracht en geopolitieke aspecten </w:t>
      </w:r>
    </w:p>
    <w:p w:rsidRPr="00AB229A" w:rsidR="0076541D" w:rsidP="00D95130" w:rsidRDefault="0076541D" w14:paraId="421FB233" w14:textId="77777777">
      <w:pPr>
        <w:spacing w:line="360" w:lineRule="auto"/>
        <w:rPr>
          <w:rFonts w:ascii="Calibri" w:hAnsi="Calibri" w:cs="Calibri"/>
          <w:b/>
          <w:szCs w:val="22"/>
        </w:rPr>
      </w:pPr>
    </w:p>
    <w:p w:rsidRPr="00AB229A" w:rsidR="00D95130" w:rsidP="00D95130" w:rsidRDefault="00D95130" w14:paraId="2F5B1D8F" w14:textId="77777777">
      <w:pPr>
        <w:numPr>
          <w:ilvl w:val="0"/>
          <w:numId w:val="8"/>
        </w:numPr>
        <w:spacing w:line="360" w:lineRule="auto"/>
        <w:outlineLvl w:val="0"/>
        <w:rPr>
          <w:rFonts w:ascii="Calibri" w:hAnsi="Calibri" w:cs="Calibri"/>
          <w:bCs/>
          <w:i/>
          <w:iCs/>
          <w:szCs w:val="22"/>
        </w:rPr>
      </w:pPr>
      <w:bookmarkStart w:name="_Hlk204610681" w:id="7"/>
      <w:r w:rsidRPr="00AB229A">
        <w:rPr>
          <w:rFonts w:ascii="Calibri" w:hAnsi="Calibri" w:cs="Calibri"/>
          <w:bCs/>
          <w:i/>
          <w:iCs/>
          <w:szCs w:val="22"/>
        </w:rPr>
        <w:t>Consequenties EU-begroting</w:t>
      </w:r>
    </w:p>
    <w:bookmarkEnd w:id="7"/>
    <w:p w:rsidRPr="00AB229A" w:rsidR="0022422A" w:rsidP="00D95130" w:rsidRDefault="0022422A" w14:paraId="10AF4F5B" w14:textId="39E5765E">
      <w:pPr>
        <w:tabs>
          <w:tab w:val="left" w:pos="284"/>
          <w:tab w:val="left" w:pos="680"/>
          <w:tab w:val="left" w:pos="1021"/>
          <w:tab w:val="left" w:pos="1361"/>
          <w:tab w:val="left" w:pos="1701"/>
          <w:tab w:val="left" w:pos="3402"/>
        </w:tabs>
        <w:spacing w:line="360" w:lineRule="auto"/>
        <w:rPr>
          <w:rFonts w:ascii="Calibri" w:hAnsi="Calibri" w:cs="Calibri"/>
          <w:szCs w:val="22"/>
        </w:rPr>
      </w:pPr>
      <w:r w:rsidRPr="00AB229A">
        <w:rPr>
          <w:rFonts w:ascii="Calibri" w:hAnsi="Calibri" w:cs="Calibri"/>
          <w:iCs/>
          <w:szCs w:val="22"/>
        </w:rPr>
        <w:t>De onderhandelingen over de toekomst van het instrument voor de samenwerking op het gebied van nucleaire veiligheid en ontmanteling zijn wat betreft de financiële aspecten, integraal onderdeel van de onderhandelingen over het MFK 2028–2034. Nederland hecht eraan dat besprekingen over dit voorstel niet vooruitlopen op de integrale besluitvorming betreffende de budgettaire omvang van het MFK. De beleidsmatige inzet van Nederland bij dit voorstel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AB229A" w:rsidR="00F32C64" w:rsidP="00D95130" w:rsidRDefault="00F32C64" w14:paraId="033399C9" w14:textId="77777777">
      <w:pPr>
        <w:tabs>
          <w:tab w:val="left" w:pos="284"/>
          <w:tab w:val="left" w:pos="680"/>
          <w:tab w:val="left" w:pos="1021"/>
          <w:tab w:val="left" w:pos="1361"/>
          <w:tab w:val="left" w:pos="1701"/>
          <w:tab w:val="left" w:pos="3402"/>
        </w:tabs>
        <w:spacing w:line="360" w:lineRule="auto"/>
        <w:rPr>
          <w:rFonts w:ascii="Calibri" w:hAnsi="Calibri" w:cs="Calibri"/>
          <w:iCs/>
          <w:szCs w:val="22"/>
        </w:rPr>
      </w:pPr>
    </w:p>
    <w:p w:rsidRPr="00AB229A" w:rsidR="00D95130" w:rsidP="00D95130" w:rsidRDefault="00D95130" w14:paraId="381649B9" w14:textId="77777777">
      <w:pPr>
        <w:numPr>
          <w:ilvl w:val="0"/>
          <w:numId w:val="8"/>
        </w:numPr>
        <w:spacing w:line="360" w:lineRule="auto"/>
        <w:outlineLvl w:val="0"/>
        <w:rPr>
          <w:rFonts w:ascii="Calibri" w:hAnsi="Calibri" w:cs="Calibri"/>
          <w:bCs/>
          <w:i/>
          <w:iCs/>
          <w:szCs w:val="22"/>
        </w:rPr>
      </w:pPr>
      <w:bookmarkStart w:name="_Hlk204610690" w:id="8"/>
      <w:r w:rsidRPr="00AB229A">
        <w:rPr>
          <w:rFonts w:ascii="Calibri" w:hAnsi="Calibri" w:cs="Calibri"/>
          <w:bCs/>
          <w:i/>
          <w:iCs/>
          <w:szCs w:val="22"/>
        </w:rPr>
        <w:t>Financiële consequenties (incl. personele) voor Rijksoverheid en/ of medeoverheden</w:t>
      </w:r>
    </w:p>
    <w:bookmarkEnd w:id="8"/>
    <w:p w:rsidRPr="00AB229A" w:rsidR="00D95130" w:rsidP="00D95130" w:rsidRDefault="002D5454" w14:paraId="49D5527E" w14:textId="04967BED">
      <w:pPr>
        <w:tabs>
          <w:tab w:val="left" w:pos="0"/>
          <w:tab w:val="left" w:pos="426"/>
          <w:tab w:val="left" w:pos="680"/>
          <w:tab w:val="left" w:pos="1021"/>
          <w:tab w:val="left" w:pos="1361"/>
          <w:tab w:val="left" w:pos="3402"/>
        </w:tabs>
        <w:snapToGrid w:val="0"/>
        <w:spacing w:line="360" w:lineRule="auto"/>
        <w:rPr>
          <w:rFonts w:ascii="Calibri" w:hAnsi="Calibri" w:cs="Calibri"/>
          <w:iCs/>
          <w:szCs w:val="22"/>
          <w:lang w:eastAsia="en-US"/>
        </w:rPr>
      </w:pPr>
      <w:r w:rsidRPr="00AB229A">
        <w:rPr>
          <w:rFonts w:ascii="Calibri" w:hAnsi="Calibri" w:cs="Calibri"/>
          <w:iCs/>
          <w:szCs w:val="22"/>
          <w:lang w:eastAsia="en-US"/>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r w:rsidRPr="00AB229A" w:rsidR="00546E50">
        <w:rPr>
          <w:rFonts w:ascii="Calibri" w:hAnsi="Calibri" w:cs="Calibri"/>
          <w:iCs/>
          <w:szCs w:val="22"/>
          <w:lang w:eastAsia="en-US"/>
        </w:rPr>
        <w:t>.</w:t>
      </w:r>
      <w:r w:rsidRPr="00AB229A" w:rsidDel="002D5454">
        <w:rPr>
          <w:rFonts w:ascii="Calibri" w:hAnsi="Calibri" w:cs="Calibri"/>
          <w:iCs/>
          <w:szCs w:val="22"/>
          <w:lang w:eastAsia="en-US"/>
        </w:rPr>
        <w:t xml:space="preserve"> </w:t>
      </w:r>
    </w:p>
    <w:p w:rsidRPr="00AB229A" w:rsidR="00D95130" w:rsidP="00D95130" w:rsidRDefault="00D95130" w14:paraId="17CA7AD3" w14:textId="77777777">
      <w:pPr>
        <w:spacing w:line="360" w:lineRule="auto"/>
        <w:outlineLvl w:val="0"/>
        <w:rPr>
          <w:rFonts w:ascii="Calibri" w:hAnsi="Calibri" w:cs="Calibri"/>
          <w:bCs/>
          <w:i/>
          <w:iCs/>
          <w:szCs w:val="22"/>
        </w:rPr>
      </w:pPr>
    </w:p>
    <w:p w:rsidRPr="00AB229A" w:rsidR="00D95130" w:rsidP="00D95130" w:rsidRDefault="00D95130" w14:paraId="4DD6BC54" w14:textId="77777777">
      <w:pPr>
        <w:numPr>
          <w:ilvl w:val="0"/>
          <w:numId w:val="8"/>
        </w:numPr>
        <w:spacing w:line="360" w:lineRule="auto"/>
        <w:rPr>
          <w:rFonts w:ascii="Calibri" w:hAnsi="Calibri" w:cs="Calibri"/>
          <w:bCs/>
          <w:i/>
          <w:iCs/>
          <w:szCs w:val="22"/>
        </w:rPr>
      </w:pPr>
      <w:bookmarkStart w:name="_Hlk204610708" w:id="9"/>
      <w:r w:rsidRPr="00AB229A">
        <w:rPr>
          <w:rFonts w:ascii="Calibri" w:hAnsi="Calibri" w:cs="Calibri"/>
          <w:bCs/>
          <w:i/>
          <w:iCs/>
          <w:szCs w:val="22"/>
        </w:rPr>
        <w:t>Financiële consequenties en gevolgen voor regeldruk voor bedrijfsleven en burger</w:t>
      </w:r>
    </w:p>
    <w:p w:rsidRPr="00AB229A" w:rsidR="00F32C64" w:rsidP="00D95130" w:rsidRDefault="00955079" w14:paraId="3474D682" w14:textId="0F2F7F79">
      <w:pPr>
        <w:tabs>
          <w:tab w:val="left" w:pos="-108"/>
          <w:tab w:val="left" w:pos="426"/>
          <w:tab w:val="left" w:pos="680"/>
          <w:tab w:val="left" w:pos="1021"/>
          <w:tab w:val="left" w:pos="1361"/>
          <w:tab w:val="left" w:pos="1701"/>
          <w:tab w:val="left" w:pos="3402"/>
        </w:tabs>
        <w:spacing w:line="360" w:lineRule="auto"/>
        <w:rPr>
          <w:rFonts w:ascii="Calibri" w:hAnsi="Calibri" w:cs="Calibri"/>
          <w:iCs/>
          <w:szCs w:val="22"/>
        </w:rPr>
      </w:pPr>
      <w:r w:rsidRPr="00AB229A">
        <w:rPr>
          <w:rFonts w:ascii="Calibri" w:hAnsi="Calibri" w:cs="Calibri"/>
          <w:iCs/>
          <w:szCs w:val="22"/>
        </w:rPr>
        <w:t xml:space="preserve">Het samenvoegen </w:t>
      </w:r>
      <w:r w:rsidRPr="00AB229A" w:rsidR="00FD0A1F">
        <w:rPr>
          <w:rFonts w:ascii="Calibri" w:hAnsi="Calibri" w:cs="Calibri"/>
          <w:iCs/>
          <w:szCs w:val="22"/>
        </w:rPr>
        <w:t xml:space="preserve">van de instrumenten </w:t>
      </w:r>
      <w:r w:rsidRPr="00AB229A">
        <w:rPr>
          <w:rFonts w:ascii="Calibri" w:hAnsi="Calibri" w:cs="Calibri"/>
          <w:iCs/>
          <w:szCs w:val="22"/>
        </w:rPr>
        <w:t>verminder</w:t>
      </w:r>
      <w:r w:rsidRPr="00AB229A" w:rsidR="00627BFE">
        <w:rPr>
          <w:rFonts w:ascii="Calibri" w:hAnsi="Calibri" w:cs="Calibri"/>
          <w:iCs/>
          <w:szCs w:val="22"/>
        </w:rPr>
        <w:t>t</w:t>
      </w:r>
      <w:r w:rsidRPr="00AB229A">
        <w:rPr>
          <w:rFonts w:ascii="Calibri" w:hAnsi="Calibri" w:cs="Calibri"/>
          <w:iCs/>
          <w:szCs w:val="22"/>
        </w:rPr>
        <w:t xml:space="preserve"> de administratieve complexiteit en stroomlijnt coördinatie tussen betrokken</w:t>
      </w:r>
      <w:r w:rsidRPr="00AB229A" w:rsidR="00FD0A1F">
        <w:rPr>
          <w:rFonts w:ascii="Calibri" w:hAnsi="Calibri" w:cs="Calibri"/>
          <w:iCs/>
          <w:szCs w:val="22"/>
        </w:rPr>
        <w:t xml:space="preserve"> partijen</w:t>
      </w:r>
      <w:r w:rsidRPr="00AB229A">
        <w:rPr>
          <w:rFonts w:ascii="Calibri" w:hAnsi="Calibri" w:cs="Calibri"/>
          <w:iCs/>
          <w:szCs w:val="22"/>
        </w:rPr>
        <w:t>.</w:t>
      </w:r>
    </w:p>
    <w:p w:rsidRPr="00AB229A" w:rsidR="00955079" w:rsidP="00D95130" w:rsidRDefault="00955079" w14:paraId="6A7C4175" w14:textId="77777777">
      <w:pPr>
        <w:tabs>
          <w:tab w:val="left" w:pos="-108"/>
          <w:tab w:val="left" w:pos="426"/>
          <w:tab w:val="left" w:pos="680"/>
          <w:tab w:val="left" w:pos="1021"/>
          <w:tab w:val="left" w:pos="1361"/>
          <w:tab w:val="left" w:pos="1701"/>
          <w:tab w:val="left" w:pos="3402"/>
        </w:tabs>
        <w:spacing w:line="360" w:lineRule="auto"/>
        <w:rPr>
          <w:rFonts w:ascii="Calibri" w:hAnsi="Calibri" w:cs="Calibri"/>
          <w:iCs/>
          <w:szCs w:val="22"/>
        </w:rPr>
      </w:pPr>
    </w:p>
    <w:p w:rsidRPr="00AB229A" w:rsidR="00D95130" w:rsidP="00D95130" w:rsidRDefault="00D95130" w14:paraId="5EDE0E58" w14:textId="77777777">
      <w:pPr>
        <w:numPr>
          <w:ilvl w:val="0"/>
          <w:numId w:val="7"/>
        </w:num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szCs w:val="22"/>
        </w:rPr>
      </w:pPr>
      <w:bookmarkStart w:name="_Hlk204610715" w:id="10"/>
      <w:bookmarkEnd w:id="9"/>
      <w:r w:rsidRPr="00AB229A">
        <w:rPr>
          <w:rFonts w:ascii="Calibri" w:hAnsi="Calibri" w:cs="Calibri"/>
          <w:i/>
          <w:szCs w:val="22"/>
        </w:rPr>
        <w:t>Gevolgen voor concurrentiekracht en geopolitieke aspecten</w:t>
      </w:r>
    </w:p>
    <w:bookmarkEnd w:id="10"/>
    <w:p w:rsidRPr="00AB229A" w:rsidR="00FD0A1F" w:rsidP="00BD07D2" w:rsidRDefault="00FD0A1F" w14:paraId="447A8E1B" w14:textId="29A81BDC">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r w:rsidRPr="00AB229A">
        <w:rPr>
          <w:rFonts w:ascii="Calibri" w:hAnsi="Calibri" w:cs="Calibri"/>
          <w:szCs w:val="22"/>
        </w:rPr>
        <w:t xml:space="preserve">Euratom bezit de nodige kennis en expertise om bij te dragen aan het versterken van nucleaire veiligheid wereldwijd. In het voorstel wordt specifiek verwezen naar de Russische oorlog tegen Oekraïne die schade veroorzaakt aan de Oekraïense infrastructuur, inclusief nucleaire energiefaciliteiten (zoals blijkt uit de drone aanval op de nieuwe veilige omhulling van Tsjernobyl). Dit nieuwe instrument kan gerelateerde behoeften van Oekraïne op het gebied van nucleaire veiligheid ondersteuning bieden. </w:t>
      </w:r>
    </w:p>
    <w:p w:rsidRPr="00AB229A" w:rsidR="0076541D" w:rsidP="00BD07D2" w:rsidRDefault="0076541D" w14:paraId="641AABE2"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p>
    <w:p w:rsidRPr="00AB229A" w:rsidR="00FD0A1F" w:rsidP="00BD07D2" w:rsidRDefault="00FD0A1F" w14:paraId="2CAA6F23" w14:textId="7CC11F3D">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r w:rsidRPr="00AB229A">
        <w:rPr>
          <w:rFonts w:ascii="Calibri" w:hAnsi="Calibri" w:cs="Calibri"/>
          <w:szCs w:val="22"/>
        </w:rPr>
        <w:t xml:space="preserve">T.a.v. de concurrentiekracht zijn geen specifieke gevolgen voorzien. </w:t>
      </w:r>
    </w:p>
    <w:p w:rsidRPr="00AB229A" w:rsidR="0050304E" w:rsidP="00D95130" w:rsidRDefault="0050304E" w14:paraId="0CD59977" w14:textId="77777777">
      <w:pPr>
        <w:spacing w:line="360" w:lineRule="auto"/>
        <w:rPr>
          <w:rFonts w:ascii="Calibri" w:hAnsi="Calibri" w:cs="Calibri"/>
          <w:b/>
          <w:szCs w:val="22"/>
        </w:rPr>
      </w:pPr>
    </w:p>
    <w:p w:rsidRPr="00AB229A" w:rsidR="00D95130" w:rsidP="00971B94" w:rsidRDefault="00D95130" w14:paraId="3106F1BF" w14:textId="3104A48E">
      <w:pPr>
        <w:spacing w:line="240" w:lineRule="auto"/>
        <w:rPr>
          <w:rFonts w:ascii="Calibri" w:hAnsi="Calibri" w:cs="Calibri"/>
          <w:b/>
          <w:szCs w:val="22"/>
        </w:rPr>
      </w:pPr>
      <w:r w:rsidRPr="00AB229A">
        <w:rPr>
          <w:rFonts w:ascii="Calibri" w:hAnsi="Calibri" w:cs="Calibri"/>
          <w:b/>
          <w:szCs w:val="22"/>
        </w:rPr>
        <w:lastRenderedPageBreak/>
        <w:t>6. Implicaties juridisch</w:t>
      </w:r>
    </w:p>
    <w:p w:rsidRPr="00AB229A" w:rsidR="00D95130" w:rsidP="00D95130" w:rsidRDefault="00D95130" w14:paraId="7274EFE5" w14:textId="77777777">
      <w:pPr>
        <w:spacing w:line="360" w:lineRule="auto"/>
        <w:rPr>
          <w:rFonts w:ascii="Calibri" w:hAnsi="Calibri" w:cs="Calibri"/>
          <w:b/>
          <w:szCs w:val="22"/>
        </w:rPr>
      </w:pPr>
    </w:p>
    <w:p w:rsidRPr="00AB229A" w:rsidR="00D95130" w:rsidP="00D95130" w:rsidRDefault="00D95130" w14:paraId="0B241749" w14:textId="77777777">
      <w:pPr>
        <w:numPr>
          <w:ilvl w:val="0"/>
          <w:numId w:val="9"/>
        </w:numPr>
        <w:spacing w:line="360" w:lineRule="auto"/>
        <w:rPr>
          <w:rFonts w:ascii="Calibri" w:hAnsi="Calibri" w:cs="Calibri"/>
          <w:bCs/>
          <w:i/>
          <w:iCs/>
          <w:szCs w:val="22"/>
        </w:rPr>
      </w:pPr>
      <w:r w:rsidRPr="00AB229A">
        <w:rPr>
          <w:rFonts w:ascii="Calibri" w:hAnsi="Calibri" w:cs="Calibri"/>
          <w:bCs/>
          <w:i/>
          <w:iCs/>
          <w:szCs w:val="22"/>
        </w:rPr>
        <w:t xml:space="preserve">Consequenties voor nationale en decentrale regelgeving en/of sanctionering beleid (inclusief toepassing van de lex silencio positivo) </w:t>
      </w:r>
    </w:p>
    <w:p w:rsidRPr="00AB229A" w:rsidR="00D95130" w:rsidP="00EA03E4" w:rsidRDefault="00927050" w14:paraId="72A78593" w14:textId="447ECA09">
      <w:pPr>
        <w:spacing w:line="360" w:lineRule="auto"/>
        <w:rPr>
          <w:rFonts w:ascii="Calibri" w:hAnsi="Calibri" w:cs="Calibri"/>
          <w:bCs/>
          <w:szCs w:val="22"/>
        </w:rPr>
      </w:pPr>
      <w:r w:rsidRPr="00AB229A">
        <w:rPr>
          <w:rFonts w:ascii="Calibri" w:hAnsi="Calibri" w:cs="Calibri"/>
          <w:bCs/>
          <w:szCs w:val="22"/>
        </w:rPr>
        <w:t>Het programma is gebaseerd op een verordening die rechtstreeks zal werken, en leidt niet tot wijzigingen van regelgeving voor de rijksoverheid en decentrale overheden.</w:t>
      </w:r>
    </w:p>
    <w:p w:rsidRPr="00AB229A" w:rsidR="00927050" w:rsidP="00D95130" w:rsidRDefault="00927050" w14:paraId="7EF65F1A" w14:textId="77777777">
      <w:pPr>
        <w:spacing w:line="360" w:lineRule="auto"/>
        <w:rPr>
          <w:rFonts w:ascii="Calibri" w:hAnsi="Calibri" w:cs="Calibri"/>
          <w:bCs/>
          <w:i/>
          <w:iCs/>
          <w:szCs w:val="22"/>
        </w:rPr>
      </w:pPr>
    </w:p>
    <w:p w:rsidRPr="00AB229A" w:rsidR="00D95130" w:rsidP="00D95130" w:rsidRDefault="00D95130" w14:paraId="1FBC602D" w14:textId="77777777">
      <w:pPr>
        <w:numPr>
          <w:ilvl w:val="0"/>
          <w:numId w:val="9"/>
        </w:numPr>
        <w:tabs>
          <w:tab w:val="left" w:pos="-426"/>
        </w:tabs>
        <w:suppressAutoHyphens/>
        <w:spacing w:line="360" w:lineRule="auto"/>
        <w:rPr>
          <w:rFonts w:ascii="Calibri" w:hAnsi="Calibri" w:cs="Calibri"/>
          <w:bCs/>
          <w:i/>
          <w:iCs/>
          <w:szCs w:val="22"/>
        </w:rPr>
      </w:pPr>
      <w:r w:rsidRPr="00AB229A">
        <w:rPr>
          <w:rFonts w:ascii="Calibri" w:hAnsi="Calibri" w:cs="Calibri"/>
          <w:bCs/>
          <w:i/>
          <w:iCs/>
          <w:szCs w:val="22"/>
        </w:rPr>
        <w:t>Gedelegeerde en/of uitvoeringshandelingen, incl. NL-beoordeling daarvan</w:t>
      </w:r>
    </w:p>
    <w:p w:rsidRPr="00AB229A" w:rsidR="00AD5910" w:rsidP="00AD5910" w:rsidRDefault="00AD5910" w14:paraId="3E693BD4" w14:textId="77777777">
      <w:pPr>
        <w:tabs>
          <w:tab w:val="left" w:pos="-426"/>
        </w:tabs>
        <w:suppressAutoHyphens/>
        <w:spacing w:line="360" w:lineRule="auto"/>
        <w:rPr>
          <w:rFonts w:ascii="Calibri" w:hAnsi="Calibri" w:cs="Calibri"/>
          <w:szCs w:val="22"/>
        </w:rPr>
      </w:pPr>
      <w:r w:rsidRPr="00AB229A">
        <w:rPr>
          <w:rFonts w:ascii="Calibri" w:hAnsi="Calibri" w:cs="Calibri"/>
          <w:szCs w:val="22"/>
        </w:rPr>
        <w:t>Het voorstel bevat geen bevoegdheid voor gedelegeerde handelingen.</w:t>
      </w:r>
    </w:p>
    <w:p w:rsidRPr="00AB229A" w:rsidR="00AD5910" w:rsidP="00AD5910" w:rsidRDefault="00AD5910" w14:paraId="50BA7415" w14:textId="47F924EB">
      <w:pPr>
        <w:tabs>
          <w:tab w:val="left" w:pos="-426"/>
        </w:tabs>
        <w:suppressAutoHyphens/>
        <w:spacing w:line="360" w:lineRule="auto"/>
        <w:rPr>
          <w:rFonts w:ascii="Calibri" w:hAnsi="Calibri" w:cs="Calibri"/>
          <w:szCs w:val="22"/>
        </w:rPr>
      </w:pPr>
      <w:r w:rsidRPr="00AB229A">
        <w:rPr>
          <w:rFonts w:ascii="Calibri" w:hAnsi="Calibri" w:cs="Calibri"/>
          <w:szCs w:val="22"/>
        </w:rPr>
        <w:t xml:space="preserve">Het voorstel bevat wel bevoegdheden voor de Commissie om uitvoeringshandelingen vast te stellen, specifiek voor de externe component. Zo ziet artikel 10 </w:t>
      </w:r>
      <w:r w:rsidRPr="00AB229A" w:rsidR="000C761D">
        <w:rPr>
          <w:rFonts w:ascii="Calibri" w:hAnsi="Calibri" w:cs="Calibri"/>
          <w:szCs w:val="22"/>
        </w:rPr>
        <w:t>op de</w:t>
      </w:r>
      <w:r w:rsidRPr="00AB229A">
        <w:rPr>
          <w:rFonts w:ascii="Calibri" w:hAnsi="Calibri" w:cs="Calibri"/>
          <w:szCs w:val="22"/>
        </w:rPr>
        <w:t xml:space="preserve"> externe component van het instrument, dat uitgevoerd wordt via meerjarige indicatieve programma’s. Daarnaast stelt de Commissie op basis van artikel 11</w:t>
      </w:r>
      <w:r w:rsidRPr="00AB229A" w:rsidR="000C761D">
        <w:rPr>
          <w:rFonts w:ascii="Calibri" w:hAnsi="Calibri" w:cs="Calibri"/>
          <w:szCs w:val="22"/>
        </w:rPr>
        <w:t>, lid 2</w:t>
      </w:r>
      <w:r w:rsidRPr="00AB229A">
        <w:rPr>
          <w:rFonts w:ascii="Calibri" w:hAnsi="Calibri" w:cs="Calibri"/>
          <w:szCs w:val="22"/>
        </w:rPr>
        <w:t xml:space="preserve"> jaarlijkse of meerjarige actieplannen en maatregelen vast door middel van uitvoeringshandelingen. </w:t>
      </w:r>
    </w:p>
    <w:p w:rsidRPr="00AB229A" w:rsidR="00AD5910" w:rsidP="00AD5910" w:rsidRDefault="00AD5910" w14:paraId="1C042BF0" w14:textId="77777777">
      <w:pPr>
        <w:tabs>
          <w:tab w:val="left" w:pos="-426"/>
        </w:tabs>
        <w:suppressAutoHyphens/>
        <w:spacing w:line="360" w:lineRule="auto"/>
        <w:rPr>
          <w:rFonts w:ascii="Calibri" w:hAnsi="Calibri" w:cs="Calibri"/>
          <w:szCs w:val="22"/>
        </w:rPr>
      </w:pPr>
    </w:p>
    <w:p w:rsidRPr="00AB229A" w:rsidR="00AD5910" w:rsidP="00AD5910" w:rsidRDefault="00AD5910" w14:paraId="671655A6" w14:textId="1F11A8F6">
      <w:pPr>
        <w:tabs>
          <w:tab w:val="left" w:pos="-426"/>
        </w:tabs>
        <w:suppressAutoHyphens/>
        <w:spacing w:line="360" w:lineRule="auto"/>
        <w:rPr>
          <w:rFonts w:ascii="Calibri" w:hAnsi="Calibri" w:cs="Calibri"/>
          <w:szCs w:val="22"/>
        </w:rPr>
      </w:pPr>
      <w:r w:rsidRPr="00AB229A">
        <w:rPr>
          <w:rFonts w:ascii="Calibri" w:hAnsi="Calibri" w:cs="Calibri"/>
          <w:szCs w:val="22"/>
        </w:rPr>
        <w:t xml:space="preserve">Het toekennen van deze bevoegdheden is wel mogelijk, omdat het niet essentiële onderdelen van de basishandeling betreft. Toekenning van deze bevoegdheden acht het kabinet wel wenselijk, omdat de Commissie hiermee met meer flexibiliteit haar verantwoordelijkheden kan invullen. </w:t>
      </w:r>
    </w:p>
    <w:p w:rsidRPr="00AB229A" w:rsidR="00AD5910" w:rsidP="00AD5910" w:rsidRDefault="00AD5910" w14:paraId="5EE0BBBC" w14:textId="77777777">
      <w:pPr>
        <w:tabs>
          <w:tab w:val="left" w:pos="-426"/>
        </w:tabs>
        <w:suppressAutoHyphens/>
        <w:spacing w:line="360" w:lineRule="auto"/>
        <w:rPr>
          <w:rFonts w:ascii="Calibri" w:hAnsi="Calibri" w:cs="Calibri"/>
          <w:szCs w:val="22"/>
        </w:rPr>
      </w:pPr>
    </w:p>
    <w:p w:rsidRPr="00AB229A" w:rsidR="00AD5910" w:rsidP="00AD5910" w:rsidRDefault="00AD5910" w14:paraId="6E8F13DB" w14:textId="394778E8">
      <w:pPr>
        <w:tabs>
          <w:tab w:val="left" w:pos="-426"/>
        </w:tabs>
        <w:suppressAutoHyphens/>
        <w:spacing w:line="360" w:lineRule="auto"/>
        <w:rPr>
          <w:rFonts w:ascii="Calibri" w:hAnsi="Calibri" w:cs="Calibri"/>
          <w:szCs w:val="22"/>
        </w:rPr>
      </w:pPr>
      <w:r w:rsidRPr="00AB229A">
        <w:rPr>
          <w:rFonts w:ascii="Calibri" w:hAnsi="Calibri" w:cs="Calibri"/>
          <w:szCs w:val="22"/>
        </w:rPr>
        <w:t xml:space="preserve">De keuze voor uitvoering door de Commissie i.p.v. delegatie aan de lidstaten ligt hier voor de hand omdat </w:t>
      </w:r>
      <w:r w:rsidRPr="00AB229A" w:rsidR="000C761D">
        <w:rPr>
          <w:rFonts w:ascii="Calibri" w:hAnsi="Calibri" w:cs="Calibri"/>
          <w:szCs w:val="22"/>
        </w:rPr>
        <w:t>het gaat om uitvoering van de verordening volgens eenvormige voorwaarden.</w:t>
      </w:r>
    </w:p>
    <w:p w:rsidRPr="00AB229A" w:rsidR="00AD5910" w:rsidP="00AD5910" w:rsidRDefault="00AD5910" w14:paraId="01F99C5E" w14:textId="77777777">
      <w:pPr>
        <w:tabs>
          <w:tab w:val="left" w:pos="-426"/>
        </w:tabs>
        <w:suppressAutoHyphens/>
        <w:spacing w:line="360" w:lineRule="auto"/>
        <w:rPr>
          <w:rFonts w:ascii="Calibri" w:hAnsi="Calibri" w:cs="Calibri"/>
          <w:szCs w:val="22"/>
        </w:rPr>
      </w:pPr>
    </w:p>
    <w:p w:rsidRPr="00AB229A" w:rsidR="000C761D" w:rsidP="000C761D" w:rsidRDefault="000C761D" w14:paraId="53D0EC76" w14:textId="6DACDEDF">
      <w:pPr>
        <w:tabs>
          <w:tab w:val="left" w:pos="-426"/>
        </w:tabs>
        <w:suppressAutoHyphens/>
        <w:spacing w:line="360" w:lineRule="auto"/>
        <w:rPr>
          <w:rFonts w:ascii="Calibri" w:hAnsi="Calibri" w:cs="Calibri"/>
          <w:szCs w:val="22"/>
        </w:rPr>
      </w:pPr>
      <w:r w:rsidRPr="00AB229A">
        <w:rPr>
          <w:rFonts w:ascii="Calibri" w:hAnsi="Calibri" w:cs="Calibri"/>
          <w:szCs w:val="22"/>
        </w:rPr>
        <w:t xml:space="preserve">De uitvoeringshandelingen worden vastgesteld volgens de onderzoeksprocedure als bedoeld in artikel 5 van verordening 182/2011. Toepassing van deze procedure is hier volgens het kabinet wel op zijn plaats omdat het borgen van nucleaire veiligheid en stralingsbescherming, en het veilig beheer van verbruikte splijtstof en radioactief afval in de categorie valt van bijzondere uitvoeringshandeling, namelijk met betrekking tot het milieu, de beveiliging en veiligheid, of de bescherming van de gezondheid of de veiligheid van mensen, dieren of planten. Daarnaast bepaalt artikel 11, lid 4 dat de uitvoeringshandeling zoals bedoeld in artikel 11, lid 2, wordt vastgesteld of gewijzigd in overeenstemming met de spoedprocedure van artikel 8 van Verordening 182/2011, om naar behoren gemotiveerde dwingende redenen van urgentie die verband houden met een noodzakelijke snelle reactie van de Unie. Het kabinet acht het wenselijk dat gebruik van de spoedprocedure dan ook mogelijk is. </w:t>
      </w:r>
    </w:p>
    <w:p w:rsidRPr="00AB229A" w:rsidR="000C761D" w:rsidP="000C761D" w:rsidRDefault="000C761D" w14:paraId="110C5F02" w14:textId="77777777">
      <w:pPr>
        <w:tabs>
          <w:tab w:val="left" w:pos="-426"/>
        </w:tabs>
        <w:suppressAutoHyphens/>
        <w:spacing w:line="360" w:lineRule="auto"/>
        <w:rPr>
          <w:rFonts w:ascii="Calibri" w:hAnsi="Calibri" w:cs="Calibri"/>
          <w:szCs w:val="22"/>
        </w:rPr>
      </w:pPr>
    </w:p>
    <w:p w:rsidRPr="00AB229A" w:rsidR="000C761D" w:rsidP="000C761D" w:rsidRDefault="000C761D" w14:paraId="22A59809" w14:textId="0A400186">
      <w:pPr>
        <w:tabs>
          <w:tab w:val="left" w:pos="-426"/>
        </w:tabs>
        <w:suppressAutoHyphens/>
        <w:spacing w:line="360" w:lineRule="auto"/>
        <w:rPr>
          <w:rFonts w:ascii="Calibri" w:hAnsi="Calibri" w:cs="Calibri"/>
          <w:szCs w:val="22"/>
        </w:rPr>
      </w:pPr>
      <w:r w:rsidRPr="00AB229A">
        <w:rPr>
          <w:rFonts w:ascii="Calibri" w:hAnsi="Calibri" w:cs="Calibri"/>
          <w:szCs w:val="22"/>
        </w:rPr>
        <w:t xml:space="preserve">Er zijn tevens uitzonderingen op de toepassing van de onderzoeksprocedure. Artikel 11, lid 3 stelt dat de onderzoeksprocedure niet wordt toegepast op (i) bijzondere maatregelen en ondersteunende maatregelen waarvoor de financiering van de Unie niet meer dan EUR 10 miljoen bedraagt en (ii) bepaalde technische wijzigingen, mits deze niet substantieel afbreuk doen aan de doelstellingen van het betrokken actieplan of maatregel. Het kabinet acht dit niet wenselijk, omdat ook in deze gevallen het kabinet de onderzoeksprocedure ziet toegepast. Het kabinet verneemt graag van de Commissie wat deze bijzondere en ondersteunende maatregelen behelzen, en zal zich bij de onderhandelingen dan ook hiervoor inzetten. </w:t>
      </w:r>
    </w:p>
    <w:p w:rsidRPr="00AB229A" w:rsidR="000C761D" w:rsidP="00D95130" w:rsidRDefault="000C761D" w14:paraId="795C5070" w14:textId="77777777">
      <w:pPr>
        <w:spacing w:line="360" w:lineRule="auto"/>
        <w:rPr>
          <w:rFonts w:ascii="Calibri" w:hAnsi="Calibri" w:cs="Calibri"/>
          <w:szCs w:val="22"/>
        </w:rPr>
      </w:pPr>
    </w:p>
    <w:p w:rsidRPr="00AB229A" w:rsidR="00D95130" w:rsidP="00D95130" w:rsidRDefault="00D95130" w14:paraId="32F0B31C" w14:textId="77777777">
      <w:pPr>
        <w:numPr>
          <w:ilvl w:val="0"/>
          <w:numId w:val="9"/>
        </w:numPr>
        <w:spacing w:line="360" w:lineRule="auto"/>
        <w:rPr>
          <w:rFonts w:ascii="Calibri" w:hAnsi="Calibri" w:cs="Calibri"/>
          <w:bCs/>
          <w:i/>
          <w:iCs/>
          <w:szCs w:val="22"/>
        </w:rPr>
      </w:pPr>
      <w:r w:rsidRPr="00AB229A">
        <w:rPr>
          <w:rFonts w:ascii="Calibri" w:hAnsi="Calibri" w:cs="Calibri"/>
          <w:bCs/>
          <w:i/>
          <w:iCs/>
          <w:szCs w:val="22"/>
        </w:rPr>
        <w:lastRenderedPageBreak/>
        <w:t>Voorgestelde implementatietermijn (bij richtlijnen), dan wel voorgestelde datum inwerkingtreding (bij verordeningen en besluiten) met commentaar t.a.v. haalbaarheid</w:t>
      </w:r>
    </w:p>
    <w:p w:rsidRPr="00AB229A" w:rsidR="00927050" w:rsidP="00EA03E4" w:rsidRDefault="00927050" w14:paraId="52A88AE8" w14:textId="77777777">
      <w:pPr>
        <w:spacing w:line="360" w:lineRule="auto"/>
        <w:rPr>
          <w:rFonts w:ascii="Calibri" w:hAnsi="Calibri" w:cs="Calibri"/>
          <w:bCs/>
          <w:szCs w:val="22"/>
        </w:rPr>
      </w:pPr>
      <w:r w:rsidRPr="00AB229A">
        <w:rPr>
          <w:rFonts w:ascii="Calibri" w:hAnsi="Calibri" w:cs="Calibri"/>
          <w:bCs/>
          <w:szCs w:val="22"/>
        </w:rPr>
        <w:t>De verordening treedt in werking op de twintigste dag na die van de bekendmaking ervan in het Publicatieblad van de Europese Unie. De toepassing start per 1 januari 2028. Dit is haalbaar indien voordien de brede MFK-onderhandelingen afgerond (kunnen) worden.</w:t>
      </w:r>
    </w:p>
    <w:p w:rsidRPr="00AB229A" w:rsidR="005E05A4" w:rsidP="00D95130" w:rsidRDefault="005E05A4" w14:paraId="7AEC3CE6" w14:textId="77777777">
      <w:pPr>
        <w:spacing w:line="360" w:lineRule="auto"/>
        <w:rPr>
          <w:rFonts w:ascii="Calibri" w:hAnsi="Calibri" w:cs="Calibri"/>
          <w:bCs/>
          <w:i/>
          <w:iCs/>
          <w:szCs w:val="22"/>
        </w:rPr>
      </w:pPr>
    </w:p>
    <w:p w:rsidRPr="00AB229A" w:rsidR="00D95130" w:rsidP="00D95130" w:rsidRDefault="00D95130" w14:paraId="5732D8DF" w14:textId="77777777">
      <w:pPr>
        <w:numPr>
          <w:ilvl w:val="0"/>
          <w:numId w:val="9"/>
        </w:numPr>
        <w:spacing w:line="360" w:lineRule="auto"/>
        <w:rPr>
          <w:rFonts w:ascii="Calibri" w:hAnsi="Calibri" w:cs="Calibri"/>
          <w:bCs/>
          <w:i/>
          <w:iCs/>
          <w:szCs w:val="22"/>
        </w:rPr>
      </w:pPr>
      <w:r w:rsidRPr="00AB229A">
        <w:rPr>
          <w:rFonts w:ascii="Calibri" w:hAnsi="Calibri" w:cs="Calibri"/>
          <w:bCs/>
          <w:i/>
          <w:iCs/>
          <w:szCs w:val="22"/>
        </w:rPr>
        <w:t>Wenselijkheid evaluatie-/horizonbepaling</w:t>
      </w:r>
    </w:p>
    <w:p w:rsidRPr="00AB229A" w:rsidR="00D95130" w:rsidP="00D95130" w:rsidRDefault="00EA03E4" w14:paraId="046BC6DC" w14:textId="41DC3E97">
      <w:pPr>
        <w:spacing w:line="360" w:lineRule="auto"/>
        <w:rPr>
          <w:rFonts w:ascii="Calibri" w:hAnsi="Calibri" w:eastAsia="MS PGothic" w:cs="Calibri"/>
          <w:iCs/>
          <w:szCs w:val="22"/>
        </w:rPr>
      </w:pPr>
      <w:r w:rsidRPr="00AB229A">
        <w:rPr>
          <w:rFonts w:ascii="Calibri" w:hAnsi="Calibri" w:eastAsia="MS PGothic" w:cs="Calibri"/>
          <w:iCs/>
          <w:szCs w:val="22"/>
        </w:rPr>
        <w:t>N</w:t>
      </w:r>
      <w:r w:rsidRPr="00AB229A" w:rsidR="00FD500C">
        <w:rPr>
          <w:rFonts w:ascii="Calibri" w:hAnsi="Calibri" w:eastAsia="MS PGothic" w:cs="Calibri"/>
          <w:iCs/>
          <w:szCs w:val="22"/>
        </w:rPr>
        <w:t>.v.t.</w:t>
      </w:r>
      <w:r w:rsidRPr="00AB229A">
        <w:rPr>
          <w:rFonts w:ascii="Calibri" w:hAnsi="Calibri" w:eastAsia="MS PGothic" w:cs="Calibri"/>
          <w:iCs/>
          <w:szCs w:val="22"/>
        </w:rPr>
        <w:t xml:space="preserve"> </w:t>
      </w:r>
    </w:p>
    <w:p w:rsidRPr="00AB229A" w:rsidR="00FD500C" w:rsidP="00D95130" w:rsidRDefault="00FD500C" w14:paraId="68FCD23C" w14:textId="77777777">
      <w:pPr>
        <w:spacing w:line="360" w:lineRule="auto"/>
        <w:rPr>
          <w:rFonts w:ascii="Calibri" w:hAnsi="Calibri" w:eastAsia="MS PGothic" w:cs="Calibri"/>
          <w:iCs/>
          <w:szCs w:val="22"/>
        </w:rPr>
      </w:pPr>
    </w:p>
    <w:p w:rsidRPr="00AB229A" w:rsidR="00D95130" w:rsidP="00D95130" w:rsidRDefault="00D95130" w14:paraId="35B88F49" w14:textId="77777777">
      <w:pPr>
        <w:numPr>
          <w:ilvl w:val="0"/>
          <w:numId w:val="9"/>
        </w:numPr>
        <w:spacing w:line="360" w:lineRule="auto"/>
        <w:rPr>
          <w:rFonts w:ascii="Calibri" w:hAnsi="Calibri" w:eastAsia="MS PGothic" w:cs="Calibri"/>
          <w:i/>
          <w:iCs/>
          <w:szCs w:val="22"/>
        </w:rPr>
      </w:pPr>
      <w:r w:rsidRPr="00AB229A">
        <w:rPr>
          <w:rFonts w:ascii="Calibri" w:hAnsi="Calibri" w:eastAsia="MS PGothic" w:cs="Calibri"/>
          <w:i/>
          <w:iCs/>
          <w:szCs w:val="22"/>
        </w:rPr>
        <w:t>Constitutionele toets</w:t>
      </w:r>
    </w:p>
    <w:p w:rsidRPr="00AB229A" w:rsidR="00A95988" w:rsidP="00D95130" w:rsidRDefault="00EA03E4" w14:paraId="1974DCC0" w14:textId="2FEF8E4B">
      <w:pPr>
        <w:spacing w:line="360" w:lineRule="auto"/>
        <w:rPr>
          <w:rFonts w:ascii="Calibri" w:hAnsi="Calibri" w:eastAsia="MS PGothic" w:cs="Calibri"/>
          <w:iCs/>
          <w:szCs w:val="22"/>
        </w:rPr>
      </w:pPr>
      <w:r w:rsidRPr="00AB229A">
        <w:rPr>
          <w:rFonts w:ascii="Calibri" w:hAnsi="Calibri" w:eastAsia="MS PGothic" w:cs="Calibri"/>
          <w:iCs/>
          <w:szCs w:val="22"/>
        </w:rPr>
        <w:t>N</w:t>
      </w:r>
      <w:r w:rsidRPr="00AB229A" w:rsidR="00FD500C">
        <w:rPr>
          <w:rFonts w:ascii="Calibri" w:hAnsi="Calibri" w:eastAsia="MS PGothic" w:cs="Calibri"/>
          <w:iCs/>
          <w:szCs w:val="22"/>
        </w:rPr>
        <w:t>.v.t.</w:t>
      </w:r>
    </w:p>
    <w:p w:rsidRPr="00AB229A" w:rsidR="00FD500C" w:rsidP="00D95130" w:rsidRDefault="00FD500C" w14:paraId="745552B4" w14:textId="77777777">
      <w:pPr>
        <w:spacing w:line="360" w:lineRule="auto"/>
        <w:rPr>
          <w:rFonts w:ascii="Calibri" w:hAnsi="Calibri" w:eastAsia="MS PGothic" w:cs="Calibri"/>
          <w:iCs/>
          <w:szCs w:val="22"/>
        </w:rPr>
      </w:pPr>
    </w:p>
    <w:p w:rsidRPr="00AB229A" w:rsidR="00D95130" w:rsidP="00D95130" w:rsidRDefault="00D95130" w14:paraId="14739F39" w14:textId="5CC1FF88">
      <w:pPr>
        <w:spacing w:line="360" w:lineRule="auto"/>
        <w:rPr>
          <w:rFonts w:ascii="Calibri" w:hAnsi="Calibri" w:cs="Calibri"/>
          <w:b/>
          <w:szCs w:val="22"/>
        </w:rPr>
      </w:pPr>
      <w:r w:rsidRPr="00AB229A">
        <w:rPr>
          <w:rFonts w:ascii="Calibri" w:hAnsi="Calibri" w:cs="Calibri"/>
          <w:b/>
          <w:szCs w:val="22"/>
        </w:rPr>
        <w:t xml:space="preserve">7. Implicaties voor uitvoering en/of handhaving </w:t>
      </w:r>
    </w:p>
    <w:p w:rsidRPr="00AB229A" w:rsidR="00D95130" w:rsidP="00D95130" w:rsidRDefault="00EA03E4" w14:paraId="720DAAC9" w14:textId="3DCDC114">
      <w:pPr>
        <w:suppressAutoHyphens/>
        <w:spacing w:line="360" w:lineRule="auto"/>
        <w:rPr>
          <w:rFonts w:ascii="Calibri" w:hAnsi="Calibri" w:cs="Calibri"/>
          <w:bCs/>
          <w:szCs w:val="22"/>
        </w:rPr>
      </w:pPr>
      <w:r w:rsidRPr="00AB229A">
        <w:rPr>
          <w:rFonts w:ascii="Calibri" w:hAnsi="Calibri" w:cs="Calibri"/>
          <w:bCs/>
          <w:szCs w:val="22"/>
        </w:rPr>
        <w:t>N</w:t>
      </w:r>
      <w:r w:rsidRPr="00AB229A" w:rsidR="00FD500C">
        <w:rPr>
          <w:rFonts w:ascii="Calibri" w:hAnsi="Calibri" w:cs="Calibri"/>
          <w:bCs/>
          <w:szCs w:val="22"/>
        </w:rPr>
        <w:t>.v.t.</w:t>
      </w:r>
    </w:p>
    <w:p w:rsidRPr="00AB229A" w:rsidR="00FD500C" w:rsidP="00D95130" w:rsidRDefault="00FD500C" w14:paraId="066FE670" w14:textId="77777777">
      <w:pPr>
        <w:suppressAutoHyphens/>
        <w:spacing w:line="360" w:lineRule="auto"/>
        <w:rPr>
          <w:rFonts w:ascii="Calibri" w:hAnsi="Calibri" w:cs="Calibri"/>
          <w:b/>
          <w:szCs w:val="22"/>
        </w:rPr>
      </w:pPr>
    </w:p>
    <w:p w:rsidRPr="00AB229A" w:rsidR="00D95130" w:rsidP="00D95130" w:rsidRDefault="00D95130" w14:paraId="115DDC0E" w14:textId="77777777">
      <w:pPr>
        <w:spacing w:line="360" w:lineRule="auto"/>
        <w:rPr>
          <w:rFonts w:ascii="Calibri" w:hAnsi="Calibri" w:cs="Calibri"/>
          <w:b/>
          <w:szCs w:val="22"/>
        </w:rPr>
      </w:pPr>
      <w:r w:rsidRPr="00AB229A">
        <w:rPr>
          <w:rFonts w:ascii="Calibri" w:hAnsi="Calibri" w:cs="Calibri"/>
          <w:b/>
          <w:szCs w:val="22"/>
        </w:rPr>
        <w:t>8. Implicaties voor ontwikkelingslanden</w:t>
      </w:r>
    </w:p>
    <w:p w:rsidRPr="00AB229A" w:rsidR="00D95130" w:rsidP="00D95130" w:rsidRDefault="00EA03E4" w14:paraId="7A1AF8F7" w14:textId="13F77260">
      <w:pPr>
        <w:spacing w:line="360" w:lineRule="auto"/>
        <w:ind w:left="360" w:hanging="360"/>
        <w:rPr>
          <w:rFonts w:ascii="Calibri" w:hAnsi="Calibri" w:cs="Calibri"/>
          <w:szCs w:val="22"/>
        </w:rPr>
      </w:pPr>
      <w:r w:rsidRPr="00AB229A">
        <w:rPr>
          <w:rFonts w:ascii="Calibri" w:hAnsi="Calibri" w:cs="Calibri"/>
          <w:szCs w:val="22"/>
        </w:rPr>
        <w:t>N</w:t>
      </w:r>
      <w:r w:rsidRPr="00AB229A" w:rsidR="00FD500C">
        <w:rPr>
          <w:rFonts w:ascii="Calibri" w:hAnsi="Calibri" w:cs="Calibri"/>
          <w:szCs w:val="22"/>
        </w:rPr>
        <w:t>.v.t.</w:t>
      </w:r>
    </w:p>
    <w:bookmarkEnd w:id="0"/>
    <w:bookmarkEnd w:id="1"/>
    <w:p w:rsidRPr="00AB229A" w:rsidR="009A3B1D" w:rsidP="00D95130" w:rsidRDefault="009A3B1D" w14:paraId="495EAF21" w14:textId="4E98F345">
      <w:pPr>
        <w:rPr>
          <w:rFonts w:ascii="Calibri" w:hAnsi="Calibri" w:cs="Calibri"/>
          <w:szCs w:val="22"/>
          <w:lang w:val="en-GB"/>
        </w:rPr>
      </w:pPr>
    </w:p>
    <w:sectPr w:rsidRPr="00AB229A" w:rsidR="009A3B1D" w:rsidSect="00644799">
      <w:footerReference w:type="even" r:id="rId13"/>
      <w:footerReference w:type="default" r:id="rId14"/>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499E" w14:textId="77777777" w:rsidR="00D303D3" w:rsidRDefault="00D303D3">
      <w:r>
        <w:separator/>
      </w:r>
    </w:p>
  </w:endnote>
  <w:endnote w:type="continuationSeparator" w:id="0">
    <w:p w14:paraId="44A8837E" w14:textId="77777777" w:rsidR="00D303D3" w:rsidRDefault="00D303D3">
      <w:r>
        <w:continuationSeparator/>
      </w:r>
    </w:p>
  </w:endnote>
  <w:endnote w:type="continuationNotice" w:id="1">
    <w:p w14:paraId="3AD1D2EE" w14:textId="77777777" w:rsidR="00D303D3" w:rsidRDefault="00D303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3D0" w14:textId="4620D1DF"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41331">
      <w:rPr>
        <w:rStyle w:val="Paginanummer"/>
        <w:noProof/>
      </w:rPr>
      <w:t>31</w:t>
    </w:r>
    <w:r>
      <w:rPr>
        <w:rStyle w:val="Paginanummer"/>
      </w:rPr>
      <w:fldChar w:fldCharType="end"/>
    </w:r>
  </w:p>
  <w:p w14:paraId="01643776"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3FD7"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E711" w14:textId="77777777" w:rsidR="00D303D3" w:rsidRDefault="00D303D3">
      <w:r>
        <w:separator/>
      </w:r>
    </w:p>
  </w:footnote>
  <w:footnote w:type="continuationSeparator" w:id="0">
    <w:p w14:paraId="44E897EC" w14:textId="77777777" w:rsidR="00D303D3" w:rsidRDefault="00D303D3">
      <w:r>
        <w:continuationSeparator/>
      </w:r>
    </w:p>
  </w:footnote>
  <w:footnote w:type="continuationNotice" w:id="1">
    <w:p w14:paraId="204ED30A" w14:textId="77777777" w:rsidR="00D303D3" w:rsidRDefault="00D303D3">
      <w:pPr>
        <w:spacing w:line="240" w:lineRule="auto"/>
      </w:pPr>
    </w:p>
  </w:footnote>
  <w:footnote w:id="2">
    <w:p w14:paraId="38B9FC2D" w14:textId="1D7E08C3" w:rsidR="00F40792" w:rsidRPr="00AB229A" w:rsidRDefault="00F40792" w:rsidP="00AB229A">
      <w:pPr>
        <w:pStyle w:val="Geenafstand"/>
        <w:rPr>
          <w:rFonts w:cstheme="minorHAnsi"/>
          <w:sz w:val="20"/>
          <w:szCs w:val="20"/>
          <w:lang w:val="nl-NL"/>
        </w:rPr>
      </w:pPr>
      <w:r w:rsidRPr="00AB229A">
        <w:rPr>
          <w:rStyle w:val="Voetnootmarkering"/>
          <w:rFonts w:cstheme="minorHAnsi"/>
          <w:sz w:val="20"/>
          <w:szCs w:val="20"/>
        </w:rPr>
        <w:footnoteRef/>
      </w:r>
      <w:r w:rsidRPr="00AB229A">
        <w:rPr>
          <w:rFonts w:cstheme="minorHAnsi"/>
          <w:sz w:val="20"/>
          <w:szCs w:val="20"/>
          <w:lang w:val="nl-NL"/>
        </w:rPr>
        <w:t xml:space="preserve"> Het beleid hiervoor wordt onder andere gevormd door de EU (2011/70 Afvalrichtlijn) en 2013/59 Basisveiligheidsnormen Stralingsbescherming.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CB1"/>
    <w:multiLevelType w:val="hybridMultilevel"/>
    <w:tmpl w:val="BC6875E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B8B6548"/>
    <w:multiLevelType w:val="hybridMultilevel"/>
    <w:tmpl w:val="96F4ADF6"/>
    <w:lvl w:ilvl="0" w:tplc="40AECD78">
      <w:start w:val="1"/>
      <w:numFmt w:val="decimal"/>
      <w:lvlText w:val="%1."/>
      <w:lvlJc w:val="left"/>
      <w:pPr>
        <w:ind w:left="1080" w:hanging="360"/>
      </w:pPr>
    </w:lvl>
    <w:lvl w:ilvl="1" w:tplc="239A48C2">
      <w:start w:val="1"/>
      <w:numFmt w:val="decimal"/>
      <w:lvlText w:val="%2."/>
      <w:lvlJc w:val="left"/>
      <w:pPr>
        <w:ind w:left="1080" w:hanging="360"/>
      </w:pPr>
    </w:lvl>
    <w:lvl w:ilvl="2" w:tplc="D02CA526">
      <w:start w:val="1"/>
      <w:numFmt w:val="decimal"/>
      <w:lvlText w:val="%3."/>
      <w:lvlJc w:val="left"/>
      <w:pPr>
        <w:ind w:left="1080" w:hanging="360"/>
      </w:pPr>
    </w:lvl>
    <w:lvl w:ilvl="3" w:tplc="37B0DA16">
      <w:start w:val="1"/>
      <w:numFmt w:val="decimal"/>
      <w:lvlText w:val="%4."/>
      <w:lvlJc w:val="left"/>
      <w:pPr>
        <w:ind w:left="1080" w:hanging="360"/>
      </w:pPr>
    </w:lvl>
    <w:lvl w:ilvl="4" w:tplc="22E64FB0">
      <w:start w:val="1"/>
      <w:numFmt w:val="decimal"/>
      <w:lvlText w:val="%5."/>
      <w:lvlJc w:val="left"/>
      <w:pPr>
        <w:ind w:left="1080" w:hanging="360"/>
      </w:pPr>
    </w:lvl>
    <w:lvl w:ilvl="5" w:tplc="A52E7464">
      <w:start w:val="1"/>
      <w:numFmt w:val="decimal"/>
      <w:lvlText w:val="%6."/>
      <w:lvlJc w:val="left"/>
      <w:pPr>
        <w:ind w:left="1080" w:hanging="360"/>
      </w:pPr>
    </w:lvl>
    <w:lvl w:ilvl="6" w:tplc="A2E0EBE0">
      <w:start w:val="1"/>
      <w:numFmt w:val="decimal"/>
      <w:lvlText w:val="%7."/>
      <w:lvlJc w:val="left"/>
      <w:pPr>
        <w:ind w:left="1080" w:hanging="360"/>
      </w:pPr>
    </w:lvl>
    <w:lvl w:ilvl="7" w:tplc="6F5A6B10">
      <w:start w:val="1"/>
      <w:numFmt w:val="decimal"/>
      <w:lvlText w:val="%8."/>
      <w:lvlJc w:val="left"/>
      <w:pPr>
        <w:ind w:left="1080" w:hanging="360"/>
      </w:pPr>
    </w:lvl>
    <w:lvl w:ilvl="8" w:tplc="BE1E1AE0">
      <w:start w:val="1"/>
      <w:numFmt w:val="decimal"/>
      <w:lvlText w:val="%9."/>
      <w:lvlJc w:val="left"/>
      <w:pPr>
        <w:ind w:left="1080" w:hanging="360"/>
      </w:pPr>
    </w:lvl>
  </w:abstractNum>
  <w:abstractNum w:abstractNumId="5"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D1378C3"/>
    <w:multiLevelType w:val="hybridMultilevel"/>
    <w:tmpl w:val="DE0C01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0" w15:restartNumberingAfterBreak="0">
    <w:nsid w:val="4CBE5455"/>
    <w:multiLevelType w:val="hybridMultilevel"/>
    <w:tmpl w:val="311081AC"/>
    <w:lvl w:ilvl="0" w:tplc="36C21D42">
      <w:start w:val="1"/>
      <w:numFmt w:val="bullet"/>
      <w:lvlText w:val=""/>
      <w:lvlJc w:val="left"/>
      <w:pPr>
        <w:ind w:left="2160" w:hanging="360"/>
      </w:pPr>
      <w:rPr>
        <w:rFonts w:ascii="Symbol" w:hAnsi="Symbol"/>
      </w:rPr>
    </w:lvl>
    <w:lvl w:ilvl="1" w:tplc="AF8E479C">
      <w:start w:val="1"/>
      <w:numFmt w:val="bullet"/>
      <w:lvlText w:val=""/>
      <w:lvlJc w:val="left"/>
      <w:pPr>
        <w:ind w:left="2160" w:hanging="360"/>
      </w:pPr>
      <w:rPr>
        <w:rFonts w:ascii="Symbol" w:hAnsi="Symbol"/>
      </w:rPr>
    </w:lvl>
    <w:lvl w:ilvl="2" w:tplc="98741DC8">
      <w:start w:val="1"/>
      <w:numFmt w:val="bullet"/>
      <w:lvlText w:val=""/>
      <w:lvlJc w:val="left"/>
      <w:pPr>
        <w:ind w:left="2160" w:hanging="360"/>
      </w:pPr>
      <w:rPr>
        <w:rFonts w:ascii="Symbol" w:hAnsi="Symbol"/>
      </w:rPr>
    </w:lvl>
    <w:lvl w:ilvl="3" w:tplc="C186B59C">
      <w:start w:val="1"/>
      <w:numFmt w:val="bullet"/>
      <w:lvlText w:val=""/>
      <w:lvlJc w:val="left"/>
      <w:pPr>
        <w:ind w:left="2160" w:hanging="360"/>
      </w:pPr>
      <w:rPr>
        <w:rFonts w:ascii="Symbol" w:hAnsi="Symbol"/>
      </w:rPr>
    </w:lvl>
    <w:lvl w:ilvl="4" w:tplc="D3E22148">
      <w:start w:val="1"/>
      <w:numFmt w:val="bullet"/>
      <w:lvlText w:val=""/>
      <w:lvlJc w:val="left"/>
      <w:pPr>
        <w:ind w:left="2160" w:hanging="360"/>
      </w:pPr>
      <w:rPr>
        <w:rFonts w:ascii="Symbol" w:hAnsi="Symbol"/>
      </w:rPr>
    </w:lvl>
    <w:lvl w:ilvl="5" w:tplc="092635C4">
      <w:start w:val="1"/>
      <w:numFmt w:val="bullet"/>
      <w:lvlText w:val=""/>
      <w:lvlJc w:val="left"/>
      <w:pPr>
        <w:ind w:left="2160" w:hanging="360"/>
      </w:pPr>
      <w:rPr>
        <w:rFonts w:ascii="Symbol" w:hAnsi="Symbol"/>
      </w:rPr>
    </w:lvl>
    <w:lvl w:ilvl="6" w:tplc="32427538">
      <w:start w:val="1"/>
      <w:numFmt w:val="bullet"/>
      <w:lvlText w:val=""/>
      <w:lvlJc w:val="left"/>
      <w:pPr>
        <w:ind w:left="2160" w:hanging="360"/>
      </w:pPr>
      <w:rPr>
        <w:rFonts w:ascii="Symbol" w:hAnsi="Symbol"/>
      </w:rPr>
    </w:lvl>
    <w:lvl w:ilvl="7" w:tplc="6B6C652E">
      <w:start w:val="1"/>
      <w:numFmt w:val="bullet"/>
      <w:lvlText w:val=""/>
      <w:lvlJc w:val="left"/>
      <w:pPr>
        <w:ind w:left="2160" w:hanging="360"/>
      </w:pPr>
      <w:rPr>
        <w:rFonts w:ascii="Symbol" w:hAnsi="Symbol"/>
      </w:rPr>
    </w:lvl>
    <w:lvl w:ilvl="8" w:tplc="20F6D8E8">
      <w:start w:val="1"/>
      <w:numFmt w:val="bullet"/>
      <w:lvlText w:val=""/>
      <w:lvlJc w:val="left"/>
      <w:pPr>
        <w:ind w:left="2160" w:hanging="360"/>
      </w:pPr>
      <w:rPr>
        <w:rFonts w:ascii="Symbol" w:hAnsi="Symbol"/>
      </w:rPr>
    </w:lvl>
  </w:abstractNum>
  <w:abstractNum w:abstractNumId="11" w15:restartNumberingAfterBreak="0">
    <w:nsid w:val="525B2D5B"/>
    <w:multiLevelType w:val="hybridMultilevel"/>
    <w:tmpl w:val="D180BC1C"/>
    <w:lvl w:ilvl="0" w:tplc="A9BCFDD8">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71D5AAB"/>
    <w:multiLevelType w:val="hybridMultilevel"/>
    <w:tmpl w:val="9B3E2FDA"/>
    <w:lvl w:ilvl="0" w:tplc="E408BA1E">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17" w15:restartNumberingAfterBreak="0">
    <w:nsid w:val="7FAB0686"/>
    <w:multiLevelType w:val="hybridMultilevel"/>
    <w:tmpl w:val="CF0A40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4834667">
    <w:abstractNumId w:val="9"/>
  </w:num>
  <w:num w:numId="2" w16cid:durableId="458649953">
    <w:abstractNumId w:val="5"/>
  </w:num>
  <w:num w:numId="3" w16cid:durableId="2025859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176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9957729">
    <w:abstractNumId w:val="2"/>
    <w:lvlOverride w:ilvl="0">
      <w:startOverride w:val="1"/>
    </w:lvlOverride>
    <w:lvlOverride w:ilvl="1"/>
    <w:lvlOverride w:ilvl="2"/>
    <w:lvlOverride w:ilvl="3"/>
    <w:lvlOverride w:ilvl="4"/>
    <w:lvlOverride w:ilvl="5"/>
    <w:lvlOverride w:ilvl="6"/>
    <w:lvlOverride w:ilvl="7"/>
    <w:lvlOverride w:ilvl="8"/>
  </w:num>
  <w:num w:numId="6" w16cid:durableId="2034573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8466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4178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9766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7078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0613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0432702">
    <w:abstractNumId w:val="7"/>
  </w:num>
  <w:num w:numId="13" w16cid:durableId="1265041980">
    <w:abstractNumId w:val="17"/>
  </w:num>
  <w:num w:numId="14" w16cid:durableId="995106292">
    <w:abstractNumId w:val="0"/>
  </w:num>
  <w:num w:numId="15" w16cid:durableId="848561326">
    <w:abstractNumId w:val="4"/>
  </w:num>
  <w:num w:numId="16" w16cid:durableId="1698043152">
    <w:abstractNumId w:val="10"/>
  </w:num>
  <w:num w:numId="17" w16cid:durableId="2089501508">
    <w:abstractNumId w:val="11"/>
  </w:num>
  <w:num w:numId="18" w16cid:durableId="184674213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1CB"/>
    <w:rsid w:val="000047A3"/>
    <w:rsid w:val="00004BD7"/>
    <w:rsid w:val="00005DB9"/>
    <w:rsid w:val="00007492"/>
    <w:rsid w:val="00011760"/>
    <w:rsid w:val="000201EC"/>
    <w:rsid w:val="00021406"/>
    <w:rsid w:val="0002152F"/>
    <w:rsid w:val="000220F4"/>
    <w:rsid w:val="000250E9"/>
    <w:rsid w:val="000264BA"/>
    <w:rsid w:val="000265BC"/>
    <w:rsid w:val="000265FC"/>
    <w:rsid w:val="00033523"/>
    <w:rsid w:val="00035173"/>
    <w:rsid w:val="0003605C"/>
    <w:rsid w:val="00040586"/>
    <w:rsid w:val="000405AF"/>
    <w:rsid w:val="00040F90"/>
    <w:rsid w:val="00041294"/>
    <w:rsid w:val="00041846"/>
    <w:rsid w:val="0004275E"/>
    <w:rsid w:val="000438D4"/>
    <w:rsid w:val="00045342"/>
    <w:rsid w:val="000464CE"/>
    <w:rsid w:val="000477EF"/>
    <w:rsid w:val="00047C4B"/>
    <w:rsid w:val="00047DF1"/>
    <w:rsid w:val="00050105"/>
    <w:rsid w:val="00050B81"/>
    <w:rsid w:val="00054FD1"/>
    <w:rsid w:val="0005716C"/>
    <w:rsid w:val="00057543"/>
    <w:rsid w:val="000615F5"/>
    <w:rsid w:val="00061648"/>
    <w:rsid w:val="00062B00"/>
    <w:rsid w:val="00062C08"/>
    <w:rsid w:val="0006600B"/>
    <w:rsid w:val="0006626F"/>
    <w:rsid w:val="00067302"/>
    <w:rsid w:val="00070503"/>
    <w:rsid w:val="00070A07"/>
    <w:rsid w:val="00071794"/>
    <w:rsid w:val="00072BDD"/>
    <w:rsid w:val="00074D22"/>
    <w:rsid w:val="00077097"/>
    <w:rsid w:val="000773A2"/>
    <w:rsid w:val="00080563"/>
    <w:rsid w:val="0008292F"/>
    <w:rsid w:val="00083790"/>
    <w:rsid w:val="00083C44"/>
    <w:rsid w:val="00085D60"/>
    <w:rsid w:val="00086C40"/>
    <w:rsid w:val="00086F10"/>
    <w:rsid w:val="00086FEE"/>
    <w:rsid w:val="00090961"/>
    <w:rsid w:val="000939C4"/>
    <w:rsid w:val="00093CA5"/>
    <w:rsid w:val="000944BC"/>
    <w:rsid w:val="00094DBB"/>
    <w:rsid w:val="000A01F2"/>
    <w:rsid w:val="000A28A7"/>
    <w:rsid w:val="000A69B6"/>
    <w:rsid w:val="000B1DA0"/>
    <w:rsid w:val="000B1EFE"/>
    <w:rsid w:val="000B24B6"/>
    <w:rsid w:val="000B4742"/>
    <w:rsid w:val="000B5B42"/>
    <w:rsid w:val="000B5B49"/>
    <w:rsid w:val="000C1401"/>
    <w:rsid w:val="000C4244"/>
    <w:rsid w:val="000C447E"/>
    <w:rsid w:val="000C627E"/>
    <w:rsid w:val="000C72CE"/>
    <w:rsid w:val="000C761D"/>
    <w:rsid w:val="000D0117"/>
    <w:rsid w:val="000D1627"/>
    <w:rsid w:val="000D2A93"/>
    <w:rsid w:val="000D2E97"/>
    <w:rsid w:val="000D3EBF"/>
    <w:rsid w:val="000D3F93"/>
    <w:rsid w:val="000D4EC2"/>
    <w:rsid w:val="000D563E"/>
    <w:rsid w:val="000E1F75"/>
    <w:rsid w:val="000E55E8"/>
    <w:rsid w:val="000E737D"/>
    <w:rsid w:val="000F0F22"/>
    <w:rsid w:val="000F172D"/>
    <w:rsid w:val="000F2325"/>
    <w:rsid w:val="000F2B9F"/>
    <w:rsid w:val="000F3F17"/>
    <w:rsid w:val="000F62F6"/>
    <w:rsid w:val="000F7052"/>
    <w:rsid w:val="00102571"/>
    <w:rsid w:val="0010609F"/>
    <w:rsid w:val="0010638F"/>
    <w:rsid w:val="00107821"/>
    <w:rsid w:val="00111A6D"/>
    <w:rsid w:val="0011369E"/>
    <w:rsid w:val="001156BA"/>
    <w:rsid w:val="0011751E"/>
    <w:rsid w:val="00120AD5"/>
    <w:rsid w:val="00122451"/>
    <w:rsid w:val="001227A4"/>
    <w:rsid w:val="001232C3"/>
    <w:rsid w:val="00123A58"/>
    <w:rsid w:val="00127013"/>
    <w:rsid w:val="0013047F"/>
    <w:rsid w:val="00131402"/>
    <w:rsid w:val="00131A84"/>
    <w:rsid w:val="00131CEC"/>
    <w:rsid w:val="001323F9"/>
    <w:rsid w:val="00132689"/>
    <w:rsid w:val="00132F90"/>
    <w:rsid w:val="00133C46"/>
    <w:rsid w:val="00137690"/>
    <w:rsid w:val="0014178B"/>
    <w:rsid w:val="00142545"/>
    <w:rsid w:val="00142B62"/>
    <w:rsid w:val="00144EF9"/>
    <w:rsid w:val="001504A8"/>
    <w:rsid w:val="00151F67"/>
    <w:rsid w:val="00152827"/>
    <w:rsid w:val="00154BCC"/>
    <w:rsid w:val="00154FCD"/>
    <w:rsid w:val="001551C8"/>
    <w:rsid w:val="001618A2"/>
    <w:rsid w:val="001639AF"/>
    <w:rsid w:val="00164917"/>
    <w:rsid w:val="00164AA0"/>
    <w:rsid w:val="00172364"/>
    <w:rsid w:val="001743D6"/>
    <w:rsid w:val="00175136"/>
    <w:rsid w:val="001770E3"/>
    <w:rsid w:val="0018227F"/>
    <w:rsid w:val="0018540C"/>
    <w:rsid w:val="001858FD"/>
    <w:rsid w:val="00191090"/>
    <w:rsid w:val="0019342B"/>
    <w:rsid w:val="001935AD"/>
    <w:rsid w:val="00194014"/>
    <w:rsid w:val="001A1033"/>
    <w:rsid w:val="001A15DE"/>
    <w:rsid w:val="001A172A"/>
    <w:rsid w:val="001A1F04"/>
    <w:rsid w:val="001A337E"/>
    <w:rsid w:val="001A51EE"/>
    <w:rsid w:val="001A7B13"/>
    <w:rsid w:val="001B1CED"/>
    <w:rsid w:val="001B1D1F"/>
    <w:rsid w:val="001B231C"/>
    <w:rsid w:val="001B7BBF"/>
    <w:rsid w:val="001C26BC"/>
    <w:rsid w:val="001C53CB"/>
    <w:rsid w:val="001C62E3"/>
    <w:rsid w:val="001C79CF"/>
    <w:rsid w:val="001D3D91"/>
    <w:rsid w:val="001D4480"/>
    <w:rsid w:val="001D73AD"/>
    <w:rsid w:val="001E127F"/>
    <w:rsid w:val="001E1711"/>
    <w:rsid w:val="001E23C1"/>
    <w:rsid w:val="001E30D9"/>
    <w:rsid w:val="001E6470"/>
    <w:rsid w:val="001E6DDD"/>
    <w:rsid w:val="001E7161"/>
    <w:rsid w:val="001F0C82"/>
    <w:rsid w:val="001F2248"/>
    <w:rsid w:val="001F37C7"/>
    <w:rsid w:val="001F6731"/>
    <w:rsid w:val="001F6C09"/>
    <w:rsid w:val="001F7C82"/>
    <w:rsid w:val="001F7E82"/>
    <w:rsid w:val="0020089E"/>
    <w:rsid w:val="00200901"/>
    <w:rsid w:val="002039A8"/>
    <w:rsid w:val="00203FAE"/>
    <w:rsid w:val="00204A85"/>
    <w:rsid w:val="002053FC"/>
    <w:rsid w:val="002074F8"/>
    <w:rsid w:val="00211D9F"/>
    <w:rsid w:val="0021205B"/>
    <w:rsid w:val="00212FA8"/>
    <w:rsid w:val="00214630"/>
    <w:rsid w:val="0021468B"/>
    <w:rsid w:val="0021593A"/>
    <w:rsid w:val="002166BF"/>
    <w:rsid w:val="00221CE8"/>
    <w:rsid w:val="00222FA2"/>
    <w:rsid w:val="0022422A"/>
    <w:rsid w:val="00224AB9"/>
    <w:rsid w:val="002256A0"/>
    <w:rsid w:val="00226196"/>
    <w:rsid w:val="00230C5B"/>
    <w:rsid w:val="00232CB2"/>
    <w:rsid w:val="0023795E"/>
    <w:rsid w:val="00237D41"/>
    <w:rsid w:val="00242548"/>
    <w:rsid w:val="0024424C"/>
    <w:rsid w:val="002520BA"/>
    <w:rsid w:val="002536FE"/>
    <w:rsid w:val="00253AF0"/>
    <w:rsid w:val="00253BB4"/>
    <w:rsid w:val="00255884"/>
    <w:rsid w:val="00255FF3"/>
    <w:rsid w:val="00261D86"/>
    <w:rsid w:val="002631D8"/>
    <w:rsid w:val="002639C0"/>
    <w:rsid w:val="00264423"/>
    <w:rsid w:val="00264C0C"/>
    <w:rsid w:val="0026590E"/>
    <w:rsid w:val="002715A9"/>
    <w:rsid w:val="0027194A"/>
    <w:rsid w:val="00271A4C"/>
    <w:rsid w:val="00274E34"/>
    <w:rsid w:val="002757A2"/>
    <w:rsid w:val="0027706F"/>
    <w:rsid w:val="002772B1"/>
    <w:rsid w:val="00280C44"/>
    <w:rsid w:val="00282AEA"/>
    <w:rsid w:val="00282FAD"/>
    <w:rsid w:val="00285EDD"/>
    <w:rsid w:val="00286184"/>
    <w:rsid w:val="00286AE5"/>
    <w:rsid w:val="0028728F"/>
    <w:rsid w:val="00287451"/>
    <w:rsid w:val="00287AE8"/>
    <w:rsid w:val="00295B5F"/>
    <w:rsid w:val="002A2155"/>
    <w:rsid w:val="002A3AA6"/>
    <w:rsid w:val="002A4892"/>
    <w:rsid w:val="002A5B5A"/>
    <w:rsid w:val="002A5FD2"/>
    <w:rsid w:val="002A6148"/>
    <w:rsid w:val="002A77FE"/>
    <w:rsid w:val="002B0450"/>
    <w:rsid w:val="002B154F"/>
    <w:rsid w:val="002B3C67"/>
    <w:rsid w:val="002B7387"/>
    <w:rsid w:val="002B76EC"/>
    <w:rsid w:val="002C0629"/>
    <w:rsid w:val="002C3954"/>
    <w:rsid w:val="002C5573"/>
    <w:rsid w:val="002C5CF0"/>
    <w:rsid w:val="002D0844"/>
    <w:rsid w:val="002D4BEF"/>
    <w:rsid w:val="002D5454"/>
    <w:rsid w:val="002D5785"/>
    <w:rsid w:val="002D7D90"/>
    <w:rsid w:val="002E0261"/>
    <w:rsid w:val="002E22F3"/>
    <w:rsid w:val="002E2576"/>
    <w:rsid w:val="002E3BAF"/>
    <w:rsid w:val="002E5ED2"/>
    <w:rsid w:val="002F03ED"/>
    <w:rsid w:val="002F2E18"/>
    <w:rsid w:val="002F2FCF"/>
    <w:rsid w:val="002F302F"/>
    <w:rsid w:val="002F3B5F"/>
    <w:rsid w:val="002F53F7"/>
    <w:rsid w:val="00302C21"/>
    <w:rsid w:val="003031FB"/>
    <w:rsid w:val="003045E5"/>
    <w:rsid w:val="00304683"/>
    <w:rsid w:val="00310B36"/>
    <w:rsid w:val="00310FAB"/>
    <w:rsid w:val="00312A32"/>
    <w:rsid w:val="00312C5D"/>
    <w:rsid w:val="0031414B"/>
    <w:rsid w:val="003148B0"/>
    <w:rsid w:val="0031793A"/>
    <w:rsid w:val="00317B11"/>
    <w:rsid w:val="00320279"/>
    <w:rsid w:val="003236AC"/>
    <w:rsid w:val="00325B17"/>
    <w:rsid w:val="00325E31"/>
    <w:rsid w:val="00330F32"/>
    <w:rsid w:val="00331504"/>
    <w:rsid w:val="003346CB"/>
    <w:rsid w:val="00335976"/>
    <w:rsid w:val="00341A61"/>
    <w:rsid w:val="003433CD"/>
    <w:rsid w:val="003449D2"/>
    <w:rsid w:val="0034633E"/>
    <w:rsid w:val="0034668A"/>
    <w:rsid w:val="003467CB"/>
    <w:rsid w:val="00351BA2"/>
    <w:rsid w:val="003536BE"/>
    <w:rsid w:val="003549E8"/>
    <w:rsid w:val="00355463"/>
    <w:rsid w:val="00371090"/>
    <w:rsid w:val="003717A4"/>
    <w:rsid w:val="00373E84"/>
    <w:rsid w:val="00373F65"/>
    <w:rsid w:val="003752B9"/>
    <w:rsid w:val="0037596E"/>
    <w:rsid w:val="00375B2D"/>
    <w:rsid w:val="0037775E"/>
    <w:rsid w:val="00380805"/>
    <w:rsid w:val="00380942"/>
    <w:rsid w:val="003841A2"/>
    <w:rsid w:val="00390A02"/>
    <w:rsid w:val="00390FF7"/>
    <w:rsid w:val="00391629"/>
    <w:rsid w:val="00393764"/>
    <w:rsid w:val="00395111"/>
    <w:rsid w:val="003958CE"/>
    <w:rsid w:val="00396518"/>
    <w:rsid w:val="0039757F"/>
    <w:rsid w:val="00397D78"/>
    <w:rsid w:val="003A053A"/>
    <w:rsid w:val="003A135B"/>
    <w:rsid w:val="003A1F5F"/>
    <w:rsid w:val="003A2E4E"/>
    <w:rsid w:val="003A43B5"/>
    <w:rsid w:val="003A52D9"/>
    <w:rsid w:val="003A6D6B"/>
    <w:rsid w:val="003B176E"/>
    <w:rsid w:val="003C0093"/>
    <w:rsid w:val="003C0C6D"/>
    <w:rsid w:val="003C244D"/>
    <w:rsid w:val="003C2FEC"/>
    <w:rsid w:val="003C4BB5"/>
    <w:rsid w:val="003C5179"/>
    <w:rsid w:val="003D087F"/>
    <w:rsid w:val="003D1382"/>
    <w:rsid w:val="003D25BF"/>
    <w:rsid w:val="003E0BFA"/>
    <w:rsid w:val="003E3A34"/>
    <w:rsid w:val="003E45C0"/>
    <w:rsid w:val="003E6047"/>
    <w:rsid w:val="003E614B"/>
    <w:rsid w:val="003E69FC"/>
    <w:rsid w:val="003E7017"/>
    <w:rsid w:val="003F4920"/>
    <w:rsid w:val="003F6570"/>
    <w:rsid w:val="003F65B9"/>
    <w:rsid w:val="003F744A"/>
    <w:rsid w:val="003F745A"/>
    <w:rsid w:val="00400969"/>
    <w:rsid w:val="00403986"/>
    <w:rsid w:val="00403A96"/>
    <w:rsid w:val="004074E2"/>
    <w:rsid w:val="004102D6"/>
    <w:rsid w:val="00411110"/>
    <w:rsid w:val="00411A6C"/>
    <w:rsid w:val="004143BB"/>
    <w:rsid w:val="00415618"/>
    <w:rsid w:val="00415AC6"/>
    <w:rsid w:val="00416E39"/>
    <w:rsid w:val="00421EDC"/>
    <w:rsid w:val="004228B7"/>
    <w:rsid w:val="00423E8F"/>
    <w:rsid w:val="0043062E"/>
    <w:rsid w:val="00431B67"/>
    <w:rsid w:val="00432EED"/>
    <w:rsid w:val="00434A7A"/>
    <w:rsid w:val="00436364"/>
    <w:rsid w:val="004411CC"/>
    <w:rsid w:val="004426C3"/>
    <w:rsid w:val="00442CF7"/>
    <w:rsid w:val="0044358C"/>
    <w:rsid w:val="004442AE"/>
    <w:rsid w:val="00444A68"/>
    <w:rsid w:val="004521AF"/>
    <w:rsid w:val="00453474"/>
    <w:rsid w:val="00455E19"/>
    <w:rsid w:val="00456639"/>
    <w:rsid w:val="00457685"/>
    <w:rsid w:val="00457C71"/>
    <w:rsid w:val="00461851"/>
    <w:rsid w:val="0046196A"/>
    <w:rsid w:val="00462BB2"/>
    <w:rsid w:val="00462CFD"/>
    <w:rsid w:val="00465310"/>
    <w:rsid w:val="004655AD"/>
    <w:rsid w:val="004655C5"/>
    <w:rsid w:val="00466F5F"/>
    <w:rsid w:val="004677DF"/>
    <w:rsid w:val="00470A81"/>
    <w:rsid w:val="004720AB"/>
    <w:rsid w:val="00474A21"/>
    <w:rsid w:val="00476A11"/>
    <w:rsid w:val="004821B7"/>
    <w:rsid w:val="00483162"/>
    <w:rsid w:val="00483C06"/>
    <w:rsid w:val="00485987"/>
    <w:rsid w:val="00485FEA"/>
    <w:rsid w:val="0048724D"/>
    <w:rsid w:val="00493892"/>
    <w:rsid w:val="004956CE"/>
    <w:rsid w:val="004970FE"/>
    <w:rsid w:val="004978EB"/>
    <w:rsid w:val="004A00D9"/>
    <w:rsid w:val="004A1A88"/>
    <w:rsid w:val="004A3512"/>
    <w:rsid w:val="004A4D7F"/>
    <w:rsid w:val="004A6641"/>
    <w:rsid w:val="004A683B"/>
    <w:rsid w:val="004A6ED6"/>
    <w:rsid w:val="004B0747"/>
    <w:rsid w:val="004B1F65"/>
    <w:rsid w:val="004B6424"/>
    <w:rsid w:val="004C6F32"/>
    <w:rsid w:val="004C74E5"/>
    <w:rsid w:val="004D61CE"/>
    <w:rsid w:val="004E08B9"/>
    <w:rsid w:val="004E177C"/>
    <w:rsid w:val="004E4785"/>
    <w:rsid w:val="004E7B8B"/>
    <w:rsid w:val="004F01F0"/>
    <w:rsid w:val="004F0355"/>
    <w:rsid w:val="004F12C9"/>
    <w:rsid w:val="004F131B"/>
    <w:rsid w:val="004F2D68"/>
    <w:rsid w:val="004F7163"/>
    <w:rsid w:val="00500063"/>
    <w:rsid w:val="0050304E"/>
    <w:rsid w:val="00503DF4"/>
    <w:rsid w:val="00504C9E"/>
    <w:rsid w:val="00505E80"/>
    <w:rsid w:val="0050664F"/>
    <w:rsid w:val="00507CE6"/>
    <w:rsid w:val="0051233D"/>
    <w:rsid w:val="0051358C"/>
    <w:rsid w:val="005144AD"/>
    <w:rsid w:val="00514B8D"/>
    <w:rsid w:val="005175FC"/>
    <w:rsid w:val="00517914"/>
    <w:rsid w:val="00521F4E"/>
    <w:rsid w:val="0052202E"/>
    <w:rsid w:val="00522B4E"/>
    <w:rsid w:val="00524BA9"/>
    <w:rsid w:val="00524DEB"/>
    <w:rsid w:val="00527EED"/>
    <w:rsid w:val="00541A24"/>
    <w:rsid w:val="005432CB"/>
    <w:rsid w:val="00543E94"/>
    <w:rsid w:val="00544A61"/>
    <w:rsid w:val="00546E50"/>
    <w:rsid w:val="005474AF"/>
    <w:rsid w:val="00550178"/>
    <w:rsid w:val="0055132A"/>
    <w:rsid w:val="0055484E"/>
    <w:rsid w:val="00555A88"/>
    <w:rsid w:val="00556F34"/>
    <w:rsid w:val="00564C2D"/>
    <w:rsid w:val="0056516D"/>
    <w:rsid w:val="005653A0"/>
    <w:rsid w:val="00566467"/>
    <w:rsid w:val="0056694F"/>
    <w:rsid w:val="0056772A"/>
    <w:rsid w:val="00570645"/>
    <w:rsid w:val="0057065A"/>
    <w:rsid w:val="00573F60"/>
    <w:rsid w:val="00575327"/>
    <w:rsid w:val="00575CEC"/>
    <w:rsid w:val="00575FAA"/>
    <w:rsid w:val="0057672D"/>
    <w:rsid w:val="00577889"/>
    <w:rsid w:val="0058055A"/>
    <w:rsid w:val="0058166D"/>
    <w:rsid w:val="005818DA"/>
    <w:rsid w:val="0058376D"/>
    <w:rsid w:val="00591848"/>
    <w:rsid w:val="00594948"/>
    <w:rsid w:val="00596CE8"/>
    <w:rsid w:val="005A09FE"/>
    <w:rsid w:val="005A0EC0"/>
    <w:rsid w:val="005A2141"/>
    <w:rsid w:val="005A32FF"/>
    <w:rsid w:val="005A479B"/>
    <w:rsid w:val="005A73C9"/>
    <w:rsid w:val="005B0D8E"/>
    <w:rsid w:val="005B0F8B"/>
    <w:rsid w:val="005B1730"/>
    <w:rsid w:val="005B56B5"/>
    <w:rsid w:val="005C36BB"/>
    <w:rsid w:val="005C4FBE"/>
    <w:rsid w:val="005C58F0"/>
    <w:rsid w:val="005C5AF3"/>
    <w:rsid w:val="005C6340"/>
    <w:rsid w:val="005C6D77"/>
    <w:rsid w:val="005D1ABE"/>
    <w:rsid w:val="005D34F2"/>
    <w:rsid w:val="005D3ABA"/>
    <w:rsid w:val="005D47F0"/>
    <w:rsid w:val="005D4DB0"/>
    <w:rsid w:val="005D7458"/>
    <w:rsid w:val="005E05A4"/>
    <w:rsid w:val="005E21FC"/>
    <w:rsid w:val="005E40C3"/>
    <w:rsid w:val="005E62B2"/>
    <w:rsid w:val="005E790E"/>
    <w:rsid w:val="005F1DD0"/>
    <w:rsid w:val="005F2D88"/>
    <w:rsid w:val="005F3414"/>
    <w:rsid w:val="005F4F63"/>
    <w:rsid w:val="005F65DE"/>
    <w:rsid w:val="005F6857"/>
    <w:rsid w:val="005F75A0"/>
    <w:rsid w:val="00603A7A"/>
    <w:rsid w:val="00605EE5"/>
    <w:rsid w:val="00607791"/>
    <w:rsid w:val="0061279A"/>
    <w:rsid w:val="00612C73"/>
    <w:rsid w:val="006165F1"/>
    <w:rsid w:val="00617045"/>
    <w:rsid w:val="00623D00"/>
    <w:rsid w:val="006262FE"/>
    <w:rsid w:val="00626488"/>
    <w:rsid w:val="00627BFE"/>
    <w:rsid w:val="00631B4D"/>
    <w:rsid w:val="00631DAF"/>
    <w:rsid w:val="00632F8B"/>
    <w:rsid w:val="00635B81"/>
    <w:rsid w:val="0063654C"/>
    <w:rsid w:val="00644391"/>
    <w:rsid w:val="00644799"/>
    <w:rsid w:val="006455CD"/>
    <w:rsid w:val="00645BBC"/>
    <w:rsid w:val="00645DFF"/>
    <w:rsid w:val="00646A72"/>
    <w:rsid w:val="00646BDB"/>
    <w:rsid w:val="00647790"/>
    <w:rsid w:val="00647F62"/>
    <w:rsid w:val="006517A8"/>
    <w:rsid w:val="006523DD"/>
    <w:rsid w:val="0065361E"/>
    <w:rsid w:val="00653BDF"/>
    <w:rsid w:val="00656BEE"/>
    <w:rsid w:val="006604EA"/>
    <w:rsid w:val="006618F0"/>
    <w:rsid w:val="00661905"/>
    <w:rsid w:val="00663744"/>
    <w:rsid w:val="006641A4"/>
    <w:rsid w:val="006646A3"/>
    <w:rsid w:val="00665726"/>
    <w:rsid w:val="0066751D"/>
    <w:rsid w:val="00675C47"/>
    <w:rsid w:val="00685CA5"/>
    <w:rsid w:val="00685CBC"/>
    <w:rsid w:val="006861D2"/>
    <w:rsid w:val="00687108"/>
    <w:rsid w:val="0069006D"/>
    <w:rsid w:val="006904BD"/>
    <w:rsid w:val="0069095F"/>
    <w:rsid w:val="0069097B"/>
    <w:rsid w:val="0069181B"/>
    <w:rsid w:val="00691BF7"/>
    <w:rsid w:val="00691ED8"/>
    <w:rsid w:val="00692037"/>
    <w:rsid w:val="0069223F"/>
    <w:rsid w:val="0069525B"/>
    <w:rsid w:val="006A30DC"/>
    <w:rsid w:val="006A5A82"/>
    <w:rsid w:val="006B0F56"/>
    <w:rsid w:val="006B1E4E"/>
    <w:rsid w:val="006B205F"/>
    <w:rsid w:val="006B26E5"/>
    <w:rsid w:val="006B3470"/>
    <w:rsid w:val="006B5B9A"/>
    <w:rsid w:val="006B7155"/>
    <w:rsid w:val="006C6AD9"/>
    <w:rsid w:val="006C7434"/>
    <w:rsid w:val="006D04A3"/>
    <w:rsid w:val="006D196B"/>
    <w:rsid w:val="006D24C8"/>
    <w:rsid w:val="006D49E9"/>
    <w:rsid w:val="006D72D4"/>
    <w:rsid w:val="006E0B8D"/>
    <w:rsid w:val="006E3D16"/>
    <w:rsid w:val="006E49B0"/>
    <w:rsid w:val="006E4C2D"/>
    <w:rsid w:val="006E6509"/>
    <w:rsid w:val="006E7D80"/>
    <w:rsid w:val="006F06D6"/>
    <w:rsid w:val="006F0BCA"/>
    <w:rsid w:val="006F6F67"/>
    <w:rsid w:val="00700588"/>
    <w:rsid w:val="0070151F"/>
    <w:rsid w:val="00701928"/>
    <w:rsid w:val="00704351"/>
    <w:rsid w:val="00705A19"/>
    <w:rsid w:val="00705B3C"/>
    <w:rsid w:val="00707C49"/>
    <w:rsid w:val="0071092B"/>
    <w:rsid w:val="00712604"/>
    <w:rsid w:val="00712BAE"/>
    <w:rsid w:val="0071475E"/>
    <w:rsid w:val="007176C0"/>
    <w:rsid w:val="00720FFD"/>
    <w:rsid w:val="007215BE"/>
    <w:rsid w:val="007300F9"/>
    <w:rsid w:val="007307CE"/>
    <w:rsid w:val="00731522"/>
    <w:rsid w:val="007319D1"/>
    <w:rsid w:val="007338C7"/>
    <w:rsid w:val="00733D57"/>
    <w:rsid w:val="007348DB"/>
    <w:rsid w:val="007352AA"/>
    <w:rsid w:val="00735FCC"/>
    <w:rsid w:val="00740341"/>
    <w:rsid w:val="007413C8"/>
    <w:rsid w:val="007423E7"/>
    <w:rsid w:val="007441B5"/>
    <w:rsid w:val="007457E4"/>
    <w:rsid w:val="0074763A"/>
    <w:rsid w:val="00751F42"/>
    <w:rsid w:val="00752364"/>
    <w:rsid w:val="00752870"/>
    <w:rsid w:val="00752E16"/>
    <w:rsid w:val="0075485B"/>
    <w:rsid w:val="00754C65"/>
    <w:rsid w:val="00754CFF"/>
    <w:rsid w:val="00761EF0"/>
    <w:rsid w:val="007633CA"/>
    <w:rsid w:val="007642C8"/>
    <w:rsid w:val="00765397"/>
    <w:rsid w:val="0076541D"/>
    <w:rsid w:val="0076572D"/>
    <w:rsid w:val="00767CE9"/>
    <w:rsid w:val="007705F3"/>
    <w:rsid w:val="0077168E"/>
    <w:rsid w:val="00771C79"/>
    <w:rsid w:val="00771E42"/>
    <w:rsid w:val="00773F64"/>
    <w:rsid w:val="00774DA3"/>
    <w:rsid w:val="00782706"/>
    <w:rsid w:val="007833A7"/>
    <w:rsid w:val="007855BE"/>
    <w:rsid w:val="0079090A"/>
    <w:rsid w:val="00793203"/>
    <w:rsid w:val="00793C81"/>
    <w:rsid w:val="00794827"/>
    <w:rsid w:val="007954BD"/>
    <w:rsid w:val="007A2E2F"/>
    <w:rsid w:val="007A5B93"/>
    <w:rsid w:val="007A65C4"/>
    <w:rsid w:val="007A6B85"/>
    <w:rsid w:val="007B03CE"/>
    <w:rsid w:val="007B28D9"/>
    <w:rsid w:val="007B421D"/>
    <w:rsid w:val="007B444A"/>
    <w:rsid w:val="007B51FA"/>
    <w:rsid w:val="007B5F5E"/>
    <w:rsid w:val="007B66D0"/>
    <w:rsid w:val="007B7D36"/>
    <w:rsid w:val="007B7DAC"/>
    <w:rsid w:val="007C2B7F"/>
    <w:rsid w:val="007C4939"/>
    <w:rsid w:val="007C575F"/>
    <w:rsid w:val="007D256D"/>
    <w:rsid w:val="007D3D14"/>
    <w:rsid w:val="007D4981"/>
    <w:rsid w:val="007D54AC"/>
    <w:rsid w:val="007E0CD8"/>
    <w:rsid w:val="007E2178"/>
    <w:rsid w:val="007E5A2F"/>
    <w:rsid w:val="007E670E"/>
    <w:rsid w:val="007F16FF"/>
    <w:rsid w:val="007F25D5"/>
    <w:rsid w:val="007F2AE9"/>
    <w:rsid w:val="007F50AF"/>
    <w:rsid w:val="007F55D7"/>
    <w:rsid w:val="007F5EB5"/>
    <w:rsid w:val="007F6347"/>
    <w:rsid w:val="007F66B8"/>
    <w:rsid w:val="007F6AD8"/>
    <w:rsid w:val="00801975"/>
    <w:rsid w:val="00802914"/>
    <w:rsid w:val="008104E2"/>
    <w:rsid w:val="00812FA9"/>
    <w:rsid w:val="0081568D"/>
    <w:rsid w:val="008165F4"/>
    <w:rsid w:val="0082323C"/>
    <w:rsid w:val="0082349E"/>
    <w:rsid w:val="00824CDB"/>
    <w:rsid w:val="0083164E"/>
    <w:rsid w:val="00833E96"/>
    <w:rsid w:val="00835E8D"/>
    <w:rsid w:val="00836C92"/>
    <w:rsid w:val="0084090E"/>
    <w:rsid w:val="0084334C"/>
    <w:rsid w:val="0084454F"/>
    <w:rsid w:val="00845C58"/>
    <w:rsid w:val="00852EDA"/>
    <w:rsid w:val="00855140"/>
    <w:rsid w:val="00856846"/>
    <w:rsid w:val="00860365"/>
    <w:rsid w:val="008627DB"/>
    <w:rsid w:val="0086281B"/>
    <w:rsid w:val="0086603C"/>
    <w:rsid w:val="0086698F"/>
    <w:rsid w:val="008713A5"/>
    <w:rsid w:val="00872E47"/>
    <w:rsid w:val="00873D7E"/>
    <w:rsid w:val="0087441D"/>
    <w:rsid w:val="00874DF6"/>
    <w:rsid w:val="00880665"/>
    <w:rsid w:val="00880AA1"/>
    <w:rsid w:val="00880CBF"/>
    <w:rsid w:val="008826F3"/>
    <w:rsid w:val="008839AD"/>
    <w:rsid w:val="00885922"/>
    <w:rsid w:val="00890EF2"/>
    <w:rsid w:val="0089345E"/>
    <w:rsid w:val="00894854"/>
    <w:rsid w:val="00894EA5"/>
    <w:rsid w:val="00895301"/>
    <w:rsid w:val="0089581D"/>
    <w:rsid w:val="00895DE5"/>
    <w:rsid w:val="008965CE"/>
    <w:rsid w:val="008A0F61"/>
    <w:rsid w:val="008A1717"/>
    <w:rsid w:val="008A31A4"/>
    <w:rsid w:val="008A66C9"/>
    <w:rsid w:val="008B246D"/>
    <w:rsid w:val="008B3AAD"/>
    <w:rsid w:val="008B41AA"/>
    <w:rsid w:val="008B64E6"/>
    <w:rsid w:val="008C01ED"/>
    <w:rsid w:val="008C0DAF"/>
    <w:rsid w:val="008C113A"/>
    <w:rsid w:val="008C1E1C"/>
    <w:rsid w:val="008C2083"/>
    <w:rsid w:val="008C238A"/>
    <w:rsid w:val="008C3354"/>
    <w:rsid w:val="008C6A08"/>
    <w:rsid w:val="008D2BC5"/>
    <w:rsid w:val="008D753F"/>
    <w:rsid w:val="008E07BE"/>
    <w:rsid w:val="008E0992"/>
    <w:rsid w:val="008E1384"/>
    <w:rsid w:val="008E20CC"/>
    <w:rsid w:val="008E2D7A"/>
    <w:rsid w:val="008E2FC7"/>
    <w:rsid w:val="008E352A"/>
    <w:rsid w:val="008E7297"/>
    <w:rsid w:val="008E7C96"/>
    <w:rsid w:val="008F0EA1"/>
    <w:rsid w:val="008F1775"/>
    <w:rsid w:val="008F1C5F"/>
    <w:rsid w:val="008F317B"/>
    <w:rsid w:val="008F4778"/>
    <w:rsid w:val="0090036F"/>
    <w:rsid w:val="0090089A"/>
    <w:rsid w:val="00901D9C"/>
    <w:rsid w:val="00905E39"/>
    <w:rsid w:val="00907431"/>
    <w:rsid w:val="0091113A"/>
    <w:rsid w:val="009134E2"/>
    <w:rsid w:val="0091372D"/>
    <w:rsid w:val="00913C7E"/>
    <w:rsid w:val="00917DDC"/>
    <w:rsid w:val="00922E6B"/>
    <w:rsid w:val="00923D87"/>
    <w:rsid w:val="00925982"/>
    <w:rsid w:val="00927050"/>
    <w:rsid w:val="0092754A"/>
    <w:rsid w:val="00927E7D"/>
    <w:rsid w:val="00931587"/>
    <w:rsid w:val="00933FDB"/>
    <w:rsid w:val="00937B46"/>
    <w:rsid w:val="00942B72"/>
    <w:rsid w:val="009443D7"/>
    <w:rsid w:val="00944F3B"/>
    <w:rsid w:val="00946F31"/>
    <w:rsid w:val="00947F2D"/>
    <w:rsid w:val="00951EF0"/>
    <w:rsid w:val="00952E5C"/>
    <w:rsid w:val="0095413E"/>
    <w:rsid w:val="00955079"/>
    <w:rsid w:val="009577A3"/>
    <w:rsid w:val="00960DF6"/>
    <w:rsid w:val="00961E23"/>
    <w:rsid w:val="009623EF"/>
    <w:rsid w:val="009646C2"/>
    <w:rsid w:val="00970C1A"/>
    <w:rsid w:val="0097112E"/>
    <w:rsid w:val="00971B94"/>
    <w:rsid w:val="00972385"/>
    <w:rsid w:val="009727D5"/>
    <w:rsid w:val="00972BAD"/>
    <w:rsid w:val="009754DB"/>
    <w:rsid w:val="00976A5A"/>
    <w:rsid w:val="00976E40"/>
    <w:rsid w:val="00981640"/>
    <w:rsid w:val="00981F10"/>
    <w:rsid w:val="00982129"/>
    <w:rsid w:val="0098340C"/>
    <w:rsid w:val="0098507A"/>
    <w:rsid w:val="00985A83"/>
    <w:rsid w:val="00990555"/>
    <w:rsid w:val="00990745"/>
    <w:rsid w:val="009923D2"/>
    <w:rsid w:val="00995A5E"/>
    <w:rsid w:val="00995FBD"/>
    <w:rsid w:val="00996E68"/>
    <w:rsid w:val="0099779B"/>
    <w:rsid w:val="009A0144"/>
    <w:rsid w:val="009A0739"/>
    <w:rsid w:val="009A3085"/>
    <w:rsid w:val="009A3B1D"/>
    <w:rsid w:val="009A46C2"/>
    <w:rsid w:val="009A4A59"/>
    <w:rsid w:val="009A6D4B"/>
    <w:rsid w:val="009B0176"/>
    <w:rsid w:val="009B0682"/>
    <w:rsid w:val="009B306E"/>
    <w:rsid w:val="009B3DE3"/>
    <w:rsid w:val="009B4D0D"/>
    <w:rsid w:val="009B4EFD"/>
    <w:rsid w:val="009B60D8"/>
    <w:rsid w:val="009B6937"/>
    <w:rsid w:val="009B7142"/>
    <w:rsid w:val="009C309B"/>
    <w:rsid w:val="009C3B12"/>
    <w:rsid w:val="009C5862"/>
    <w:rsid w:val="009C6827"/>
    <w:rsid w:val="009C6ED1"/>
    <w:rsid w:val="009D1E8F"/>
    <w:rsid w:val="009D2166"/>
    <w:rsid w:val="009D51BC"/>
    <w:rsid w:val="009D52A7"/>
    <w:rsid w:val="009D5A21"/>
    <w:rsid w:val="009E003A"/>
    <w:rsid w:val="009E0A83"/>
    <w:rsid w:val="009E10FA"/>
    <w:rsid w:val="009E63CF"/>
    <w:rsid w:val="009F2DEE"/>
    <w:rsid w:val="009F4AF8"/>
    <w:rsid w:val="009F4EF0"/>
    <w:rsid w:val="009F6691"/>
    <w:rsid w:val="009F6CF4"/>
    <w:rsid w:val="00A015F7"/>
    <w:rsid w:val="00A0359A"/>
    <w:rsid w:val="00A1062C"/>
    <w:rsid w:val="00A116F9"/>
    <w:rsid w:val="00A153C7"/>
    <w:rsid w:val="00A15B58"/>
    <w:rsid w:val="00A16083"/>
    <w:rsid w:val="00A17AB8"/>
    <w:rsid w:val="00A20A05"/>
    <w:rsid w:val="00A23FD0"/>
    <w:rsid w:val="00A24138"/>
    <w:rsid w:val="00A25091"/>
    <w:rsid w:val="00A26643"/>
    <w:rsid w:val="00A26B0A"/>
    <w:rsid w:val="00A26C05"/>
    <w:rsid w:val="00A30183"/>
    <w:rsid w:val="00A315D9"/>
    <w:rsid w:val="00A315FA"/>
    <w:rsid w:val="00A32C74"/>
    <w:rsid w:val="00A32F28"/>
    <w:rsid w:val="00A35AB6"/>
    <w:rsid w:val="00A37DF1"/>
    <w:rsid w:val="00A40397"/>
    <w:rsid w:val="00A42E7B"/>
    <w:rsid w:val="00A45172"/>
    <w:rsid w:val="00A462B9"/>
    <w:rsid w:val="00A46EDB"/>
    <w:rsid w:val="00A47296"/>
    <w:rsid w:val="00A479EF"/>
    <w:rsid w:val="00A47F43"/>
    <w:rsid w:val="00A51AEB"/>
    <w:rsid w:val="00A52944"/>
    <w:rsid w:val="00A52A84"/>
    <w:rsid w:val="00A56097"/>
    <w:rsid w:val="00A562F6"/>
    <w:rsid w:val="00A56550"/>
    <w:rsid w:val="00A6469B"/>
    <w:rsid w:val="00A646BD"/>
    <w:rsid w:val="00A65EA2"/>
    <w:rsid w:val="00A675A7"/>
    <w:rsid w:val="00A70069"/>
    <w:rsid w:val="00A709FA"/>
    <w:rsid w:val="00A71DDE"/>
    <w:rsid w:val="00A71FBE"/>
    <w:rsid w:val="00A73DE4"/>
    <w:rsid w:val="00A7632C"/>
    <w:rsid w:val="00A8153A"/>
    <w:rsid w:val="00A82DB3"/>
    <w:rsid w:val="00A84AE4"/>
    <w:rsid w:val="00A84EA7"/>
    <w:rsid w:val="00A86241"/>
    <w:rsid w:val="00A8698A"/>
    <w:rsid w:val="00A94224"/>
    <w:rsid w:val="00A94C59"/>
    <w:rsid w:val="00A95988"/>
    <w:rsid w:val="00A96A4A"/>
    <w:rsid w:val="00AA0D3B"/>
    <w:rsid w:val="00AA20EF"/>
    <w:rsid w:val="00AA2212"/>
    <w:rsid w:val="00AA34A7"/>
    <w:rsid w:val="00AA4AA1"/>
    <w:rsid w:val="00AA4B6A"/>
    <w:rsid w:val="00AB229A"/>
    <w:rsid w:val="00AB2D72"/>
    <w:rsid w:val="00AB2FB2"/>
    <w:rsid w:val="00AB6A17"/>
    <w:rsid w:val="00AB7986"/>
    <w:rsid w:val="00AC1C79"/>
    <w:rsid w:val="00AC6D95"/>
    <w:rsid w:val="00AD0DB4"/>
    <w:rsid w:val="00AD1748"/>
    <w:rsid w:val="00AD315F"/>
    <w:rsid w:val="00AD48D4"/>
    <w:rsid w:val="00AD5385"/>
    <w:rsid w:val="00AD5910"/>
    <w:rsid w:val="00AD6B1D"/>
    <w:rsid w:val="00AE192D"/>
    <w:rsid w:val="00AE4AB8"/>
    <w:rsid w:val="00AE5D97"/>
    <w:rsid w:val="00AE6F43"/>
    <w:rsid w:val="00AE735B"/>
    <w:rsid w:val="00AF29E2"/>
    <w:rsid w:val="00AF45A4"/>
    <w:rsid w:val="00AF6976"/>
    <w:rsid w:val="00B004C6"/>
    <w:rsid w:val="00B03496"/>
    <w:rsid w:val="00B07270"/>
    <w:rsid w:val="00B1019B"/>
    <w:rsid w:val="00B11E7E"/>
    <w:rsid w:val="00B12516"/>
    <w:rsid w:val="00B178F0"/>
    <w:rsid w:val="00B22EFC"/>
    <w:rsid w:val="00B238B5"/>
    <w:rsid w:val="00B2499B"/>
    <w:rsid w:val="00B24C07"/>
    <w:rsid w:val="00B267C6"/>
    <w:rsid w:val="00B27A3E"/>
    <w:rsid w:val="00B30FA4"/>
    <w:rsid w:val="00B37852"/>
    <w:rsid w:val="00B40047"/>
    <w:rsid w:val="00B42EC2"/>
    <w:rsid w:val="00B4358D"/>
    <w:rsid w:val="00B43C0E"/>
    <w:rsid w:val="00B4693D"/>
    <w:rsid w:val="00B53729"/>
    <w:rsid w:val="00B5624A"/>
    <w:rsid w:val="00B60F01"/>
    <w:rsid w:val="00B65815"/>
    <w:rsid w:val="00B66842"/>
    <w:rsid w:val="00B66849"/>
    <w:rsid w:val="00B66FC7"/>
    <w:rsid w:val="00B703A9"/>
    <w:rsid w:val="00B708E6"/>
    <w:rsid w:val="00B70A2C"/>
    <w:rsid w:val="00B73D3B"/>
    <w:rsid w:val="00B7402C"/>
    <w:rsid w:val="00B75BFF"/>
    <w:rsid w:val="00B762FD"/>
    <w:rsid w:val="00B77464"/>
    <w:rsid w:val="00B80DD9"/>
    <w:rsid w:val="00B8301A"/>
    <w:rsid w:val="00B83DA1"/>
    <w:rsid w:val="00B90524"/>
    <w:rsid w:val="00B90CAB"/>
    <w:rsid w:val="00B9558C"/>
    <w:rsid w:val="00B96D9F"/>
    <w:rsid w:val="00B9701C"/>
    <w:rsid w:val="00BA09F6"/>
    <w:rsid w:val="00BA3A94"/>
    <w:rsid w:val="00BA3E4A"/>
    <w:rsid w:val="00BA46AB"/>
    <w:rsid w:val="00BA676D"/>
    <w:rsid w:val="00BB0CC7"/>
    <w:rsid w:val="00BB1D59"/>
    <w:rsid w:val="00BB1FAB"/>
    <w:rsid w:val="00BB2023"/>
    <w:rsid w:val="00BB2A57"/>
    <w:rsid w:val="00BB6361"/>
    <w:rsid w:val="00BB70CB"/>
    <w:rsid w:val="00BB72CF"/>
    <w:rsid w:val="00BB7D53"/>
    <w:rsid w:val="00BC1FDE"/>
    <w:rsid w:val="00BC2368"/>
    <w:rsid w:val="00BC3894"/>
    <w:rsid w:val="00BC3AF7"/>
    <w:rsid w:val="00BC5573"/>
    <w:rsid w:val="00BC67AF"/>
    <w:rsid w:val="00BC69D5"/>
    <w:rsid w:val="00BC73DD"/>
    <w:rsid w:val="00BD07D2"/>
    <w:rsid w:val="00BD2893"/>
    <w:rsid w:val="00BD37CC"/>
    <w:rsid w:val="00BD5893"/>
    <w:rsid w:val="00BD5E5D"/>
    <w:rsid w:val="00BD686C"/>
    <w:rsid w:val="00BD7301"/>
    <w:rsid w:val="00BE0D74"/>
    <w:rsid w:val="00BE290B"/>
    <w:rsid w:val="00BE57CD"/>
    <w:rsid w:val="00BE6B5F"/>
    <w:rsid w:val="00BE74EC"/>
    <w:rsid w:val="00BE75EA"/>
    <w:rsid w:val="00BE768A"/>
    <w:rsid w:val="00BF21B8"/>
    <w:rsid w:val="00BF2ADE"/>
    <w:rsid w:val="00BF3A6E"/>
    <w:rsid w:val="00BF4156"/>
    <w:rsid w:val="00BF4765"/>
    <w:rsid w:val="00BF5C48"/>
    <w:rsid w:val="00C02709"/>
    <w:rsid w:val="00C029DC"/>
    <w:rsid w:val="00C03A75"/>
    <w:rsid w:val="00C04F9E"/>
    <w:rsid w:val="00C05758"/>
    <w:rsid w:val="00C05A4A"/>
    <w:rsid w:val="00C06818"/>
    <w:rsid w:val="00C06B33"/>
    <w:rsid w:val="00C07959"/>
    <w:rsid w:val="00C1066C"/>
    <w:rsid w:val="00C10CC9"/>
    <w:rsid w:val="00C11201"/>
    <w:rsid w:val="00C12FFF"/>
    <w:rsid w:val="00C13A44"/>
    <w:rsid w:val="00C1409E"/>
    <w:rsid w:val="00C15229"/>
    <w:rsid w:val="00C1544A"/>
    <w:rsid w:val="00C16231"/>
    <w:rsid w:val="00C220F0"/>
    <w:rsid w:val="00C23733"/>
    <w:rsid w:val="00C261BE"/>
    <w:rsid w:val="00C3025D"/>
    <w:rsid w:val="00C30748"/>
    <w:rsid w:val="00C3168C"/>
    <w:rsid w:val="00C35CB1"/>
    <w:rsid w:val="00C35DF6"/>
    <w:rsid w:val="00C36DA5"/>
    <w:rsid w:val="00C371CE"/>
    <w:rsid w:val="00C37BEA"/>
    <w:rsid w:val="00C408B6"/>
    <w:rsid w:val="00C41331"/>
    <w:rsid w:val="00C438A3"/>
    <w:rsid w:val="00C509DD"/>
    <w:rsid w:val="00C52B97"/>
    <w:rsid w:val="00C5414B"/>
    <w:rsid w:val="00C55BFB"/>
    <w:rsid w:val="00C56BAC"/>
    <w:rsid w:val="00C5793C"/>
    <w:rsid w:val="00C57F82"/>
    <w:rsid w:val="00C60116"/>
    <w:rsid w:val="00C61E1D"/>
    <w:rsid w:val="00C627A7"/>
    <w:rsid w:val="00C631B0"/>
    <w:rsid w:val="00C63FA1"/>
    <w:rsid w:val="00C64D39"/>
    <w:rsid w:val="00C67D72"/>
    <w:rsid w:val="00C71662"/>
    <w:rsid w:val="00C72242"/>
    <w:rsid w:val="00C731F5"/>
    <w:rsid w:val="00C734B5"/>
    <w:rsid w:val="00C74596"/>
    <w:rsid w:val="00C75836"/>
    <w:rsid w:val="00C758B5"/>
    <w:rsid w:val="00C77FE3"/>
    <w:rsid w:val="00C8228D"/>
    <w:rsid w:val="00C82E7C"/>
    <w:rsid w:val="00C84416"/>
    <w:rsid w:val="00C84CCF"/>
    <w:rsid w:val="00C85B5D"/>
    <w:rsid w:val="00C91836"/>
    <w:rsid w:val="00C91F92"/>
    <w:rsid w:val="00C92B2A"/>
    <w:rsid w:val="00C9320F"/>
    <w:rsid w:val="00C936D3"/>
    <w:rsid w:val="00C944F7"/>
    <w:rsid w:val="00C95D4F"/>
    <w:rsid w:val="00C964E0"/>
    <w:rsid w:val="00C974BD"/>
    <w:rsid w:val="00CA1B5C"/>
    <w:rsid w:val="00CA488F"/>
    <w:rsid w:val="00CA5BBE"/>
    <w:rsid w:val="00CA7FCD"/>
    <w:rsid w:val="00CB0807"/>
    <w:rsid w:val="00CB3D20"/>
    <w:rsid w:val="00CB42BA"/>
    <w:rsid w:val="00CB5FE6"/>
    <w:rsid w:val="00CB7FF8"/>
    <w:rsid w:val="00CC17DA"/>
    <w:rsid w:val="00CC2A06"/>
    <w:rsid w:val="00CC2F7E"/>
    <w:rsid w:val="00CC3487"/>
    <w:rsid w:val="00CC35D7"/>
    <w:rsid w:val="00CC4358"/>
    <w:rsid w:val="00CC47B5"/>
    <w:rsid w:val="00CC78E2"/>
    <w:rsid w:val="00CD095C"/>
    <w:rsid w:val="00CD2BC8"/>
    <w:rsid w:val="00CE0977"/>
    <w:rsid w:val="00CE1108"/>
    <w:rsid w:val="00CE4027"/>
    <w:rsid w:val="00CE4892"/>
    <w:rsid w:val="00CE4D14"/>
    <w:rsid w:val="00CE524A"/>
    <w:rsid w:val="00CE6928"/>
    <w:rsid w:val="00CE6B60"/>
    <w:rsid w:val="00CE7E66"/>
    <w:rsid w:val="00CF142B"/>
    <w:rsid w:val="00CF16BB"/>
    <w:rsid w:val="00CF3BC5"/>
    <w:rsid w:val="00CF4633"/>
    <w:rsid w:val="00CF4814"/>
    <w:rsid w:val="00CF49C3"/>
    <w:rsid w:val="00CF7C3D"/>
    <w:rsid w:val="00D00A1C"/>
    <w:rsid w:val="00D01317"/>
    <w:rsid w:val="00D01453"/>
    <w:rsid w:val="00D017B6"/>
    <w:rsid w:val="00D01AD5"/>
    <w:rsid w:val="00D0209C"/>
    <w:rsid w:val="00D024A7"/>
    <w:rsid w:val="00D04883"/>
    <w:rsid w:val="00D04952"/>
    <w:rsid w:val="00D04F25"/>
    <w:rsid w:val="00D10679"/>
    <w:rsid w:val="00D125D5"/>
    <w:rsid w:val="00D12C00"/>
    <w:rsid w:val="00D14B50"/>
    <w:rsid w:val="00D1578B"/>
    <w:rsid w:val="00D212B0"/>
    <w:rsid w:val="00D2159A"/>
    <w:rsid w:val="00D22985"/>
    <w:rsid w:val="00D23966"/>
    <w:rsid w:val="00D247BB"/>
    <w:rsid w:val="00D258A3"/>
    <w:rsid w:val="00D270E6"/>
    <w:rsid w:val="00D303D3"/>
    <w:rsid w:val="00D30B43"/>
    <w:rsid w:val="00D30C67"/>
    <w:rsid w:val="00D313B5"/>
    <w:rsid w:val="00D3231D"/>
    <w:rsid w:val="00D34C79"/>
    <w:rsid w:val="00D3555E"/>
    <w:rsid w:val="00D3651E"/>
    <w:rsid w:val="00D37E72"/>
    <w:rsid w:val="00D41ABB"/>
    <w:rsid w:val="00D422DA"/>
    <w:rsid w:val="00D428CB"/>
    <w:rsid w:val="00D42F8D"/>
    <w:rsid w:val="00D43AE2"/>
    <w:rsid w:val="00D45CBA"/>
    <w:rsid w:val="00D45DE2"/>
    <w:rsid w:val="00D46458"/>
    <w:rsid w:val="00D47F00"/>
    <w:rsid w:val="00D51B9A"/>
    <w:rsid w:val="00D52BA5"/>
    <w:rsid w:val="00D53EDC"/>
    <w:rsid w:val="00D562A4"/>
    <w:rsid w:val="00D57364"/>
    <w:rsid w:val="00D625C1"/>
    <w:rsid w:val="00D657C4"/>
    <w:rsid w:val="00D75CD9"/>
    <w:rsid w:val="00D77F30"/>
    <w:rsid w:val="00D812CF"/>
    <w:rsid w:val="00D82880"/>
    <w:rsid w:val="00D849D1"/>
    <w:rsid w:val="00D85808"/>
    <w:rsid w:val="00D87775"/>
    <w:rsid w:val="00D878D5"/>
    <w:rsid w:val="00D91014"/>
    <w:rsid w:val="00D9102C"/>
    <w:rsid w:val="00D92A80"/>
    <w:rsid w:val="00D94967"/>
    <w:rsid w:val="00D95130"/>
    <w:rsid w:val="00D95212"/>
    <w:rsid w:val="00D960D2"/>
    <w:rsid w:val="00D97304"/>
    <w:rsid w:val="00DA19A2"/>
    <w:rsid w:val="00DA1C23"/>
    <w:rsid w:val="00DA1C37"/>
    <w:rsid w:val="00DA1EA8"/>
    <w:rsid w:val="00DA3E7B"/>
    <w:rsid w:val="00DA402A"/>
    <w:rsid w:val="00DA40F8"/>
    <w:rsid w:val="00DA4A84"/>
    <w:rsid w:val="00DA567A"/>
    <w:rsid w:val="00DA7D44"/>
    <w:rsid w:val="00DB1585"/>
    <w:rsid w:val="00DB5D84"/>
    <w:rsid w:val="00DB714F"/>
    <w:rsid w:val="00DB74EE"/>
    <w:rsid w:val="00DC2351"/>
    <w:rsid w:val="00DC5994"/>
    <w:rsid w:val="00DD0145"/>
    <w:rsid w:val="00DD220C"/>
    <w:rsid w:val="00DD2250"/>
    <w:rsid w:val="00DD2E8E"/>
    <w:rsid w:val="00DD4098"/>
    <w:rsid w:val="00DD4125"/>
    <w:rsid w:val="00DD61BC"/>
    <w:rsid w:val="00DD6CC5"/>
    <w:rsid w:val="00DD7B06"/>
    <w:rsid w:val="00DE0321"/>
    <w:rsid w:val="00DE14E6"/>
    <w:rsid w:val="00DE259F"/>
    <w:rsid w:val="00DE4077"/>
    <w:rsid w:val="00DE40AD"/>
    <w:rsid w:val="00DE4B04"/>
    <w:rsid w:val="00DF1983"/>
    <w:rsid w:val="00DF2FDA"/>
    <w:rsid w:val="00DF333F"/>
    <w:rsid w:val="00DF3F4C"/>
    <w:rsid w:val="00DF427F"/>
    <w:rsid w:val="00DF44FA"/>
    <w:rsid w:val="00DF5216"/>
    <w:rsid w:val="00DF5590"/>
    <w:rsid w:val="00DF72E0"/>
    <w:rsid w:val="00E01F60"/>
    <w:rsid w:val="00E0438B"/>
    <w:rsid w:val="00E05081"/>
    <w:rsid w:val="00E07971"/>
    <w:rsid w:val="00E11307"/>
    <w:rsid w:val="00E137DC"/>
    <w:rsid w:val="00E14189"/>
    <w:rsid w:val="00E1436A"/>
    <w:rsid w:val="00E16E35"/>
    <w:rsid w:val="00E17794"/>
    <w:rsid w:val="00E1786E"/>
    <w:rsid w:val="00E17BA8"/>
    <w:rsid w:val="00E21171"/>
    <w:rsid w:val="00E24AA8"/>
    <w:rsid w:val="00E26089"/>
    <w:rsid w:val="00E27BB6"/>
    <w:rsid w:val="00E31758"/>
    <w:rsid w:val="00E320A8"/>
    <w:rsid w:val="00E3438B"/>
    <w:rsid w:val="00E34CD8"/>
    <w:rsid w:val="00E3507D"/>
    <w:rsid w:val="00E36A8A"/>
    <w:rsid w:val="00E37BE8"/>
    <w:rsid w:val="00E40926"/>
    <w:rsid w:val="00E416F8"/>
    <w:rsid w:val="00E42C4E"/>
    <w:rsid w:val="00E44066"/>
    <w:rsid w:val="00E47C1B"/>
    <w:rsid w:val="00E47C76"/>
    <w:rsid w:val="00E539A8"/>
    <w:rsid w:val="00E566D1"/>
    <w:rsid w:val="00E610CC"/>
    <w:rsid w:val="00E62857"/>
    <w:rsid w:val="00E6299A"/>
    <w:rsid w:val="00E640BD"/>
    <w:rsid w:val="00E71BF3"/>
    <w:rsid w:val="00E731D6"/>
    <w:rsid w:val="00E75B5B"/>
    <w:rsid w:val="00E75C46"/>
    <w:rsid w:val="00E76597"/>
    <w:rsid w:val="00E76976"/>
    <w:rsid w:val="00E77901"/>
    <w:rsid w:val="00E82A93"/>
    <w:rsid w:val="00E852B6"/>
    <w:rsid w:val="00E86C44"/>
    <w:rsid w:val="00E86D63"/>
    <w:rsid w:val="00E91D47"/>
    <w:rsid w:val="00E921EE"/>
    <w:rsid w:val="00E92FAE"/>
    <w:rsid w:val="00E93E66"/>
    <w:rsid w:val="00EA03E4"/>
    <w:rsid w:val="00EA27E4"/>
    <w:rsid w:val="00EA2CC9"/>
    <w:rsid w:val="00EA32BE"/>
    <w:rsid w:val="00EA4A5A"/>
    <w:rsid w:val="00EA68FC"/>
    <w:rsid w:val="00EA6CB9"/>
    <w:rsid w:val="00EB0E7B"/>
    <w:rsid w:val="00EB42F8"/>
    <w:rsid w:val="00EB578D"/>
    <w:rsid w:val="00EB68E5"/>
    <w:rsid w:val="00EC183E"/>
    <w:rsid w:val="00EC2DB5"/>
    <w:rsid w:val="00EC5251"/>
    <w:rsid w:val="00EC61BC"/>
    <w:rsid w:val="00ED2215"/>
    <w:rsid w:val="00ED3580"/>
    <w:rsid w:val="00ED58ED"/>
    <w:rsid w:val="00ED5BAE"/>
    <w:rsid w:val="00ED5FF7"/>
    <w:rsid w:val="00ED68A9"/>
    <w:rsid w:val="00ED7FAD"/>
    <w:rsid w:val="00EE300E"/>
    <w:rsid w:val="00EE432A"/>
    <w:rsid w:val="00EE771D"/>
    <w:rsid w:val="00EF06D3"/>
    <w:rsid w:val="00EF140E"/>
    <w:rsid w:val="00EF1C91"/>
    <w:rsid w:val="00EF55B1"/>
    <w:rsid w:val="00F03D1D"/>
    <w:rsid w:val="00F041AA"/>
    <w:rsid w:val="00F06A8B"/>
    <w:rsid w:val="00F10F85"/>
    <w:rsid w:val="00F12544"/>
    <w:rsid w:val="00F1269D"/>
    <w:rsid w:val="00F130D8"/>
    <w:rsid w:val="00F15B33"/>
    <w:rsid w:val="00F15C17"/>
    <w:rsid w:val="00F16F2D"/>
    <w:rsid w:val="00F216AA"/>
    <w:rsid w:val="00F2262C"/>
    <w:rsid w:val="00F2274B"/>
    <w:rsid w:val="00F24205"/>
    <w:rsid w:val="00F25909"/>
    <w:rsid w:val="00F307F7"/>
    <w:rsid w:val="00F30F64"/>
    <w:rsid w:val="00F31290"/>
    <w:rsid w:val="00F32B94"/>
    <w:rsid w:val="00F32C64"/>
    <w:rsid w:val="00F3539D"/>
    <w:rsid w:val="00F358D4"/>
    <w:rsid w:val="00F36CDC"/>
    <w:rsid w:val="00F40792"/>
    <w:rsid w:val="00F41B30"/>
    <w:rsid w:val="00F431C3"/>
    <w:rsid w:val="00F509DC"/>
    <w:rsid w:val="00F52BFE"/>
    <w:rsid w:val="00F54064"/>
    <w:rsid w:val="00F55378"/>
    <w:rsid w:val="00F603C2"/>
    <w:rsid w:val="00F61316"/>
    <w:rsid w:val="00F723E4"/>
    <w:rsid w:val="00F748BF"/>
    <w:rsid w:val="00F74E07"/>
    <w:rsid w:val="00F75654"/>
    <w:rsid w:val="00F75B0C"/>
    <w:rsid w:val="00F80D46"/>
    <w:rsid w:val="00F80DE6"/>
    <w:rsid w:val="00F878CF"/>
    <w:rsid w:val="00F915E3"/>
    <w:rsid w:val="00F918A1"/>
    <w:rsid w:val="00F97217"/>
    <w:rsid w:val="00FA0601"/>
    <w:rsid w:val="00FA0CF9"/>
    <w:rsid w:val="00FA13C0"/>
    <w:rsid w:val="00FA1F27"/>
    <w:rsid w:val="00FA20CD"/>
    <w:rsid w:val="00FA2CE0"/>
    <w:rsid w:val="00FA5063"/>
    <w:rsid w:val="00FB0D99"/>
    <w:rsid w:val="00FB3986"/>
    <w:rsid w:val="00FB43DD"/>
    <w:rsid w:val="00FB4E8B"/>
    <w:rsid w:val="00FB699B"/>
    <w:rsid w:val="00FC3600"/>
    <w:rsid w:val="00FC6561"/>
    <w:rsid w:val="00FC7FAA"/>
    <w:rsid w:val="00FD0A1F"/>
    <w:rsid w:val="00FD2420"/>
    <w:rsid w:val="00FD274E"/>
    <w:rsid w:val="00FD37BE"/>
    <w:rsid w:val="00FD448E"/>
    <w:rsid w:val="00FD4DA0"/>
    <w:rsid w:val="00FD500C"/>
    <w:rsid w:val="00FD5905"/>
    <w:rsid w:val="00FE08B4"/>
    <w:rsid w:val="00FE1B52"/>
    <w:rsid w:val="00FE497A"/>
    <w:rsid w:val="00FE62A4"/>
    <w:rsid w:val="00FF0365"/>
    <w:rsid w:val="00FF076E"/>
    <w:rsid w:val="00FF107D"/>
    <w:rsid w:val="00FF1132"/>
    <w:rsid w:val="00FF3A41"/>
    <w:rsid w:val="00FF591F"/>
    <w:rsid w:val="00FF6406"/>
    <w:rsid w:val="00FF76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link w:val="Kop1Char"/>
    <w:qFormat/>
    <w:pPr>
      <w:keepNext/>
      <w:numPr>
        <w:numId w:val="1"/>
      </w:numPr>
      <w:tabs>
        <w:tab w:val="left" w:pos="0"/>
      </w:tabs>
      <w:spacing w:before="240" w:after="60"/>
      <w:outlineLvl w:val="0"/>
    </w:pPr>
    <w:rPr>
      <w:b/>
      <w:kern w:val="28"/>
      <w:sz w:val="27"/>
    </w:rPr>
  </w:style>
  <w:style w:type="paragraph" w:styleId="Kop2">
    <w:name w:val="heading 2"/>
    <w:basedOn w:val="Kop1"/>
    <w:next w:val="Standaard"/>
    <w:link w:val="Kop2Char"/>
    <w:qFormat/>
    <w:rsid w:val="00D30C67"/>
    <w:pPr>
      <w:numPr>
        <w:numId w:val="0"/>
      </w:numPr>
      <w:tabs>
        <w:tab w:val="num" w:pos="576"/>
      </w:tabs>
      <w:ind w:left="576" w:hanging="576"/>
      <w:outlineLvl w:val="1"/>
    </w:pPr>
    <w:rPr>
      <w:sz w:val="22"/>
    </w:rPr>
  </w:style>
  <w:style w:type="paragraph" w:styleId="Kop3">
    <w:name w:val="heading 3"/>
    <w:basedOn w:val="Kop2"/>
    <w:next w:val="Standaard"/>
    <w:link w:val="Kop3Char"/>
    <w:qFormat/>
    <w:rsid w:val="00D30C67"/>
    <w:pPr>
      <w:tabs>
        <w:tab w:val="clear" w:pos="576"/>
        <w:tab w:val="num" w:pos="720"/>
      </w:tabs>
      <w:ind w:left="0" w:hanging="1021"/>
      <w:outlineLvl w:val="2"/>
    </w:pPr>
  </w:style>
  <w:style w:type="paragraph" w:styleId="Kop4">
    <w:name w:val="heading 4"/>
    <w:basedOn w:val="Kop3"/>
    <w:next w:val="Standaard"/>
    <w:link w:val="Kop4Char"/>
    <w:qFormat/>
    <w:rsid w:val="00D30C67"/>
    <w:pPr>
      <w:tabs>
        <w:tab w:val="clear" w:pos="720"/>
        <w:tab w:val="left" w:pos="1021"/>
      </w:tabs>
      <w:outlineLvl w:val="3"/>
    </w:pPr>
  </w:style>
  <w:style w:type="paragraph" w:styleId="Kop5">
    <w:name w:val="heading 5"/>
    <w:basedOn w:val="Kop4"/>
    <w:next w:val="Standaard"/>
    <w:link w:val="Kop5Char"/>
    <w:qFormat/>
    <w:rsid w:val="00D30C67"/>
    <w:pPr>
      <w:tabs>
        <w:tab w:val="clear" w:pos="1021"/>
        <w:tab w:val="num" w:pos="1008"/>
      </w:tabs>
      <w:outlineLvl w:val="4"/>
    </w:pPr>
  </w:style>
  <w:style w:type="paragraph" w:styleId="Kop6">
    <w:name w:val="heading 6"/>
    <w:basedOn w:val="Standaard"/>
    <w:next w:val="Standaard"/>
    <w:link w:val="Kop6Char"/>
    <w:qFormat/>
    <w:rsid w:val="00D30C67"/>
    <w:pPr>
      <w:keepNext/>
      <w:tabs>
        <w:tab w:val="num" w:pos="1276"/>
      </w:tabs>
      <w:spacing w:before="240" w:after="60"/>
      <w:ind w:left="1276" w:hanging="1276"/>
      <w:outlineLvl w:val="5"/>
    </w:pPr>
    <w:rPr>
      <w:b/>
    </w:rPr>
  </w:style>
  <w:style w:type="paragraph" w:styleId="Kop7">
    <w:name w:val="heading 7"/>
    <w:basedOn w:val="Standaard"/>
    <w:next w:val="Standaard"/>
    <w:link w:val="Kop7Char"/>
    <w:qFormat/>
    <w:rsid w:val="00D30C67"/>
    <w:pPr>
      <w:keepNext/>
      <w:tabs>
        <w:tab w:val="num" w:pos="1276"/>
      </w:tabs>
      <w:spacing w:before="240" w:after="60"/>
      <w:ind w:left="1276" w:hanging="1276"/>
      <w:outlineLvl w:val="6"/>
    </w:pPr>
    <w:rPr>
      <w:b/>
    </w:rPr>
  </w:style>
  <w:style w:type="paragraph" w:styleId="Kop8">
    <w:name w:val="heading 8"/>
    <w:basedOn w:val="Standaard"/>
    <w:next w:val="Standaard"/>
    <w:link w:val="Kop8Char"/>
    <w:qFormat/>
    <w:rsid w:val="00D30C67"/>
    <w:pPr>
      <w:tabs>
        <w:tab w:val="left" w:pos="1021"/>
        <w:tab w:val="num" w:pos="1440"/>
      </w:tabs>
      <w:spacing w:before="240" w:after="60"/>
      <w:ind w:left="1021" w:hanging="1021"/>
      <w:outlineLvl w:val="7"/>
    </w:pPr>
    <w:rPr>
      <w:b/>
      <w:sz w:val="27"/>
    </w:rPr>
  </w:style>
  <w:style w:type="paragraph" w:styleId="Kop9">
    <w:name w:val="heading 9"/>
    <w:basedOn w:val="Standaard"/>
    <w:next w:val="Standaard"/>
    <w:link w:val="Kop9Char"/>
    <w:qFormat/>
    <w:rsid w:val="00D30C67"/>
    <w:pPr>
      <w:tabs>
        <w:tab w:val="left" w:pos="0"/>
        <w:tab w:val="num" w:pos="1584"/>
      </w:tabs>
      <w:spacing w:before="240" w:after="60"/>
      <w:ind w:hanging="1021"/>
      <w:outlineLvl w:val="8"/>
    </w:pPr>
    <w:rPr>
      <w:b/>
      <w:sz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link w:val="PlattetekstChar"/>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uiPriority w:val="99"/>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Kop2Char">
    <w:name w:val="Kop 2 Char"/>
    <w:link w:val="Kop2"/>
    <w:rsid w:val="00D30C67"/>
    <w:rPr>
      <w:b/>
      <w:kern w:val="28"/>
      <w:sz w:val="22"/>
      <w:lang w:eastAsia="zh-CN"/>
    </w:rPr>
  </w:style>
  <w:style w:type="character" w:customStyle="1" w:styleId="Kop3Char">
    <w:name w:val="Kop 3 Char"/>
    <w:link w:val="Kop3"/>
    <w:rsid w:val="00D30C67"/>
    <w:rPr>
      <w:b/>
      <w:kern w:val="28"/>
      <w:sz w:val="22"/>
      <w:lang w:eastAsia="zh-CN"/>
    </w:rPr>
  </w:style>
  <w:style w:type="character" w:customStyle="1" w:styleId="Kop4Char">
    <w:name w:val="Kop 4 Char"/>
    <w:link w:val="Kop4"/>
    <w:rsid w:val="00D30C67"/>
    <w:rPr>
      <w:b/>
      <w:kern w:val="28"/>
      <w:sz w:val="22"/>
      <w:lang w:eastAsia="zh-CN"/>
    </w:rPr>
  </w:style>
  <w:style w:type="character" w:customStyle="1" w:styleId="Kop5Char">
    <w:name w:val="Kop 5 Char"/>
    <w:link w:val="Kop5"/>
    <w:rsid w:val="00D30C67"/>
    <w:rPr>
      <w:b/>
      <w:kern w:val="28"/>
      <w:sz w:val="22"/>
      <w:lang w:eastAsia="zh-CN"/>
    </w:rPr>
  </w:style>
  <w:style w:type="character" w:customStyle="1" w:styleId="Kop6Char">
    <w:name w:val="Kop 6 Char"/>
    <w:link w:val="Kop6"/>
    <w:rsid w:val="00D30C67"/>
    <w:rPr>
      <w:b/>
      <w:sz w:val="22"/>
      <w:lang w:eastAsia="zh-CN"/>
    </w:rPr>
  </w:style>
  <w:style w:type="character" w:customStyle="1" w:styleId="Kop7Char">
    <w:name w:val="Kop 7 Char"/>
    <w:link w:val="Kop7"/>
    <w:rsid w:val="00D30C67"/>
    <w:rPr>
      <w:b/>
      <w:sz w:val="22"/>
      <w:lang w:eastAsia="zh-CN"/>
    </w:rPr>
  </w:style>
  <w:style w:type="character" w:customStyle="1" w:styleId="Kop8Char">
    <w:name w:val="Kop 8 Char"/>
    <w:link w:val="Kop8"/>
    <w:rsid w:val="00D30C67"/>
    <w:rPr>
      <w:b/>
      <w:sz w:val="27"/>
      <w:lang w:eastAsia="zh-CN"/>
    </w:rPr>
  </w:style>
  <w:style w:type="character" w:customStyle="1" w:styleId="Kop9Char">
    <w:name w:val="Kop 9 Char"/>
    <w:link w:val="Kop9"/>
    <w:rsid w:val="00D30C67"/>
    <w:rPr>
      <w:b/>
      <w:sz w:val="24"/>
      <w:lang w:val="fr-FR" w:eastAsia="zh-CN"/>
    </w:rPr>
  </w:style>
  <w:style w:type="character" w:customStyle="1" w:styleId="Kop1Char">
    <w:name w:val="Kop 1 Char"/>
    <w:link w:val="Kop1"/>
    <w:locked/>
    <w:rsid w:val="00D30C67"/>
    <w:rPr>
      <w:b/>
      <w:kern w:val="28"/>
      <w:sz w:val="27"/>
      <w:lang w:eastAsia="zh-CN"/>
    </w:rPr>
  </w:style>
  <w:style w:type="paragraph" w:styleId="Tekstzonderopmaak">
    <w:name w:val="Plain Text"/>
    <w:basedOn w:val="Standaard"/>
    <w:link w:val="TekstzonderopmaakChar"/>
    <w:uiPriority w:val="99"/>
    <w:unhideWhenUsed/>
    <w:rsid w:val="002715A9"/>
    <w:pPr>
      <w:spacing w:line="240" w:lineRule="auto"/>
    </w:pPr>
    <w:rPr>
      <w:rFonts w:ascii="Calibri" w:eastAsia="Calibri" w:hAnsi="Calibri"/>
      <w:szCs w:val="21"/>
      <w:lang w:eastAsia="en-US"/>
    </w:rPr>
  </w:style>
  <w:style w:type="character" w:customStyle="1" w:styleId="TekstzonderopmaakChar">
    <w:name w:val="Tekst zonder opmaak Char"/>
    <w:link w:val="Tekstzonderopmaak"/>
    <w:uiPriority w:val="99"/>
    <w:rsid w:val="002715A9"/>
    <w:rPr>
      <w:rFonts w:ascii="Calibri" w:eastAsia="Calibri" w:hAnsi="Calibri"/>
      <w:sz w:val="22"/>
      <w:szCs w:val="21"/>
      <w:lang w:eastAsia="en-US"/>
    </w:rPr>
  </w:style>
  <w:style w:type="character" w:customStyle="1" w:styleId="TekstopmerkingChar">
    <w:name w:val="Tekst opmerking Char"/>
    <w:link w:val="Tekstopmerking"/>
    <w:semiHidden/>
    <w:rsid w:val="00DD4125"/>
    <w:rPr>
      <w:lang w:eastAsia="zh-CN"/>
    </w:rPr>
  </w:style>
  <w:style w:type="table" w:styleId="Tabelraster">
    <w:name w:val="Table Grid"/>
    <w:basedOn w:val="Standaardtabe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Standaard"/>
    <w:rsid w:val="004B6424"/>
    <w:pPr>
      <w:spacing w:before="100" w:beforeAutospacing="1" w:after="240" w:line="240" w:lineRule="auto"/>
      <w:ind w:left="567" w:hanging="539"/>
      <w:jc w:val="both"/>
    </w:pPr>
    <w:rPr>
      <w:rFonts w:eastAsia="Times New Roman"/>
      <w:sz w:val="24"/>
      <w:szCs w:val="24"/>
      <w:lang w:eastAsia="nl-NL"/>
    </w:rPr>
  </w:style>
  <w:style w:type="character" w:styleId="Nadruk">
    <w:name w:val="Emphasis"/>
    <w:uiPriority w:val="20"/>
    <w:qFormat/>
    <w:rsid w:val="004B6424"/>
    <w:rPr>
      <w:i/>
      <w:iCs/>
    </w:rPr>
  </w:style>
  <w:style w:type="character" w:styleId="Onopgelostemelding">
    <w:name w:val="Unresolved Mention"/>
    <w:basedOn w:val="Standaardalinea-lettertype"/>
    <w:uiPriority w:val="99"/>
    <w:semiHidden/>
    <w:unhideWhenUsed/>
    <w:rsid w:val="00EB578D"/>
    <w:rPr>
      <w:color w:val="605E5C"/>
      <w:shd w:val="clear" w:color="auto" w:fill="E1DFDD"/>
    </w:rPr>
  </w:style>
  <w:style w:type="paragraph" w:styleId="Revisie">
    <w:name w:val="Revision"/>
    <w:hidden/>
    <w:uiPriority w:val="99"/>
    <w:semiHidden/>
    <w:rsid w:val="00794827"/>
    <w:rPr>
      <w:sz w:val="22"/>
      <w:lang w:eastAsia="zh-CN"/>
    </w:rPr>
  </w:style>
  <w:style w:type="paragraph" w:styleId="Geenafstand">
    <w:name w:val="No Spacing"/>
    <w:link w:val="GeenafstandChar"/>
    <w:uiPriority w:val="1"/>
    <w:qFormat/>
    <w:rsid w:val="00A94C59"/>
    <w:rPr>
      <w:rFonts w:asciiTheme="minorHAnsi" w:eastAsiaTheme="minorEastAsia" w:hAnsiTheme="minorHAnsi" w:cstheme="minorBidi"/>
      <w:sz w:val="22"/>
      <w:szCs w:val="22"/>
      <w:lang w:val="en-US" w:eastAsia="en-US"/>
    </w:rPr>
  </w:style>
  <w:style w:type="character" w:customStyle="1" w:styleId="GeenafstandChar">
    <w:name w:val="Geen afstand Char"/>
    <w:basedOn w:val="Standaardalinea-lettertype"/>
    <w:link w:val="Geenafstand"/>
    <w:uiPriority w:val="1"/>
    <w:rsid w:val="00A94C59"/>
    <w:rPr>
      <w:rFonts w:asciiTheme="minorHAnsi" w:eastAsiaTheme="minorEastAsia" w:hAnsiTheme="minorHAnsi" w:cstheme="minorBidi"/>
      <w:sz w:val="22"/>
      <w:szCs w:val="22"/>
      <w:lang w:val="en-US" w:eastAsia="en-US"/>
    </w:rPr>
  </w:style>
  <w:style w:type="table" w:styleId="Rastertabel5donker-Accent5">
    <w:name w:val="Grid Table 5 Dark Accent 5"/>
    <w:basedOn w:val="Standaardtabel"/>
    <w:uiPriority w:val="50"/>
    <w:rsid w:val="008669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4-Accent1">
    <w:name w:val="Grid Table 4 Accent 1"/>
    <w:basedOn w:val="Standaardtabel"/>
    <w:uiPriority w:val="49"/>
    <w:rsid w:val="0086698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lattetekstChar">
    <w:name w:val="Platte tekst Char"/>
    <w:basedOn w:val="Standaardalinea-lettertype"/>
    <w:link w:val="Plattetekst"/>
    <w:rsid w:val="007855BE"/>
    <w:rPr>
      <w:snapToGrid w:val="0"/>
      <w:sz w:val="22"/>
      <w:lang w:val="en-US" w:eastAsia="en-US"/>
    </w:rPr>
  </w:style>
  <w:style w:type="table" w:customStyle="1" w:styleId="Rastertabel5donker-Accent51">
    <w:name w:val="Rastertabel 5 donker - Accent 51"/>
    <w:basedOn w:val="Standaardtabel"/>
    <w:next w:val="Rastertabel5donker-Accent5"/>
    <w:uiPriority w:val="50"/>
    <w:rsid w:val="00D95130"/>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Default">
    <w:name w:val="Default"/>
    <w:rsid w:val="00685CB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538">
      <w:bodyDiv w:val="1"/>
      <w:marLeft w:val="0"/>
      <w:marRight w:val="0"/>
      <w:marTop w:val="0"/>
      <w:marBottom w:val="0"/>
      <w:divBdr>
        <w:top w:val="none" w:sz="0" w:space="0" w:color="auto"/>
        <w:left w:val="none" w:sz="0" w:space="0" w:color="auto"/>
        <w:bottom w:val="none" w:sz="0" w:space="0" w:color="auto"/>
        <w:right w:val="none" w:sz="0" w:space="0" w:color="auto"/>
      </w:divBdr>
    </w:div>
    <w:div w:id="62413188">
      <w:bodyDiv w:val="1"/>
      <w:marLeft w:val="0"/>
      <w:marRight w:val="0"/>
      <w:marTop w:val="0"/>
      <w:marBottom w:val="0"/>
      <w:divBdr>
        <w:top w:val="none" w:sz="0" w:space="0" w:color="auto"/>
        <w:left w:val="none" w:sz="0" w:space="0" w:color="auto"/>
        <w:bottom w:val="none" w:sz="0" w:space="0" w:color="auto"/>
        <w:right w:val="none" w:sz="0" w:space="0" w:color="auto"/>
      </w:divBdr>
    </w:div>
    <w:div w:id="109714469">
      <w:bodyDiv w:val="1"/>
      <w:marLeft w:val="0"/>
      <w:marRight w:val="0"/>
      <w:marTop w:val="0"/>
      <w:marBottom w:val="0"/>
      <w:divBdr>
        <w:top w:val="none" w:sz="0" w:space="0" w:color="auto"/>
        <w:left w:val="none" w:sz="0" w:space="0" w:color="auto"/>
        <w:bottom w:val="none" w:sz="0" w:space="0" w:color="auto"/>
        <w:right w:val="none" w:sz="0" w:space="0" w:color="auto"/>
      </w:divBdr>
    </w:div>
    <w:div w:id="131140330">
      <w:bodyDiv w:val="1"/>
      <w:marLeft w:val="0"/>
      <w:marRight w:val="0"/>
      <w:marTop w:val="0"/>
      <w:marBottom w:val="0"/>
      <w:divBdr>
        <w:top w:val="none" w:sz="0" w:space="0" w:color="auto"/>
        <w:left w:val="none" w:sz="0" w:space="0" w:color="auto"/>
        <w:bottom w:val="none" w:sz="0" w:space="0" w:color="auto"/>
        <w:right w:val="none" w:sz="0" w:space="0" w:color="auto"/>
      </w:divBdr>
    </w:div>
    <w:div w:id="160506157">
      <w:bodyDiv w:val="1"/>
      <w:marLeft w:val="0"/>
      <w:marRight w:val="0"/>
      <w:marTop w:val="0"/>
      <w:marBottom w:val="0"/>
      <w:divBdr>
        <w:top w:val="none" w:sz="0" w:space="0" w:color="auto"/>
        <w:left w:val="none" w:sz="0" w:space="0" w:color="auto"/>
        <w:bottom w:val="none" w:sz="0" w:space="0" w:color="auto"/>
        <w:right w:val="none" w:sz="0" w:space="0" w:color="auto"/>
      </w:divBdr>
    </w:div>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240677187">
      <w:bodyDiv w:val="1"/>
      <w:marLeft w:val="0"/>
      <w:marRight w:val="0"/>
      <w:marTop w:val="0"/>
      <w:marBottom w:val="0"/>
      <w:divBdr>
        <w:top w:val="none" w:sz="0" w:space="0" w:color="auto"/>
        <w:left w:val="none" w:sz="0" w:space="0" w:color="auto"/>
        <w:bottom w:val="none" w:sz="0" w:space="0" w:color="auto"/>
        <w:right w:val="none" w:sz="0" w:space="0" w:color="auto"/>
      </w:divBdr>
    </w:div>
    <w:div w:id="282931576">
      <w:bodyDiv w:val="1"/>
      <w:marLeft w:val="0"/>
      <w:marRight w:val="0"/>
      <w:marTop w:val="0"/>
      <w:marBottom w:val="0"/>
      <w:divBdr>
        <w:top w:val="none" w:sz="0" w:space="0" w:color="auto"/>
        <w:left w:val="none" w:sz="0" w:space="0" w:color="auto"/>
        <w:bottom w:val="none" w:sz="0" w:space="0" w:color="auto"/>
        <w:right w:val="none" w:sz="0" w:space="0" w:color="auto"/>
      </w:divBdr>
    </w:div>
    <w:div w:id="323169907">
      <w:bodyDiv w:val="1"/>
      <w:marLeft w:val="0"/>
      <w:marRight w:val="0"/>
      <w:marTop w:val="0"/>
      <w:marBottom w:val="0"/>
      <w:divBdr>
        <w:top w:val="none" w:sz="0" w:space="0" w:color="auto"/>
        <w:left w:val="none" w:sz="0" w:space="0" w:color="auto"/>
        <w:bottom w:val="none" w:sz="0" w:space="0" w:color="auto"/>
        <w:right w:val="none" w:sz="0" w:space="0" w:color="auto"/>
      </w:divBdr>
    </w:div>
    <w:div w:id="328558916">
      <w:bodyDiv w:val="1"/>
      <w:marLeft w:val="0"/>
      <w:marRight w:val="0"/>
      <w:marTop w:val="0"/>
      <w:marBottom w:val="0"/>
      <w:divBdr>
        <w:top w:val="none" w:sz="0" w:space="0" w:color="auto"/>
        <w:left w:val="none" w:sz="0" w:space="0" w:color="auto"/>
        <w:bottom w:val="none" w:sz="0" w:space="0" w:color="auto"/>
        <w:right w:val="none" w:sz="0" w:space="0" w:color="auto"/>
      </w:divBdr>
    </w:div>
    <w:div w:id="393161862">
      <w:bodyDiv w:val="1"/>
      <w:marLeft w:val="0"/>
      <w:marRight w:val="0"/>
      <w:marTop w:val="0"/>
      <w:marBottom w:val="0"/>
      <w:divBdr>
        <w:top w:val="none" w:sz="0" w:space="0" w:color="auto"/>
        <w:left w:val="none" w:sz="0" w:space="0" w:color="auto"/>
        <w:bottom w:val="none" w:sz="0" w:space="0" w:color="auto"/>
        <w:right w:val="none" w:sz="0" w:space="0" w:color="auto"/>
      </w:divBdr>
    </w:div>
    <w:div w:id="430783506">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95070435">
      <w:bodyDiv w:val="1"/>
      <w:marLeft w:val="0"/>
      <w:marRight w:val="0"/>
      <w:marTop w:val="0"/>
      <w:marBottom w:val="0"/>
      <w:divBdr>
        <w:top w:val="none" w:sz="0" w:space="0" w:color="auto"/>
        <w:left w:val="none" w:sz="0" w:space="0" w:color="auto"/>
        <w:bottom w:val="none" w:sz="0" w:space="0" w:color="auto"/>
        <w:right w:val="none" w:sz="0" w:space="0" w:color="auto"/>
      </w:divBdr>
    </w:div>
    <w:div w:id="505442986">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34389900">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771172405">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45947861">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70405954">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994801421">
      <w:bodyDiv w:val="1"/>
      <w:marLeft w:val="0"/>
      <w:marRight w:val="0"/>
      <w:marTop w:val="0"/>
      <w:marBottom w:val="0"/>
      <w:divBdr>
        <w:top w:val="none" w:sz="0" w:space="0" w:color="auto"/>
        <w:left w:val="none" w:sz="0" w:space="0" w:color="auto"/>
        <w:bottom w:val="none" w:sz="0" w:space="0" w:color="auto"/>
        <w:right w:val="none" w:sz="0" w:space="0" w:color="auto"/>
      </w:divBdr>
    </w:div>
    <w:div w:id="1017342266">
      <w:bodyDiv w:val="1"/>
      <w:marLeft w:val="0"/>
      <w:marRight w:val="0"/>
      <w:marTop w:val="0"/>
      <w:marBottom w:val="0"/>
      <w:divBdr>
        <w:top w:val="none" w:sz="0" w:space="0" w:color="auto"/>
        <w:left w:val="none" w:sz="0" w:space="0" w:color="auto"/>
        <w:bottom w:val="none" w:sz="0" w:space="0" w:color="auto"/>
        <w:right w:val="none" w:sz="0" w:space="0" w:color="auto"/>
      </w:divBdr>
    </w:div>
    <w:div w:id="1021007291">
      <w:bodyDiv w:val="1"/>
      <w:marLeft w:val="0"/>
      <w:marRight w:val="0"/>
      <w:marTop w:val="0"/>
      <w:marBottom w:val="0"/>
      <w:divBdr>
        <w:top w:val="none" w:sz="0" w:space="0" w:color="auto"/>
        <w:left w:val="none" w:sz="0" w:space="0" w:color="auto"/>
        <w:bottom w:val="none" w:sz="0" w:space="0" w:color="auto"/>
        <w:right w:val="none" w:sz="0" w:space="0" w:color="auto"/>
      </w:divBdr>
    </w:div>
    <w:div w:id="1034042427">
      <w:bodyDiv w:val="1"/>
      <w:marLeft w:val="0"/>
      <w:marRight w:val="0"/>
      <w:marTop w:val="0"/>
      <w:marBottom w:val="0"/>
      <w:divBdr>
        <w:top w:val="none" w:sz="0" w:space="0" w:color="auto"/>
        <w:left w:val="none" w:sz="0" w:space="0" w:color="auto"/>
        <w:bottom w:val="none" w:sz="0" w:space="0" w:color="auto"/>
        <w:right w:val="none" w:sz="0" w:space="0" w:color="auto"/>
      </w:divBdr>
    </w:div>
    <w:div w:id="1042093201">
      <w:bodyDiv w:val="1"/>
      <w:marLeft w:val="0"/>
      <w:marRight w:val="0"/>
      <w:marTop w:val="0"/>
      <w:marBottom w:val="0"/>
      <w:divBdr>
        <w:top w:val="none" w:sz="0" w:space="0" w:color="auto"/>
        <w:left w:val="none" w:sz="0" w:space="0" w:color="auto"/>
        <w:bottom w:val="none" w:sz="0" w:space="0" w:color="auto"/>
        <w:right w:val="none" w:sz="0" w:space="0" w:color="auto"/>
      </w:divBdr>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42232868">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19823751">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03971965">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20661872">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580286415">
      <w:bodyDiv w:val="1"/>
      <w:marLeft w:val="0"/>
      <w:marRight w:val="0"/>
      <w:marTop w:val="0"/>
      <w:marBottom w:val="0"/>
      <w:divBdr>
        <w:top w:val="none" w:sz="0" w:space="0" w:color="auto"/>
        <w:left w:val="none" w:sz="0" w:space="0" w:color="auto"/>
        <w:bottom w:val="none" w:sz="0" w:space="0" w:color="auto"/>
        <w:right w:val="none" w:sz="0" w:space="0" w:color="auto"/>
      </w:divBdr>
    </w:div>
    <w:div w:id="1596552927">
      <w:bodyDiv w:val="1"/>
      <w:marLeft w:val="0"/>
      <w:marRight w:val="0"/>
      <w:marTop w:val="0"/>
      <w:marBottom w:val="0"/>
      <w:divBdr>
        <w:top w:val="none" w:sz="0" w:space="0" w:color="auto"/>
        <w:left w:val="none" w:sz="0" w:space="0" w:color="auto"/>
        <w:bottom w:val="none" w:sz="0" w:space="0" w:color="auto"/>
        <w:right w:val="none" w:sz="0" w:space="0" w:color="auto"/>
      </w:divBdr>
    </w:div>
    <w:div w:id="1621379108">
      <w:bodyDiv w:val="1"/>
      <w:marLeft w:val="0"/>
      <w:marRight w:val="0"/>
      <w:marTop w:val="0"/>
      <w:marBottom w:val="0"/>
      <w:divBdr>
        <w:top w:val="none" w:sz="0" w:space="0" w:color="auto"/>
        <w:left w:val="none" w:sz="0" w:space="0" w:color="auto"/>
        <w:bottom w:val="none" w:sz="0" w:space="0" w:color="auto"/>
        <w:right w:val="none" w:sz="0" w:space="0" w:color="auto"/>
      </w:divBdr>
    </w:div>
    <w:div w:id="1647396641">
      <w:bodyDiv w:val="1"/>
      <w:marLeft w:val="0"/>
      <w:marRight w:val="0"/>
      <w:marTop w:val="0"/>
      <w:marBottom w:val="0"/>
      <w:divBdr>
        <w:top w:val="none" w:sz="0" w:space="0" w:color="auto"/>
        <w:left w:val="none" w:sz="0" w:space="0" w:color="auto"/>
        <w:bottom w:val="none" w:sz="0" w:space="0" w:color="auto"/>
        <w:right w:val="none" w:sz="0" w:space="0" w:color="auto"/>
      </w:divBdr>
    </w:div>
    <w:div w:id="1647583051">
      <w:bodyDiv w:val="1"/>
      <w:marLeft w:val="0"/>
      <w:marRight w:val="0"/>
      <w:marTop w:val="0"/>
      <w:marBottom w:val="0"/>
      <w:divBdr>
        <w:top w:val="none" w:sz="0" w:space="0" w:color="auto"/>
        <w:left w:val="none" w:sz="0" w:space="0" w:color="auto"/>
        <w:bottom w:val="none" w:sz="0" w:space="0" w:color="auto"/>
        <w:right w:val="none" w:sz="0" w:space="0" w:color="auto"/>
      </w:divBdr>
    </w:div>
    <w:div w:id="1680540698">
      <w:bodyDiv w:val="1"/>
      <w:marLeft w:val="0"/>
      <w:marRight w:val="0"/>
      <w:marTop w:val="0"/>
      <w:marBottom w:val="0"/>
      <w:divBdr>
        <w:top w:val="none" w:sz="0" w:space="0" w:color="auto"/>
        <w:left w:val="none" w:sz="0" w:space="0" w:color="auto"/>
        <w:bottom w:val="none" w:sz="0" w:space="0" w:color="auto"/>
        <w:right w:val="none" w:sz="0" w:space="0" w:color="auto"/>
      </w:divBdr>
    </w:div>
    <w:div w:id="1694191737">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816994444">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06985073">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52683246">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074113396">
      <w:bodyDiv w:val="1"/>
      <w:marLeft w:val="0"/>
      <w:marRight w:val="0"/>
      <w:marTop w:val="0"/>
      <w:marBottom w:val="0"/>
      <w:divBdr>
        <w:top w:val="none" w:sz="0" w:space="0" w:color="auto"/>
        <w:left w:val="none" w:sz="0" w:space="0" w:color="auto"/>
        <w:bottom w:val="none" w:sz="0" w:space="0" w:color="auto"/>
        <w:right w:val="none" w:sz="0" w:space="0" w:color="auto"/>
      </w:divBdr>
    </w:div>
    <w:div w:id="2089451508">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PDF/?uri=CELEX:52025PC0598"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13</ap:Pages>
  <ap:Words>4265</ap:Words>
  <ap:Characters>23458</ap:Characters>
  <ap:DocSecurity>0</ap:DocSecurity>
  <ap:Lines>195</ap:Lines>
  <ap:Paragraphs>55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27668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2018-06-05T16:46:00.0000000Z</lastPrinted>
  <dcterms:created xsi:type="dcterms:W3CDTF">2025-11-12T11:25:00.0000000Z</dcterms:created>
  <dcterms:modified xsi:type="dcterms:W3CDTF">2025-11-12T11:25:00.0000000Z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0x01010038E60350FC170647B310166F2EB204D8</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BZForumOrganisation">
    <vt:lpwstr>2;#Not applicable|0049e722-bfb1-4a3f-9d08-af7366a9af40</vt:lpwstr>
  </property>
  <property fmtid="{D5CDD505-2E9C-101B-9397-08002B2CF9AE}" pid="16" name="BZTheme">
    <vt:lpwstr>150;#Organization and management general|0de1cc90-a8d1-4553-a3b7-516b6498b343</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_dlc_DocIdItemGuid">
    <vt:lpwstr>a41ba8ba-4590-4b59-a533-69e71773ac8b</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