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2025Z19584</w:t>
        <w:br/>
      </w:r>
      <w:proofErr w:type="spellEnd"/>
    </w:p>
    <w:p>
      <w:pPr>
        <w:pStyle w:val="Normal"/>
        <w:rPr>
          <w:b w:val="1"/>
          <w:bCs w:val="1"/>
        </w:rPr>
      </w:pPr>
      <w:r w:rsidR="250AE766">
        <w:rPr>
          <w:b w:val="0"/>
          <w:bCs w:val="0"/>
        </w:rPr>
        <w:t>(ingezonden 10 november 2025)</w:t>
        <w:br/>
      </w:r>
    </w:p>
    <w:p>
      <w:r>
        <w:t xml:space="preserve">Vragen van de leden Verouden, Kouwenhoven en Saris (allen Nieuw Sociaal Contract) aan de minister van Economische Zaken over de ingreep bij Nexperia en berichtgeving Bloomberg</w:t>
      </w:r>
      <w:r>
        <w:br/>
      </w:r>
    </w:p>
    <w:p>
      <w:r>
        <w:t xml:space="preserve">1.Heeft u kennisgenomen van het artikel 'Dutch ready to drop control of Nexperia if chip supply resumes'? 1)</w:t>
      </w:r>
      <w:r>
        <w:br/>
      </w:r>
    </w:p>
    <w:p>
      <w:r>
        <w:t xml:space="preserve">2. Kunt u aangeven welke onderdelen van dit bericht correct zijn en welke niet?</w:t>
      </w:r>
      <w:r>
        <w:br/>
      </w:r>
    </w:p>
    <w:p>
      <w:r>
        <w:t xml:space="preserve">3. Deelt u de mening dat u op grond van artikel 68 van de Grondwet de Kamer onmiddellijk, volledig en uit eigen beweging dient te informeren over relevante ontwikkelingen?</w:t>
      </w:r>
      <w:r>
        <w:br/>
      </w:r>
    </w:p>
    <w:p>
      <w:r>
        <w:t xml:space="preserve">4. Deelt u de mening dat een conflict waardoor wereldwijd fabrieken stil kwamen te liggen relevant is en dat u de Kamer daarover uit eigener beweging en prompt had moeten informeren?</w:t>
      </w:r>
      <w:r>
        <w:br/>
      </w:r>
    </w:p>
    <w:p>
      <w:r>
        <w:t xml:space="preserve">5. Wilt u de Kamer per ommegaande informeren over wat er de afgelopen weken in het Nexperia-dossier is gebeurd, over mogelijke onderhandelingen met China en over eventuele juridische stappen die zijn ondernomen?</w:t>
      </w:r>
      <w:r>
        <w:br/>
      </w:r>
    </w:p>
    <w:p>
      <w:r>
        <w:t xml:space="preserve">6. Welke juridische adviezen heeft u ontvangen vóór het besluit om bij Nexperia in te grijpen?</w:t>
      </w:r>
      <w:r>
        <w:br/>
      </w:r>
    </w:p>
    <w:p>
      <w:r>
        <w:t xml:space="preserve">7. Kunt u deze adviezen allemaal openbaar maken, evenals de beslisnota over het besluit over de Wet beschikbaarheid goederen?</w:t>
      </w:r>
      <w:r>
        <w:br/>
      </w:r>
    </w:p>
    <w:p>
      <w:r>
        <w:t xml:space="preserve">8. Bent u van tevoren gewezen op de juridische risico’s voor de Staat? Zo ja, op welke wijze, en hoe schat u deze risico’s zelf in?</w:t>
      </w:r>
      <w:r>
        <w:br/>
      </w:r>
    </w:p>
    <w:p>
      <w:r>
        <w:t xml:space="preserve">9. Op welk moment en op welke wijze heeft u de minister-president geïnformeerd over dit besluit?</w:t>
      </w:r>
      <w:r>
        <w:br/>
      </w:r>
    </w:p>
    <w:p>
      <w:r>
        <w:t xml:space="preserve">10. Op welk moment en op welke wijze heeft u het kabinet geïnformeerd over dit besluit?</w:t>
      </w:r>
      <w:r>
        <w:br/>
      </w:r>
    </w:p>
    <w:p>
      <w:r>
        <w:t xml:space="preserve">11. Kunt u aangeven op basis van welke noodsituatie de Wet beschikbaarheid goederen in dit geval is ingeroepen, aangezien artikel 2 van deze wet luidt: ‘Ieder van onze Ministers is, indien dit naar zijn oordeel noodzakelijk is ter verzekering van het beschikbaar blijven van goederen ter voorbereiding op noodsituaties, bevoegd aan de rechthebbende bij algemeen of bijzonder bevel te gelasten‘?</w:t>
      </w:r>
      <w:r>
        <w:br/>
      </w:r>
    </w:p>
    <w:p>
      <w:r>
        <w:t xml:space="preserve">12. Op welk moment en op welke wijze is dit besluit besproken met leden van het campagneteam van de VVD?</w:t>
      </w:r>
      <w:r>
        <w:br/>
      </w:r>
    </w:p>
    <w:p>
      <w:r>
        <w:t xml:space="preserve">13. Kunt u alle documenten (onder documenten vallen ook app-verkeer, gespreksverslagen en persoonlijke aantekeningen) die betrekking hebben op de ingreep bij Nexperia — inclusief voorbereidingen, juridische adviezen en interne communicatie binnen de overheid — openbaar maken onder artikel 68 van de Grondwet?</w:t>
      </w:r>
      <w:r>
        <w:br/>
      </w:r>
    </w:p>
    <w:p>
      <w:r>
        <w:t xml:space="preserve">14. Kunt u een chronologisch feitenrelaas overleggen van de besluitvorming die heeft geleid tot de toepassing van de Wet beschikbaarheid goederen bij Nexperia, inclusief data van interne adviezen, overleggen en besluiten?</w:t>
      </w:r>
      <w:r>
        <w:br/>
      </w:r>
    </w:p>
    <w:p>
      <w:r>
        <w:t xml:space="preserve">15. Welke juridische adviezen (intern of extern) zijn ingewonnen voorafgaand aan het besluit van 30 september 2025, en welke scenario’s zijn daarin overwogen?</w:t>
      </w:r>
      <w:r>
        <w:br/>
      </w:r>
    </w:p>
    <w:p>
      <w:r>
        <w:t xml:space="preserve">16. Op welk moment is de uitspraak van de Ondernemingskamer (betreffende de schorsing van CEO Zhang) bekendgemaakt aan het ministerie, en welke rol speelde die uitspraak in de timing van het ministerieel besluit?</w:t>
      </w:r>
      <w:r>
        <w:br/>
      </w:r>
    </w:p>
    <w:p>
      <w:r>
        <w:t xml:space="preserve">17. Kan de Minister een overzicht geven van de betrokken departementen (zoals Buitenlandse Zaken, Binnenlandse Zaken, Financiën en Justitie en Veiligheid) en aangeven welk departement welke bijdrage heeft geleverd aan de risico-analyse of beslisnota’s?</w:t>
      </w:r>
      <w:r>
        <w:br/>
      </w:r>
    </w:p>
    <w:p>
      <w:r>
        <w:t xml:space="preserve">18. Heeft de ministerraad als geheel hierover beraadslaagd of ingestemd, en zo ja: op welke datum?</w:t>
      </w:r>
      <w:r>
        <w:br/>
      </w:r>
    </w:p>
    <w:p>
      <w:r>
        <w:t xml:space="preserve">19. Kunt u toelichten waarom er, gezien het demissionaire karakter van het kabinet en het feit dat het besluit midden in de verkiezingscampagne viel, niet voor is gekozen om de fractievoorzitters van de belangrijkste partijen hierbij te betrekken?</w:t>
      </w:r>
      <w:r>
        <w:br/>
      </w:r>
    </w:p>
    <w:p>
      <w:r>
        <w:t xml:space="preserve">20. Acht u de informatievoorziening aan de Kamer en aan de fracties in de Kamer in dat stadium volledig en tijdig?</w:t>
      </w:r>
      <w:r>
        <w:br/>
      </w:r>
    </w:p>
    <w:p>
      <w:r>
        <w:t xml:space="preserve">21. Kunt u alle relevante interne memo’s, notities en e-mailwisselingen tussen het ministerie van Economische Zaken, de Rijksdienst voor Ondernemend Nederland (RVO) en het ministerie van Algemene Zaken openbaar maken waarin de besluitvorming over Nexperia wordt besproken (al dan niet vertrouwelijk)?</w:t>
      </w:r>
      <w:r>
        <w:br/>
      </w:r>
    </w:p>
    <w:p>
      <w:r>
        <w:t xml:space="preserve">22. Wanneer zijn de Europese Commissie, Duitsland en Frankrijk formeel van het besluit op de hoogte gebracht door de Nederlandse regering?</w:t>
      </w:r>
      <w:r>
        <w:br/>
      </w:r>
    </w:p>
    <w:p>
      <w:r>
        <w:t xml:space="preserve">23. Op welke momenten en via welke kanalen is voorafgaand aan het besluit overleg gevoerd met Europese partners, met name de Europese Commissie, Duitsland en Frankrijk?</w:t>
      </w:r>
      <w:r>
        <w:br/>
      </w:r>
    </w:p>
    <w:p>
      <w:r>
        <w:t xml:space="preserve">24. Klopt het beeld dat Europese partners door de late informatievoorziening zijn overvallen door het besluit?</w:t>
      </w:r>
      <w:r>
        <w:br/>
      </w:r>
    </w:p>
    <w:p>
      <w:r>
        <w:t xml:space="preserve">25. Wanneer en met welke vertegenwoordigers van de Chinese regering of het Chinese bedrijfsleven heeft u sinds het besluit over Nexperia ontmoetingen gehad?</w:t>
      </w:r>
      <w:r>
        <w:br/>
      </w:r>
    </w:p>
    <w:p>
      <w:r>
        <w:t xml:space="preserve">26. Heeft de Europese Commissie, in het bijzonder commissaris Šefčovič (Handel en Economische Veiligheid, Interinstitutionele Betrekkingen en Transparantie), namens Nederland gesprekken gevoerd met China, en was Nederland bij die gesprekken aanwezig?</w:t>
      </w:r>
      <w:r>
        <w:br/>
      </w:r>
    </w:p>
    <w:p>
      <w:r>
        <w:t xml:space="preserve">27. Kunt u aangeven welke analyse van de economische gevolgen is uitgevoerd voorafgaand aan het besluit om bij Nexperia in te grijpen, met name ten aanzien van de leveringszekerheid in de Europese halfgeleiderketen?</w:t>
      </w:r>
      <w:r>
        <w:br/>
      </w:r>
    </w:p>
    <w:p>
      <w:r>
        <w:t xml:space="preserve">28. Op welk moment zijn de klanten en zakelijke partners van Nexperia (zoals autofabrikanten, elektronicabedrijven en chipproducenten) geïnformeerd over de schorsing van de CEO en de overheidsmaatregel, en door wie — het bedrijf zelf of de overheid?</w:t>
      </w:r>
      <w:r>
        <w:br/>
      </w:r>
    </w:p>
    <w:p>
      <w:r>
        <w:t xml:space="preserve">29. Is er bij het besluit geanticipeerd op mogelijke verstoringen in de aanvoer of productiecapaciteit van Nexperia, met name vanuit de fabrieken in China, en welke mitigerende maatregelen zijn voorbereid of besproken met Europese partners?</w:t>
      </w:r>
      <w:r>
        <w:br/>
      </w:r>
    </w:p>
    <w:p>
      <w:r>
        <w:t xml:space="preserve">30. Bent u bekend met signalen dat Nexperia China klanten van Nexperia Nederland of haar Europese dochterondernemingen onder druk zet om contracten te heronderhandelen of rechtstreeks met het Chinese moederbedrijf zaken te doen?</w:t>
      </w:r>
      <w:r>
        <w:br/>
      </w:r>
    </w:p>
    <w:p>
      <w:r>
        <w:t xml:space="preserve">31. Hoe beoordeelt u het risico dat betalingen of nieuwe contracten voortaan in Chinese renminbi (RMB) of onder Chinese rechtsmacht worden afgewikkeld, en welke gevolgen heeft dit voor leveringszekerheid en toezicht in Nederland en in de Europese Unie?</w:t>
      </w:r>
      <w:r>
        <w:br/>
      </w:r>
    </w:p>
    <w:p>
      <w:r>
        <w:t xml:space="preserve">32. Houdt u, gezien de bilaterale escalatie van het conflict, rekening met de mogelijkheid dat Nexperia zijn Nederlandse activiteiten (deels of geheel) afbouwt of verplaatst, en wat zou daarvan de economische en technologische impact zijn voor Nederland en Europa?</w:t>
      </w:r>
      <w:r>
        <w:br/>
      </w:r>
    </w:p>
    <w:p>
      <w:r>
        <w:t xml:space="preserve">33. Houdt u rekening met mogelijke bilaterale economische tegenmaatregelen van China, bijvoorbeeld tegen Nederlandse bedrijven of investeringen in China, die de handelsrelatie verder onder druk kunnen zetten?</w:t>
      </w:r>
      <w:r>
        <w:br/>
      </w:r>
    </w:p>
    <w:p>
      <w:r>
        <w:t xml:space="preserve">34. Wat heeft u gedaan gekregen van de Chinese autoriteiten om te voorkomen dat de risico’s die u initieel zag (en op basis waarvan u heeft ingegrepen) zich niet alsnog zullen voordoen in de toekomst?</w:t>
      </w:r>
      <w:r>
        <w:br/>
      </w:r>
    </w:p>
    <w:p>
      <w:r>
        <w:t xml:space="preserve">35. Kunt u deze vragen één voor één en binnen twee weken beantwoorden?</w:t>
      </w:r>
      <w:r>
        <w:br/>
      </w:r>
    </w:p>
    <w:p>
      <w:r>
        <w:t xml:space="preserve"> </w:t>
      </w:r>
      <w:r>
        <w:br/>
      </w:r>
    </w:p>
    <w:p>
      <w:r>
        <w:t xml:space="preserve">1) Bloomberg, 7 november 2025, 'Dutchh ready to drop control of Nexperia if chipsupply resumes'; https://www.bloomberg.com/news/articles/2025-11-07/dutch-ready-to-drop-control-of-nexperia-if-chip-supply-resumes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