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2025Z19620</w:t>
        <w:br/>
      </w:r>
      <w:proofErr w:type="spellEnd"/>
    </w:p>
    <w:p>
      <w:pPr>
        <w:pStyle w:val="Normal"/>
        <w:rPr>
          <w:b w:val="1"/>
          <w:bCs w:val="1"/>
        </w:rPr>
      </w:pPr>
      <w:r w:rsidR="250AE766">
        <w:rPr>
          <w:b w:val="0"/>
          <w:bCs w:val="0"/>
        </w:rPr>
        <w:t>(ingezonden 11 november 2025)</w:t>
        <w:br/>
      </w:r>
    </w:p>
    <w:p>
      <w:r>
        <w:t xml:space="preserve">
          Vragen van het lid Verouden (Nieuw Sociaal Contract) aan de minister van Economische Zaken over nationale toepassing staatssteunregels bij scale-ups (OIM problematiek).
          <w:br/>
        </w:t>
      </w:r>
      <w:r>
        <w:br/>
      </w:r>
    </w:p>
    <w:p>
      <w:r>
        <w:t xml:space="preserve">
          1. Heeft u kennisgenomen van het artikel 'Regeldrukreductie in perspectief: wat is nou echt belangrijk?’?1)
          <w:br/>
        </w:t>
      </w:r>
      <w:r>
        <w:br/>
      </w:r>
    </w:p>
    <w:p>
      <w:r>
        <w:t xml:space="preserve">2. Deelt u de mening dat de toekenning van subsidies aan jonge bedrijven (bv. innovatie- en projectsteun aan scale-ups) vaak aanloopt tegen een specifiek ‘Nederlands’ probleem bij de toepassing van EU-staatssteunregels, in die zin dat de Nederlandse regelgeving en toepassingspraktijk er andere, meer stringente, maatstaven op na lijkt te houden bij de beoordeling of een bedrijf al dan niet in financiële moeilijkheden verkeert (‘OIM problematiek’), waardoor veel van deze bedrijven (naar schatting wel 25%) steun mislopen?</w:t>
      </w:r>
      <w:r>
        <w:br/>
      </w:r>
    </w:p>
    <w:p>
      <w:r>
        <w:t xml:space="preserve"> </w:t>
      </w:r>
      <w:r>
        <w:br/>
      </w:r>
    </w:p>
    <w:p>
      <w:r>
        <w:t xml:space="preserve">3. Acht u het </w:t>
      </w:r>
      <w:r>
        <w:rPr>
          <w:i w:val="1"/>
          <w:iCs w:val="1"/>
        </w:rPr>
        <w:t xml:space="preserve">gewenst</w:t>
      </w:r>
      <w:r>
        <w:rPr/>
        <w:t xml:space="preserve"> dat Nederland er andere, meer stringente, maatstaven op na lijkt te houden bij de beoordeling of een bedrijf al dan niet in financiële moeilijkheden verkeert?</w:t>
      </w:r>
      <w:r>
        <w:br/>
      </w:r>
    </w:p>
    <w:p>
      <w:r>
        <w:t xml:space="preserve"> </w:t>
      </w:r>
      <w:r>
        <w:br/>
      </w:r>
    </w:p>
    <w:p>
      <w:r>
        <w:t xml:space="preserve">4. Bent u bereid om op korte termijn – en vooruitlopend op de huidige consultatieronde op Europees niveau – alvast de nationale obstakels uit de weg te ruimen die de toekenning van projectsubsidies aan jonge bedrijven (bv. innovatiesteun aan scale-ups) verhinderen?</w:t>
      </w:r>
      <w:r>
        <w:br/>
      </w:r>
    </w:p>
    <w:p>
      <w:r>
        <w:t xml:space="preserve"> </w:t>
      </w:r>
      <w:r>
        <w:br/>
      </w:r>
    </w:p>
    <w:p>
      <w:r>
        <w:t xml:space="preserve">5. Deelt u de mening dat een nieuwe beleidsinstructie (bv. in de vorm van een spoed-AMvB) over het kwalificeren van achtergestelde leningen als eigen vermogen hiertoe een nuttige of zelfs noodzakelijke stap zou zijn?</w:t>
      </w:r>
      <w:r>
        <w:br/>
      </w:r>
    </w:p>
    <w:p>
      <w:r>
        <w:t xml:space="preserve"> </w:t>
      </w:r>
      <w:r>
        <w:br/>
      </w:r>
    </w:p>
    <w:p>
      <w:r>
        <w:t xml:space="preserve">6. Deelt u de mening dat scale-ups wel vaker te maken hebben met een boekhoudkundig negatief vermogen (bijv. als gevolg van de gekozen ontwikkelingsstrategie met hoge initiële investeringskosten), maar dat zij bij opeenvolgende financieringsrondes toch nieuw kapitaal weten op te halen omwille van de al bij al gunstige groeivooruitzichten?  </w:t>
      </w:r>
      <w:r>
        <w:br/>
      </w:r>
    </w:p>
    <w:p>
      <w:r>
        <w:t xml:space="preserve"> </w:t>
      </w:r>
      <w:r>
        <w:br/>
      </w:r>
    </w:p>
    <w:p>
      <w:r>
        <w:t xml:space="preserve">7. In welke mate zouden EU staatssteunregels meer rekening moeten houden met dit inzicht en bijvoorbeeld een scale-up als ‘niet in moeilijkheden’ moeten beschouwen indien het bedrijf in kwestie er blijk van geeft dat het parallel aan het ontvangen van de subsidiemaatregel ook in significante mate nieuw privé-kapitaal weet op te halen?</w:t>
      </w:r>
      <w:r>
        <w:br/>
      </w:r>
    </w:p>
    <w:p>
      <w:r>
        <w:t xml:space="preserve"> </w:t>
      </w:r>
      <w:r>
        <w:br/>
      </w:r>
    </w:p>
    <w:p>
      <w:r>
        <w:t xml:space="preserve">
          8. Wilt u de Kamer per ommegaande informeren over wat de inbreng van uw ministerie zal zijn bij de huidige consultatieronde op het niveau van de EU-staatssteunregels?
          <w:br/>
        </w:t>
      </w:r>
      <w:r>
        <w:br/>
      </w:r>
    </w:p>
    <w:p>
      <w:r>
        <w:t xml:space="preserve">
          9. Kunt u elk van deze vragen binnen drie weken beantwoorden?
          <w:br/>
          <w:br/>
        </w:t>
      </w:r>
      <w:r>
        <w:br/>
      </w:r>
    </w:p>
    <w:p>
      <w:r>
        <w:t xml:space="preserve">1) LinkedIn, 'Regeldrukreductie in perspectief: wat is nou echt belangrijk?’ (https://www.linkedin.com/pulse/regeldrukreductie-perspectief-wat-nou-echt-belangrijk-melvin-k%C3%B6nings-vvs0e/?trackingId=ONGwmufBRjGeipuonpXXjQ%3D%3D)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