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2025Z19621</w:t>
        <w:br/>
      </w:r>
      <w:proofErr w:type="spellEnd"/>
    </w:p>
    <w:p>
      <w:pPr>
        <w:pStyle w:val="Normal"/>
        <w:rPr>
          <w:b w:val="1"/>
          <w:bCs w:val="1"/>
        </w:rPr>
      </w:pPr>
      <w:r w:rsidR="250AE766">
        <w:rPr>
          <w:b w:val="0"/>
          <w:bCs w:val="0"/>
        </w:rPr>
        <w:t>(ingezonden 11 november 2025)</w:t>
        <w:br/>
      </w:r>
    </w:p>
    <w:p>
      <w:r>
        <w:t xml:space="preserve">Vragen van het lid Bruyning (Nieuw Sociaal Contract) aan de staatssecretaris van Justitie en Veiligheid over de pilot ‘gratis advocaat’ bij uithuisplaatsing en gezagsbeëindiging.</w:t>
      </w:r>
      <w:r>
        <w:br/>
      </w:r>
    </w:p>
    <w:p>
      <w:pPr>
        <w:pStyle w:val="ListParagraph"/>
        <w:numPr>
          <w:ilvl w:val="0"/>
          <w:numId w:val="100489810"/>
        </w:numPr>
        <w:ind w:left="360"/>
      </w:pPr>
      <w:r>
        <w:t xml:space="preserve">Bent u bekend met het artikel 'Proef met betere rechtsbijstand in jeugdzorg werkt averechts: vertrouwde advocaat uit beeld' van 9 juni 2023 in het Algemeen Dagblad? Zo nee, kunt u dit lezen? 1)</w:t>
      </w:r>
      <w:r>
        <w:br/>
      </w:r>
      <w:r>
        <w:t xml:space="preserve"> </w:t>
      </w:r>
      <w:r>
        <w:br/>
      </w:r>
    </w:p>
    <w:p>
      <w:pPr>
        <w:pStyle w:val="ListParagraph"/>
        <w:numPr>
          <w:ilvl w:val="0"/>
          <w:numId w:val="100489810"/>
        </w:numPr>
        <w:ind w:left="360"/>
      </w:pPr>
      <w:r>
        <w:t xml:space="preserve">Kunt u de Kamer nogmaals kort uitleggen wat het beoogde doel is van de pilot kosteloze rechtsbijstand voor ouders bij (spoed)uithuisplaatsingen en gezagsbeëindigingen en hoe de ‘verbeterde rechtsbescherming’ daarin concreet wordt gemeten?</w:t>
      </w:r>
      <w:r>
        <w:br/>
      </w:r>
      <w:r>
        <w:t xml:space="preserve"> </w:t>
      </w:r>
      <w:r>
        <w:br/>
      </w:r>
    </w:p>
    <w:p>
      <w:pPr>
        <w:pStyle w:val="ListParagraph"/>
        <w:numPr>
          <w:ilvl w:val="0"/>
          <w:numId w:val="100489810"/>
        </w:numPr>
        <w:ind w:left="360"/>
      </w:pPr>
      <w:r>
        <w:t xml:space="preserve">Kunt u leggen hoe de pilot moet worden uitgevoerd/toegepast?</w:t>
      </w:r>
      <w:r>
        <w:br/>
      </w:r>
      <w:r>
        <w:t xml:space="preserve"> </w:t>
      </w:r>
      <w:r>
        <w:br/>
      </w:r>
    </w:p>
    <w:p>
      <w:pPr>
        <w:pStyle w:val="ListParagraph"/>
        <w:numPr>
          <w:ilvl w:val="0"/>
          <w:numId w:val="100489810"/>
        </w:numPr>
        <w:ind w:left="360"/>
      </w:pPr>
      <w:r>
        <w:t xml:space="preserve">Klopt het dat rechtbanken in het kader van de pilot zelf een advocaat aanwijzen voor ouders “die zo snel mogelijk contact opneemt”? Zo ja, hoe verhoudt dit zich tot het recht op vrije advocaatkeuze?</w:t>
      </w:r>
      <w:r>
        <w:br/>
      </w:r>
      <w:r>
        <w:t xml:space="preserve"> </w:t>
      </w:r>
      <w:r>
        <w:br/>
      </w:r>
    </w:p>
    <w:p>
      <w:pPr>
        <w:pStyle w:val="ListParagraph"/>
        <w:numPr>
          <w:ilvl w:val="0"/>
          <w:numId w:val="100489810"/>
        </w:numPr>
        <w:ind w:left="360"/>
      </w:pPr>
      <w:r>
        <w:t xml:space="preserve">Hoe is geborgd dat de pilot niet leidt tot verdringing van reeds betrokken of door ouders gekozen advocaten? Welke instructies zijn hierover aan de rechtbanken verstrekt? Kunt u deze instructies delen met de Kamer?</w:t>
      </w:r>
      <w:r>
        <w:br/>
      </w:r>
      <w:r>
        <w:t xml:space="preserve"> </w:t>
      </w:r>
      <w:r>
        <w:br/>
      </w:r>
    </w:p>
    <w:p>
      <w:pPr>
        <w:pStyle w:val="ListParagraph"/>
        <w:numPr>
          <w:ilvl w:val="0"/>
          <w:numId w:val="100489810"/>
        </w:numPr>
        <w:ind w:left="360"/>
      </w:pPr>
      <w:r>
        <w:t xml:space="preserve">Herkent u de signalen dat ouders zich overvallen voelen door een aangewezen advocaat en ervaren dat hun voorkeursadvocaat buitenspel komt te staan? Wat is daarop uw reactie?</w:t>
      </w:r>
      <w:r>
        <w:br/>
      </w:r>
      <w:r>
        <w:t xml:space="preserve"> </w:t>
      </w:r>
      <w:r>
        <w:br/>
      </w:r>
    </w:p>
    <w:p>
      <w:pPr>
        <w:pStyle w:val="ListParagraph"/>
        <w:numPr>
          <w:ilvl w:val="0"/>
          <w:numId w:val="100489810"/>
        </w:numPr>
        <w:ind w:left="360"/>
      </w:pPr>
      <w:r>
        <w:t xml:space="preserve">Welke waarborgen bestaan er dat — zodra een ouder een voorkeursadvocaat meldt — de rechtbank die keuze honoreert, ook binnen de pilot?</w:t>
      </w:r>
      <w:r>
        <w:br/>
      </w:r>
      <w:r>
        <w:t xml:space="preserve"> </w:t>
      </w:r>
      <w:r>
        <w:br/>
      </w:r>
    </w:p>
    <w:p>
      <w:pPr>
        <w:pStyle w:val="ListParagraph"/>
        <w:numPr>
          <w:ilvl w:val="0"/>
          <w:numId w:val="100489810"/>
        </w:numPr>
        <w:ind w:left="360"/>
      </w:pPr>
      <w:r>
        <w:t xml:space="preserve">Kan het zijn dat de uitvoering van de pilot, zoals wordt gemeld, in de verschillende arrondissementen anders of verschillend geïnterpreteerd of uitgevoerd worden? Zo ja, kunt u per arrondissement de werkwijze schetsen en verschillen duiden? Kunt u de Kamer hier een overzichtstabel van toesturen?</w:t>
      </w:r>
      <w:r>
        <w:br/>
      </w:r>
      <w:r>
        <w:t xml:space="preserve"> </w:t>
      </w:r>
      <w:r>
        <w:br/>
      </w:r>
    </w:p>
    <w:p>
      <w:pPr>
        <w:pStyle w:val="ListParagraph"/>
        <w:numPr>
          <w:ilvl w:val="0"/>
          <w:numId w:val="100489810"/>
        </w:numPr>
        <w:ind w:left="360"/>
      </w:pPr>
      <w:r>
        <w:t xml:space="preserve">Deelt u de mening dat als de arrondissementen de pilot inderdaad verschillend toepassen dat dit impact op heeft op rechtsgelijkheid?</w:t>
      </w:r>
      <w:r>
        <w:br/>
      </w:r>
      <w:r>
        <w:t xml:space="preserve"> </w:t>
      </w:r>
      <w:r>
        <w:br/>
      </w:r>
    </w:p>
    <w:p>
      <w:pPr>
        <w:pStyle w:val="ListParagraph"/>
        <w:numPr>
          <w:ilvl w:val="0"/>
          <w:numId w:val="100489810"/>
        </w:numPr>
        <w:ind w:left="360"/>
      </w:pPr>
      <w:r>
        <w:t xml:space="preserve">Deelt u de mening dat ouders zelf capabel genoeg zijn om een keuze te maken voor een advocaat? En deelt u de mening dat ouders eerst zelf akkoord moeten geven voordat de advocaat definitief gekoppeld wordt?</w:t>
      </w:r>
      <w:r>
        <w:br/>
      </w:r>
      <w:r>
        <w:t xml:space="preserve"> </w:t>
      </w:r>
      <w:r>
        <w:br/>
      </w:r>
    </w:p>
    <w:p>
      <w:pPr>
        <w:pStyle w:val="ListParagraph"/>
        <w:numPr>
          <w:ilvl w:val="0"/>
          <w:numId w:val="100489810"/>
        </w:numPr>
        <w:ind w:left="360"/>
      </w:pPr>
      <w:r>
        <w:t xml:space="preserve">Hoe wordt in alle communicatie aan ouders zichtbaar en begrijpelijk gemaakt dat zij zelf een advocaat mogen kiezen en hoe zij dat praktisch regelen binnen de pilot? Kunt u de Kamer inzicht geven in hoe dit nu gecommuniceerd aan ouders?</w:t>
      </w:r>
      <w:r>
        <w:br/>
      </w:r>
      <w:r>
        <w:t xml:space="preserve"> </w:t>
      </w:r>
      <w:r>
        <w:br/>
      </w:r>
    </w:p>
    <w:p>
      <w:pPr>
        <w:pStyle w:val="ListParagraph"/>
        <w:numPr>
          <w:ilvl w:val="0"/>
          <w:numId w:val="100489810"/>
        </w:numPr>
        <w:ind w:left="360"/>
      </w:pPr>
      <w:r>
        <w:t xml:space="preserve">Hoe waarborgt u dat bij spoed (art. 800 Rv) de aanwijzing/toegang tot eigen advocaat niet illusoir wordt? Welke termijnvereisten en praktische voorzieningen (bijvoorbeeld de piketregeling jeugdrecht) gelden hiervoor?</w:t>
      </w:r>
      <w:r>
        <w:br/>
      </w:r>
      <w:r>
        <w:t xml:space="preserve"> </w:t>
      </w:r>
      <w:r>
        <w:br/>
      </w:r>
    </w:p>
    <w:p>
      <w:pPr>
        <w:pStyle w:val="ListParagraph"/>
        <w:numPr>
          <w:ilvl w:val="0"/>
          <w:numId w:val="100489810"/>
        </w:numPr>
        <w:ind w:left="360"/>
      </w:pPr>
      <w:r>
        <w:t xml:space="preserve">Deelt u de mening dat het een goed voorstel is om ouders eerst zelf de tijd te geven een voorkeursadvocaat te kiezen en als dat als er bijvoorbeeld 10 dagen voor de zitting nog geen advocaat is, de rechtbank alsnog een advocaat aanwijst?</w:t>
      </w:r>
      <w:r>
        <w:br/>
      </w:r>
      <w:r>
        <w:t xml:space="preserve"> </w:t>
      </w:r>
      <w:r>
        <w:br/>
      </w:r>
    </w:p>
    <w:p>
      <w:pPr>
        <w:pStyle w:val="ListParagraph"/>
        <w:numPr>
          <w:ilvl w:val="0"/>
          <w:numId w:val="100489810"/>
        </w:numPr>
        <w:ind w:left="360"/>
      </w:pPr>
      <w:r>
        <w:t xml:space="preserve">Bent u bekend met het feit dat als de rechtbanken een advocaat aanwijzen en ouders hebben al een advocaat of willen een eigen voorkeursadvocaat kiezen, de aangewezen advocaat vaak al in bezit is van het dossier en vervolgens overnamepunten vraagt voor overname van het dossier? Wat is uw mening hierover en vindt u dit wenselijk? Deelt u de mening dat hierdoor de kosten onnodig verhoogd worden?</w:t>
      </w:r>
      <w:r>
        <w:br/>
      </w:r>
      <w:r>
        <w:t xml:space="preserve"> </w:t>
      </w:r>
      <w:r>
        <w:br/>
      </w:r>
    </w:p>
    <w:p>
      <w:pPr>
        <w:pStyle w:val="ListParagraph"/>
        <w:numPr>
          <w:ilvl w:val="0"/>
          <w:numId w:val="100489810"/>
        </w:numPr>
        <w:ind w:left="360"/>
      </w:pPr>
      <w:r>
        <w:t xml:space="preserve">Bent u bekend met het feit dat de rechtbanken de dossiers al versturen aan de toegewezen advocaten nog voordat ouders akkoord gaan met de gekoppelde advocaat? Wat is hiervoor de juridische grondslag volgens u? En hoe verhoudt dit zich tot bijvoorbeeld met de Algemene verordening gegevensbescherming (AVG)? Vindt u het überhaupt wenselijk dat rechtbanken dossiers vol vertrouwelijk informatie delen met een advocaat zonder dat ouders daar toestemming voor hebben verleend? En deelt u de mening dat als een dossier verzonden wordt aan een advocaat zonder toestemming van de ouders er sprake is van een datalek en dat hiervan melding gemaakt moet worden bij de AVG?</w:t>
      </w:r>
      <w:r>
        <w:br/>
      </w:r>
      <w:r>
        <w:t xml:space="preserve"> </w:t>
      </w:r>
      <w:r>
        <w:br/>
      </w:r>
    </w:p>
    <w:p>
      <w:pPr>
        <w:pStyle w:val="ListParagraph"/>
        <w:numPr>
          <w:ilvl w:val="0"/>
          <w:numId w:val="100489810"/>
        </w:numPr>
        <w:ind w:left="360"/>
      </w:pPr>
      <w:r>
        <w:t xml:space="preserve">Acht u het proportioneel en noodzakelijk om zonder uitdrukkelijke toestemming dossiers aan een niet-gekozen advocaat te verstrekken, gelet op het minimale-gegevens-principe en het vertrouwensbeginsel? Zo ja, kunt u uw antwoord toelichten?</w:t>
      </w:r>
      <w:r>
        <w:br/>
      </w:r>
      <w:r>
        <w:t xml:space="preserve"> </w:t>
      </w:r>
      <w:r>
        <w:br/>
      </w:r>
    </w:p>
    <w:p>
      <w:pPr>
        <w:pStyle w:val="ListParagraph"/>
        <w:numPr>
          <w:ilvl w:val="0"/>
          <w:numId w:val="100489810"/>
        </w:numPr>
        <w:ind w:left="360"/>
      </w:pPr>
      <w:r>
        <w:t xml:space="preserve">Herkent u de signalen dat de Raad voor de Kinderbescherming (RvdK) voor zitting met betrekking tot een verzoek voor een kinderbeschermingsmaatregel de dossiers of (delen van) informatie deelt met een gecertificeerde instelling (GI)? Past dit binnen de AVG/het wettelijk kader? Kunt u dit duiden met een verwijzing naar de juridische grondslagen?</w:t>
      </w:r>
      <w:r>
        <w:br/>
      </w:r>
      <w:r>
        <w:t xml:space="preserve"> </w:t>
      </w:r>
      <w:r>
        <w:br/>
      </w:r>
    </w:p>
    <w:p>
      <w:pPr>
        <w:pStyle w:val="ListParagraph"/>
        <w:numPr>
          <w:ilvl w:val="0"/>
          <w:numId w:val="100489810"/>
        </w:numPr>
        <w:ind w:left="360"/>
      </w:pPr>
      <w:r>
        <w:t xml:space="preserve">Hoe borgen u en de RvdK dat in verzoeken die met de GI gedeeld worden geen gevoelige persoonsgegevens bevatten (art. 9 AVG) en dat betreft niet alleen over NAW-gegevens en BSN-nummers, maar ook persoonskenmerken die toezien op gedragingen of informatie uit het verleden waarvan niet vaststaat of die relevant is om te delen? Hoe borgt u dat kwaliteitskaders en werkprocessen van RvdK conform de AVG zijn en niet feitelijk (prejudiciële) dossierdeling normaliseren? Wat vindt u van het feit dat de kwaliteitskaders van de RvdK al voorzien in het feit dat zij op voorhand al informatie naar de GI sturen, terwijl de GI nog geen belanghebbende is en dus geen recht heeft op de gegevens maar wel al die kennis heeft? En is het geen risico dat als er geen ondertoezichtstelling wordt uitgesproken er toch persoonlijke en vertrouwelijke informatie die onder de AVG valt al gedeeld is met andere procespartijen? Bent u van mening dat hier dan sprake is van een datalek? Zo nee, waarom niet?</w:t>
      </w:r>
      <w:r>
        <w:br/>
      </w:r>
      <w:r>
        <w:t xml:space="preserve"> </w:t>
      </w:r>
      <w:r>
        <w:br/>
      </w:r>
    </w:p>
    <w:p>
      <w:pPr>
        <w:pStyle w:val="ListParagraph"/>
        <w:numPr>
          <w:ilvl w:val="0"/>
          <w:numId w:val="100489810"/>
        </w:numPr>
        <w:ind w:left="360"/>
      </w:pPr>
      <w:r>
        <w:t xml:space="preserve">Bent u bereid om — indien nodig — het kwaliteitskader van de RvdK te (laten) herzien wanneer bepalingen/werkpraktijken de AVG of het procesrecht doorkruisen? Zo ja, op welke termijn denkt u dit te gaan doen?</w:t>
      </w:r>
      <w:r>
        <w:br/>
      </w:r>
      <w:r>
        <w:t xml:space="preserve"> </w:t>
      </w:r>
      <w:r>
        <w:br/>
      </w:r>
    </w:p>
    <w:p>
      <w:pPr>
        <w:pStyle w:val="ListParagraph"/>
        <w:numPr>
          <w:ilvl w:val="0"/>
          <w:numId w:val="100489810"/>
        </w:numPr>
        <w:ind w:left="360"/>
      </w:pPr>
      <w:r>
        <w:t xml:space="preserve">Kunt u een landelijke uitvoeringsinstructie publiceren met heldere normen over vrije advocaatkeuze, toestemming voor dossierdeling en communicatie aan ouders — en toezien op naleving door rechtbanken en ketenpartners? Tegen welke datum?</w:t>
      </w:r>
      <w:r>
        <w:br/>
      </w:r>
      <w:r>
        <w:t xml:space="preserve"> </w:t>
      </w:r>
      <w:r>
        <w:br/>
      </w:r>
    </w:p>
    <w:p>
      <w:pPr>
        <w:pStyle w:val="ListParagraph"/>
        <w:numPr>
          <w:ilvl w:val="0"/>
          <w:numId w:val="100489810"/>
        </w:numPr>
        <w:ind w:left="360"/>
      </w:pPr>
      <w:r>
        <w:t xml:space="preserve">Bent u bereid op korte termijn in gesprek te gaan met o.a. jeugdrechtadvocaten Mieke Krol en Richard Korver, die herhaaldelijk publiekelijk op knelpunten hebben gewezen (vrije keuze, dossierdeling, procedurele waarborgen)? Zo nee, waarom niet?  Zo ja, wilt u de Tweede Kamer informeren over de uitkomst van dat gesprek en welke procesaanpassingen u daaruit laat volgen?</w:t>
      </w:r>
      <w:r>
        <w:br/>
      </w:r>
      <w:r>
        <w:t xml:space="preserve"> </w:t>
      </w:r>
      <w:r>
        <w:br/>
      </w:r>
    </w:p>
    <w:p>
      <w:pPr>
        <w:pStyle w:val="ListParagraph"/>
        <w:numPr>
          <w:ilvl w:val="0"/>
          <w:numId w:val="100489810"/>
        </w:numPr>
        <w:ind w:left="360"/>
      </w:pPr>
      <w:r>
        <w:t xml:space="preserve">Indien blijkt dat dossiers onrechtmatig zijn gedeeld, bent u dan bereid ouders te informeren, incidenten te melden bij de Autoriteit Persoonsgegevens en — waar passend — herstelmaatregelen (inclusief vernietiging/herstel van procespositie) te treffen?</w:t>
      </w:r>
      <w:r>
        <w:br/>
      </w:r>
      <w:r>
        <w:t xml:space="preserve"> </w:t>
      </w:r>
      <w:r>
        <w:br/>
      </w:r>
    </w:p>
    <w:p>
      <w:pPr>
        <w:pStyle w:val="ListParagraph"/>
        <w:numPr>
          <w:ilvl w:val="0"/>
          <w:numId w:val="100489810"/>
        </w:numPr>
        <w:ind w:left="360"/>
      </w:pPr>
      <w:r>
        <w:t xml:space="preserve">Bent u bekend met het feit dat ook minderjarige kinderen vaak volledige procesdossiers ontvangen vanuit de rechtbank? Vindt u het wenselijk dat het kind het gehele procesdossier krijgt en zo bijvoorbeeld de gehele strijd tussen ouders kan lezen? En indien u van mening dat kinderen het volledige dossier moeten ontvangen, zou het dan niet wenselijker zijn dit in een meer kindvriendelijke vorm te doen?</w:t>
      </w:r>
      <w:r>
        <w:br/>
      </w:r>
    </w:p>
    <w:p>
      <w:r>
        <w:t xml:space="preserve"> </w:t>
      </w:r>
      <w:r>
        <w:br/>
      </w:r>
    </w:p>
    <w:p>
      <w:r>
        <w:t xml:space="preserve">[1] AD, 9 juni 2023, 'Proef met betere rechtsbijstand in jeugdzorg werkt averechts: vertrouwde advocaat uit beeld', https://www.ad.nl/binnenland/proef-met-betere-rechtsbijstand-in-jeugdzorg-werkt-averechts-vertrouwde-advocaat-uit-beeld~a47cce4f/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