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2025Z19623</w:t>
        <w:br/>
      </w:r>
      <w:proofErr w:type="spellEnd"/>
    </w:p>
    <w:p>
      <w:pPr>
        <w:pStyle w:val="Normal"/>
        <w:rPr>
          <w:b w:val="1"/>
          <w:bCs w:val="1"/>
        </w:rPr>
      </w:pPr>
      <w:r w:rsidR="250AE766">
        <w:rPr>
          <w:b w:val="0"/>
          <w:bCs w:val="0"/>
        </w:rPr>
        <w:t>(ingezonden 11 november 2025)</w:t>
        <w:br/>
      </w:r>
    </w:p>
    <w:p>
      <w:r>
        <w:t xml:space="preserve">Vragen van het lid Bruyning (Nieuw Sociaal Contract) aan de staatssecretarissen van Justitie en Veiligheid en van Volksgezondheid, Welzijn en Sport over het feit dat kinderen in de jeugdbescherming zich gedwongen voelen om geluidsopnames te maken om hun stem te laten horen, en over de uiteenlopende rechtspraak over de toelaatbaarheid van deze opnamen</w:t>
      </w:r>
      <w:r>
        <w:br/>
      </w:r>
    </w:p>
    <w:p>
      <w:pPr>
        <w:pStyle w:val="ListParagraph"/>
        <w:numPr>
          <w:ilvl w:val="0"/>
          <w:numId w:val="100489790"/>
        </w:numPr>
        <w:ind w:left="360"/>
      </w:pPr>
      <w:r>
        <w:t xml:space="preserve">Bent u bekend met de uitspraak van de Rechtbank Rotterdam 1), waarin advocaat de kinderrechter tijdens de zitting een geluidsfragment heeft voorgelegd waarop een pleegmoeder zich op schokkende en vernederende wijze uitlaat tegen een kind die aan haar zorg was toevertrouwd?</w:t>
      </w:r>
      <w:r>
        <w:br/>
      </w:r>
    </w:p>
    <w:p>
      <w:pPr>
        <w:pStyle w:val="ListParagraph"/>
        <w:numPr>
          <w:ilvl w:val="0"/>
          <w:numId w:val="100489790"/>
        </w:numPr>
        <w:ind w:left="360"/>
      </w:pPr>
      <w:r>
        <w:t xml:space="preserve">Wat doet het met u als stelselverantwoordelijke bewindspersoon dat een kinderrechter de kwalificatie gebruikt dat de uitlatingen van de pleegmoeder 'alle grenzen van fatsoen overschreden' en dat 'dit niet is hoe de opvang van een kwetsbaar kind mag gaan'? Welke gevolgen zou een dergelijke constatering volgens u moeten hebben binnen de pleegzorgketen en de positie van een pleegzorgouder die zich zo opstelt naar een kind?</w:t>
      </w:r>
      <w:r>
        <w:br/>
      </w:r>
    </w:p>
    <w:p>
      <w:pPr>
        <w:pStyle w:val="ListParagraph"/>
        <w:numPr>
          <w:ilvl w:val="0"/>
          <w:numId w:val="100489790"/>
        </w:numPr>
        <w:ind w:left="360"/>
      </w:pPr>
      <w:r>
        <w:t xml:space="preserve">Deelt u de mening dat het zorgelijk is dat kinderen of ouders zich genoodzaakt voelen opnames te maken om gehoord te worden door jeugdbeschermers, raadsonderzoekers of de rechter? En dat het in deze zaak een geluidsfragment van het kind zelf was dat leidde tot erkenning van de misstanden, terwijl eerdere signalen van het kind kennelijk niet serieus zijn genomen? Zo nee, waarom niet?</w:t>
      </w:r>
      <w:r>
        <w:br/>
      </w:r>
    </w:p>
    <w:p>
      <w:pPr>
        <w:pStyle w:val="ListParagraph"/>
        <w:numPr>
          <w:ilvl w:val="0"/>
          <w:numId w:val="100489790"/>
        </w:numPr>
        <w:ind w:left="360"/>
      </w:pPr>
      <w:r>
        <w:t xml:space="preserve">Bent u ermee bekend dat ook advocaten soms vastlopen als zij zorgen hebben over de situatie binnen een kinderbeschermingsmaatregel en dat ook zij niet gehoord of serieus genomen worden door de gecertificeerde instelling (GI) of de Raad voor de Kinderbescherming omdat zij gezien worden als een verlengstuk van ouders en/of kinderen? Deelt u de mening dat dit geen recht doet aan de neutrale positie die advocaten innemen en de gedragsregels waar advocaten zich aan dienen te houden? Waar kunnen advocaten zich volgens u melden als zich zo’n situatie zich voordoet?</w:t>
      </w:r>
      <w:r>
        <w:br/>
      </w:r>
    </w:p>
    <w:p>
      <w:pPr>
        <w:pStyle w:val="ListParagraph"/>
        <w:numPr>
          <w:ilvl w:val="0"/>
          <w:numId w:val="100489790"/>
        </w:numPr>
        <w:ind w:left="360"/>
      </w:pPr>
      <w:r>
        <w:t xml:space="preserve">Bent u ervan op de hoogte dat kinderen, ouders of pleegouders in sommige gevallen worden berispt of gesanctioneerd als zij dergelijke opnames maken en willen inbrengen in de procedure om zo gehoord te worden? Vindt u dit in lijn met artikel 12 van het VN-Kinderrechtenverdrag (IVRK) dat bepaalt dat kinderen het recht hebben hun mening vrijelijk te uiten en dat daaraan passend belang moet worden gehecht?</w:t>
      </w:r>
      <w:r>
        <w:br/>
      </w:r>
    </w:p>
    <w:p>
      <w:pPr>
        <w:pStyle w:val="ListParagraph"/>
        <w:numPr>
          <w:ilvl w:val="0"/>
          <w:numId w:val="100489790"/>
        </w:numPr>
        <w:ind w:left="360"/>
      </w:pPr>
      <w:r>
        <w:t xml:space="preserve">Hoe beoordeelt u het verschil tussen rechtbanken waar kinderen wel of niet de mogelijkheid krijgen om via geluidsfragmenten hun stem te laten horen? Vindt u dat wenselijk? Kunt u uw antwoorden toelichten?</w:t>
      </w:r>
      <w:r>
        <w:br/>
      </w:r>
    </w:p>
    <w:p>
      <w:pPr>
        <w:pStyle w:val="ListParagraph"/>
        <w:numPr>
          <w:ilvl w:val="0"/>
          <w:numId w:val="100489790"/>
        </w:numPr>
        <w:ind w:left="360"/>
      </w:pPr>
      <w:r>
        <w:t xml:space="preserve">Bent u ervan op de hoogte dat sommige rechtbanken, waaronder de Rechtbank Den Haag 2) 3), dergelijke geluidsfragmenten niet accepteren als onderdeel van het dossier omdat zij als onrechtmatig worden beschouwd? En bent u ervan op de hoogte dat en het Gerechtshof Arnhem-Leeuwarden 4) het niet per definitie als onrechtmatig beschouwd maar dat er wel terughoudendheid betracht moet worden? Deelt u de mening dat dergelijke geluidsfragmenten niet als onrechtmatig beschouwd moeten worden en dat die terughoudendheid niet wenselijk is nu blijkt dat het vaak misgaat en dat juist de geluidsopnames kunnen bijdragen aan het gehoor geven aan de stem en de ervaringen van het kind, zoals vastgelegd in artikel 12 van het IVRK?</w:t>
      </w:r>
      <w:r>
        <w:br/>
      </w:r>
    </w:p>
    <w:p>
      <w:pPr>
        <w:pStyle w:val="ListParagraph"/>
        <w:numPr>
          <w:ilvl w:val="0"/>
          <w:numId w:val="100489790"/>
        </w:numPr>
        <w:ind w:left="360"/>
      </w:pPr>
      <w:r>
        <w:t xml:space="preserve">Deelt u de mening dat dit verschil in interpretaties in de rechtspraak als een vorm van rechtsongelijkheid kan worden ervaren? En bent u het eens met dit standpunt van de rechtbank Den Haag dat hiervan het gevolg is dat de stem van het kind niet of onvoldoende gehoord wordt of dat de ervaringen van kinderen buiten beeld blijven?</w:t>
      </w:r>
      <w:r>
        <w:br/>
      </w:r>
    </w:p>
    <w:p>
      <w:pPr>
        <w:pStyle w:val="ListParagraph"/>
        <w:numPr>
          <w:ilvl w:val="0"/>
          <w:numId w:val="100489790"/>
        </w:numPr>
        <w:ind w:left="360"/>
      </w:pPr>
      <w:r>
        <w:t xml:space="preserve">Bent u bereid met de Raad voor de Rechtspraak te verkennen of er een uniform toetsingskader kan komen voor de omgang met geluidsopnamen in civiele jeugdrechtzaken, zodat kinderen in gelijke omstandigheden ook gelijke rechtsbescherming genieten?</w:t>
      </w:r>
      <w:r>
        <w:br/>
      </w:r>
    </w:p>
    <w:p>
      <w:pPr>
        <w:pStyle w:val="ListParagraph"/>
        <w:numPr>
          <w:ilvl w:val="0"/>
          <w:numId w:val="100489790"/>
        </w:numPr>
        <w:ind w:left="360"/>
      </w:pPr>
      <w:r>
        <w:t xml:space="preserve">In hoeverre beschikken jeugdbeschermingsinstellingen en pleegzorgaanbieders over duidelijke protocollen over hoe om te gaan met geluids- of beeldmateriaal dat door kinderen wordt ingebracht als bewijsmiddel van onveiligheid of mishandeling? Wat bent u van plan te doen als hierin vermeld wordt dat dergelijke opnames niet als bewijs mogen dienen, ook wanneer zij aantoonbare misstanden laten zien?</w:t>
      </w:r>
      <w:r>
        <w:br/>
      </w:r>
    </w:p>
    <w:p>
      <w:pPr>
        <w:pStyle w:val="ListParagraph"/>
        <w:numPr>
          <w:ilvl w:val="0"/>
          <w:numId w:val="100489790"/>
        </w:numPr>
        <w:ind w:left="360"/>
      </w:pPr>
      <w:r>
        <w:t xml:space="preserve">Klopt het dat er geen landelijke richtlijn of toezichtkader bestaat dat regelt hoe dergelijke opnames moeten worden gewogen in (familie)rechtszaken of interne klachtenprocedures? Zo ja, bent u bereid zo’n richtlijn op te laten stellen?</w:t>
      </w:r>
      <w:r>
        <w:br/>
      </w:r>
    </w:p>
    <w:p>
      <w:pPr>
        <w:pStyle w:val="ListParagraph"/>
        <w:numPr>
          <w:ilvl w:val="0"/>
          <w:numId w:val="100489790"/>
        </w:numPr>
        <w:ind w:left="360"/>
      </w:pPr>
      <w:r>
        <w:t xml:space="preserve">Bent u ermee bekend dat veel kinderen en ouders geen klachten durven in te dienen tegen pleegouders of jeugdbeschermers als er sprake is van dergelijk grensoverschrijdend gedrag omdat zij zich door het gedrag zelf al niet veilig voelen en daarnaast bang zijn voor repercussies zoals het afzeggen van omgang of het verlengen van een maatregel? Welke mogelijkheden hebben kinderen of ouders momenteel om anders dan bij de eigen pleegzorgorganisatie veilig melding te doen van grensoverschrijdend gedrag binnen pleegzorg, buiten de instelling of GI om?</w:t>
      </w:r>
      <w:r>
        <w:br/>
      </w:r>
    </w:p>
    <w:p>
      <w:pPr>
        <w:pStyle w:val="ListParagraph"/>
        <w:numPr>
          <w:ilvl w:val="0"/>
          <w:numId w:val="100489790"/>
        </w:numPr>
        <w:ind w:left="360"/>
      </w:pPr>
      <w:r>
        <w:t xml:space="preserve">Bent u bereid om te (laten) onderzoeken hoeveel meldingen er de afgelopen vijf jaar zijn gedaan van onveiligheid of emotioneel geweld binnen pleegzorg en in hoeveel van die gevallen de stem van het kind doorslaggevend is geweest?</w:t>
      </w:r>
      <w:r>
        <w:br/>
      </w:r>
    </w:p>
    <w:p>
      <w:pPr>
        <w:pStyle w:val="ListParagraph"/>
        <w:numPr>
          <w:ilvl w:val="0"/>
          <w:numId w:val="100489790"/>
        </w:numPr>
        <w:ind w:left="360"/>
      </w:pPr>
      <w:r>
        <w:t xml:space="preserve">Herkent u het bredere signaal dat kinderen en ouders binnen de jeugdbescherming zich vaak niet gehoord of geloofd voelen, ook wanneer zij herhaaldelijk melding maken van misstanden? Wat zegt dit volgens u over de rechtspositie van gezinnen in het jeugdbeschermingsstelsel?</w:t>
      </w:r>
      <w:r>
        <w:br/>
      </w:r>
    </w:p>
    <w:p>
      <w:pPr>
        <w:pStyle w:val="ListParagraph"/>
        <w:numPr>
          <w:ilvl w:val="0"/>
          <w:numId w:val="100489790"/>
        </w:numPr>
        <w:ind w:left="360"/>
      </w:pPr>
      <w:r>
        <w:t xml:space="preserve">Acht u het wenselijk dat kinderen of jongeren procesrechtelijke bijstand krijgen bij het inbrengen van eigen bewijs of geluidsopnames, zodat zij dit op rechtmatige wijze kunnen doen zonder afhankelijk te zijn van toestemming van hun jeugdbeschermer of pleegzorgaanbieder?</w:t>
      </w:r>
      <w:r>
        <w:br/>
      </w:r>
    </w:p>
    <w:p>
      <w:pPr>
        <w:pStyle w:val="ListParagraph"/>
        <w:numPr>
          <w:ilvl w:val="0"/>
          <w:numId w:val="100489790"/>
        </w:numPr>
        <w:ind w:left="360"/>
      </w:pPr>
      <w:r>
        <w:t xml:space="preserve">Ziet u aanleiding om, samen met de Raad voor de Rechtspraak en de Inspecties, een landelijke evaluatie te laten uitvoeren naar de omgang met kind signalen en geluidsopnamen in jeugdbeschermingszaken, met bijzondere aandacht voor de uiteenlopende rechtspraak in Den Haag en Rotterdam?</w:t>
      </w:r>
      <w:r>
        <w:br/>
      </w:r>
    </w:p>
    <w:p>
      <w:pPr>
        <w:pStyle w:val="ListParagraph"/>
        <w:numPr>
          <w:ilvl w:val="0"/>
          <w:numId w:val="100489790"/>
        </w:numPr>
        <w:ind w:left="360"/>
      </w:pPr>
      <w:r>
        <w:t xml:space="preserve">Hoe waarborgt u dat in toekomstige jeugdbeschermingsprocedures de stem van het kind niet afhankelijk is van een opname, maar vanzelfsprekend wordt gehoord, serieus genomen en gewogen?</w:t>
      </w:r>
      <w:r>
        <w:br/>
      </w:r>
    </w:p>
    <w:p>
      <w:r>
        <w:t xml:space="preserve"> </w:t>
      </w:r>
      <w:r>
        <w:br/>
      </w:r>
    </w:p>
    <w:p>
      <w:r>
        <w:t xml:space="preserve">1) ECLI:NL:RBROT:2025:12051.</w:t>
      </w:r>
      <w:r>
        <w:br/>
      </w:r>
    </w:p>
    <w:p>
      <w:r>
        <w:t xml:space="preserve">2) ECLI:NL:RBDHA:2021:8940.</w:t>
      </w:r>
      <w:r>
        <w:br/>
      </w:r>
    </w:p>
    <w:p>
      <w:r>
        <w:t xml:space="preserve">3) ECLI:NL:RBDHA:2022:2819.</w:t>
      </w:r>
      <w:r>
        <w:br/>
      </w:r>
    </w:p>
    <w:p>
      <w:r>
        <w:t xml:space="preserve">4) ECLI:NL:GHARL:2021:3453.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