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D09" w:rsidR="00FE4D09" w:rsidP="00FE4D09" w:rsidRDefault="00FE4D09" w14:paraId="399DC72B" w14:textId="601B96E5">
      <w:pPr>
        <w:ind w:left="2124" w:hanging="2124"/>
      </w:pPr>
      <w:r w:rsidRPr="00FE4D09">
        <w:rPr>
          <w:b/>
        </w:rPr>
        <w:t>36 800 VII</w:t>
      </w:r>
      <w:r w:rsidRPr="00FE4D09">
        <w:rPr>
          <w:b/>
        </w:rPr>
        <w:tab/>
      </w:r>
      <w:r w:rsidRPr="00FE4D09">
        <w:rPr>
          <w:b/>
          <w:bCs/>
        </w:rPr>
        <w:t>Vaststelling van de begrotingsstaten van het Ministerie van Binnenlandse Zaken en Koninkrijksrelaties (VII) voor het jaar 2026</w:t>
      </w:r>
    </w:p>
    <w:p w:rsidRPr="00FE4D09" w:rsidR="00FE4D09" w:rsidP="00FE4D09" w:rsidRDefault="00FE4D09" w14:paraId="64A7A280" w14:textId="74EE99AE">
      <w:pPr>
        <w:rPr>
          <w:b/>
        </w:rPr>
      </w:pPr>
    </w:p>
    <w:p w:rsidRPr="00FE4D09" w:rsidR="00FE4D09" w:rsidP="00FE4D09" w:rsidRDefault="00FE4D09" w14:paraId="0E1207A8" w14:textId="77777777">
      <w:pPr>
        <w:ind w:left="1410" w:hanging="1410"/>
        <w:rPr>
          <w:rFonts w:eastAsia="Calibri"/>
          <w:sz w:val="22"/>
          <w:szCs w:val="22"/>
          <w:lang w:eastAsia="en-US"/>
        </w:rPr>
      </w:pPr>
    </w:p>
    <w:p w:rsidRPr="00FE4D09" w:rsidR="00FE4D09" w:rsidP="00FE4D09" w:rsidRDefault="00FE4D09" w14:paraId="64BC74DF" w14:textId="089EBCA4">
      <w:pPr>
        <w:autoSpaceDE w:val="0"/>
        <w:autoSpaceDN w:val="0"/>
        <w:adjustRightInd w:val="0"/>
        <w:ind w:left="2124" w:hanging="2124"/>
        <w:rPr>
          <w:rFonts w:eastAsia="Calibri"/>
          <w:color w:val="000000"/>
          <w:lang w:eastAsia="en-US"/>
        </w:rPr>
      </w:pPr>
      <w:r w:rsidRPr="00FE4D09">
        <w:rPr>
          <w:rFonts w:eastAsia="Calibri"/>
          <w:b/>
          <w:color w:val="000000"/>
          <w:lang w:eastAsia="en-US"/>
        </w:rPr>
        <w:t xml:space="preserve">Nr. </w:t>
      </w:r>
      <w:r w:rsidRPr="00FE4D09">
        <w:rPr>
          <w:b/>
        </w:rPr>
        <w:fldChar w:fldCharType="begin"/>
      </w:r>
      <w:r w:rsidRPr="00FE4D09">
        <w:rPr>
          <w:b/>
        </w:rPr>
        <w:instrText xml:space="preserve"> =  \* MERGEFORMAT </w:instrText>
      </w:r>
      <w:r w:rsidRPr="00FE4D09">
        <w:rPr>
          <w:b/>
        </w:rPr>
        <w:fldChar w:fldCharType="separate"/>
      </w:r>
      <w:r w:rsidRPr="00FE4D09">
        <w:rPr>
          <w:b/>
        </w:rPr>
        <w:fldChar w:fldCharType="end"/>
      </w:r>
      <w:r w:rsidRPr="00FE4D09">
        <w:rPr>
          <w:b/>
        </w:rPr>
        <w:t>13</w:t>
      </w:r>
      <w:r w:rsidRPr="00FE4D09">
        <w:rPr>
          <w:b/>
        </w:rPr>
        <w:tab/>
      </w:r>
      <w:r w:rsidRPr="00FE4D09">
        <w:rPr>
          <w:rFonts w:eastAsia="Calibri"/>
          <w:b/>
          <w:color w:val="000000"/>
          <w:lang w:eastAsia="en-US"/>
        </w:rPr>
        <w:t>VERSLAG HOUDENDE EEN LIJST VAN VRAGEN EN ANTWOORDEN</w:t>
      </w:r>
      <w:r w:rsidRPr="00FE4D09">
        <w:rPr>
          <w:rFonts w:eastAsia="Calibri"/>
          <w:color w:val="000000"/>
          <w:lang w:eastAsia="en-US"/>
        </w:rPr>
        <w:t xml:space="preserve"> </w:t>
      </w:r>
    </w:p>
    <w:p w:rsidRPr="00FE4D09" w:rsidR="00FE4D09" w:rsidP="00FE4D09" w:rsidRDefault="00FE4D09" w14:paraId="2CDC7BBC" w14:textId="52BA11CE">
      <w:pPr>
        <w:autoSpaceDE w:val="0"/>
        <w:autoSpaceDN w:val="0"/>
        <w:adjustRightInd w:val="0"/>
        <w:ind w:firstLine="708"/>
        <w:rPr>
          <w:rFonts w:eastAsia="Calibri"/>
          <w:color w:val="000000"/>
          <w:lang w:eastAsia="en-US"/>
        </w:rPr>
      </w:pPr>
      <w:r w:rsidRPr="00FE4D09">
        <w:rPr>
          <w:rFonts w:eastAsia="Calibri"/>
          <w:color w:val="000000"/>
          <w:lang w:eastAsia="en-US"/>
        </w:rPr>
        <w:tab/>
      </w:r>
      <w:r w:rsidRPr="00FE4D09">
        <w:rPr>
          <w:rFonts w:eastAsia="Calibri"/>
          <w:color w:val="000000"/>
          <w:lang w:eastAsia="en-US"/>
        </w:rPr>
        <w:tab/>
        <w:t xml:space="preserve">Vastgesteld </w:t>
      </w:r>
      <w:r w:rsidRPr="00FE4D09">
        <w:t>13 november 2025</w:t>
      </w:r>
    </w:p>
    <w:p w:rsidRPr="00FE4D09" w:rsidR="00FE4D09" w:rsidP="00FE4D09" w:rsidRDefault="00FE4D09" w14:paraId="2183A447" w14:textId="77777777">
      <w:pPr>
        <w:autoSpaceDE w:val="0"/>
        <w:autoSpaceDN w:val="0"/>
        <w:adjustRightInd w:val="0"/>
        <w:rPr>
          <w:rFonts w:eastAsia="Calibri"/>
          <w:color w:val="000000"/>
          <w:lang w:eastAsia="en-US"/>
        </w:rPr>
      </w:pPr>
    </w:p>
    <w:p w:rsidRPr="00FE4D09" w:rsidR="00FE4D09" w:rsidP="00FE4D09" w:rsidRDefault="00FE4D09" w14:paraId="52420E7C" w14:textId="6FD9D81D">
      <w:pPr>
        <w:autoSpaceDE w:val="0"/>
        <w:autoSpaceDN w:val="0"/>
        <w:adjustRightInd w:val="0"/>
        <w:rPr>
          <w:rFonts w:eastAsia="Calibri"/>
          <w:color w:val="000000"/>
          <w:lang w:eastAsia="en-US"/>
        </w:rPr>
      </w:pPr>
      <w:r w:rsidRPr="00FE4D09">
        <w:rPr>
          <w:rFonts w:eastAsia="Calibri"/>
          <w:color w:val="000000"/>
          <w:lang w:eastAsia="en-US"/>
        </w:rPr>
        <w:t>De</w:t>
      </w:r>
      <w:r w:rsidRPr="00FE4D09">
        <w:t xml:space="preserve"> </w:t>
      </w:r>
      <w:r w:rsidRPr="00FE4D09">
        <w:rPr>
          <w:rFonts w:eastAsia="Calibri"/>
          <w:color w:val="000000"/>
          <w:lang w:eastAsia="en-US"/>
        </w:rPr>
        <w:t>vaste commissie voor Digitale Zaken</w:t>
      </w:r>
      <w:r w:rsidRPr="00FE4D09">
        <w:t>,</w:t>
      </w:r>
      <w:r w:rsidRPr="00FE4D09">
        <w:rPr>
          <w:rFonts w:eastAsia="Calibri"/>
          <w:color w:val="000000"/>
          <w:lang w:eastAsia="en-US"/>
        </w:rPr>
        <w:t xml:space="preserve"> belast met het voorbereidend onderzoek van dit voorstel van wet, heeft de eer verslag uit te brengen in de vorm van een lijst van</w:t>
      </w:r>
      <w:r w:rsidRPr="00FE4D09">
        <w:t xml:space="preserve"> vragen</w:t>
      </w:r>
      <w:r w:rsidRPr="00FE4D09">
        <w:rPr>
          <w:rFonts w:eastAsia="Calibri"/>
          <w:color w:val="000000"/>
          <w:lang w:eastAsia="en-US"/>
        </w:rPr>
        <w:t xml:space="preserve"> met de daarop gegeven</w:t>
      </w:r>
      <w:r w:rsidRPr="00FE4D09">
        <w:t xml:space="preserve"> antwoorden</w:t>
      </w:r>
      <w:r>
        <w:t xml:space="preserve"> </w:t>
      </w:r>
      <w:r w:rsidRPr="00FE4D09">
        <w:t>voor zover het onderwerpen betreft die zien op digitalisering</w:t>
      </w:r>
      <w:r w:rsidRPr="00FE4D09">
        <w:rPr>
          <w:rFonts w:eastAsia="Calibri"/>
          <w:color w:val="000000"/>
          <w:lang w:eastAsia="en-US"/>
        </w:rPr>
        <w:t xml:space="preserve">. </w:t>
      </w:r>
    </w:p>
    <w:p w:rsidRPr="00FE4D09" w:rsidR="00FE4D09" w:rsidP="00FE4D09" w:rsidRDefault="00FE4D09" w14:paraId="4B328AF4" w14:textId="77777777">
      <w:pPr>
        <w:autoSpaceDE w:val="0"/>
        <w:autoSpaceDN w:val="0"/>
        <w:adjustRightInd w:val="0"/>
        <w:rPr>
          <w:rFonts w:eastAsia="Calibri"/>
          <w:color w:val="000000"/>
          <w:lang w:eastAsia="en-US"/>
        </w:rPr>
      </w:pPr>
    </w:p>
    <w:p w:rsidRPr="00FE4D09" w:rsidR="00FE4D09" w:rsidP="00FE4D09" w:rsidRDefault="00FE4D09" w14:paraId="6D099FA9" w14:textId="64300BAD">
      <w:pPr>
        <w:rPr>
          <w:rFonts w:eastAsia="Calibri"/>
          <w:color w:val="000000"/>
          <w:lang w:eastAsia="en-US"/>
        </w:rPr>
      </w:pPr>
      <w:r w:rsidRPr="00FE4D09">
        <w:rPr>
          <w:rFonts w:eastAsia="Calibri"/>
          <w:color w:val="000000"/>
          <w:lang w:eastAsia="en-US"/>
        </w:rPr>
        <w:t xml:space="preserve">De </w:t>
      </w:r>
      <w:r w:rsidRPr="00FE4D09">
        <w:t>vragen zijn</w:t>
      </w:r>
      <w:r w:rsidRPr="00FE4D09">
        <w:rPr>
          <w:rFonts w:eastAsia="Calibri"/>
          <w:color w:val="000000"/>
          <w:lang w:eastAsia="en-US"/>
        </w:rPr>
        <w:t xml:space="preserve"> op </w:t>
      </w:r>
      <w:r w:rsidRPr="00FE4D09">
        <w:t xml:space="preserve">2 oktober 2025 </w:t>
      </w:r>
      <w:r w:rsidRPr="00FE4D09">
        <w:rPr>
          <w:rFonts w:eastAsia="Calibri"/>
          <w:color w:val="000000"/>
          <w:lang w:eastAsia="en-US"/>
        </w:rPr>
        <w:t xml:space="preserve">voorgelegd aan de </w:t>
      </w:r>
      <w:r w:rsidRPr="00FE4D09">
        <w:t>minister van Binnenlandse Zaken en Koninkrijksrelaties</w:t>
      </w:r>
      <w:r w:rsidRPr="00FE4D09">
        <w:rPr>
          <w:rFonts w:eastAsia="Calibri"/>
          <w:color w:val="000000"/>
          <w:lang w:eastAsia="en-US"/>
        </w:rPr>
        <w:t>. Bij brief van</w:t>
      </w:r>
      <w:r w:rsidRPr="00FE4D09">
        <w:t xml:space="preserve"> 11 november 2025 zijn </w:t>
      </w:r>
      <w:r>
        <w:rPr>
          <w:rFonts w:eastAsia="Calibri"/>
          <w:color w:val="000000"/>
          <w:lang w:eastAsia="en-US"/>
        </w:rPr>
        <w:t xml:space="preserve">deze vragen </w:t>
      </w:r>
      <w:r w:rsidRPr="00FE4D09">
        <w:rPr>
          <w:rFonts w:eastAsia="Calibri"/>
          <w:color w:val="000000"/>
          <w:lang w:eastAsia="en-US"/>
        </w:rPr>
        <w:t xml:space="preserve">alsmede de overkoepelende vragen </w:t>
      </w:r>
      <w:r w:rsidRPr="00053669" w:rsidR="00053669">
        <w:rPr>
          <w:rFonts w:eastAsia="Calibri"/>
          <w:color w:val="000000"/>
          <w:lang w:eastAsia="en-US"/>
        </w:rPr>
        <w:t xml:space="preserve">die toezien op digitale zaken </w:t>
      </w:r>
      <w:r w:rsidRPr="00FE4D09">
        <w:rPr>
          <w:rFonts w:eastAsia="Calibri"/>
          <w:color w:val="000000"/>
          <w:lang w:eastAsia="en-US"/>
        </w:rPr>
        <w:t xml:space="preserve">door de </w:t>
      </w:r>
      <w:r w:rsidRPr="00FE4D09">
        <w:t xml:space="preserve">minister van Binnenlandse Zaken en Koninkrijksrelaties, mede namens de staatssecretaris van Binnenlandse Zaken en Koninkrijksrelaties, </w:t>
      </w:r>
      <w:r w:rsidRPr="00FE4D09">
        <w:rPr>
          <w:rFonts w:eastAsia="Calibri"/>
          <w:color w:val="000000"/>
          <w:lang w:eastAsia="en-US"/>
        </w:rPr>
        <w:t xml:space="preserve">beantwoord. </w:t>
      </w:r>
    </w:p>
    <w:p w:rsidRPr="00FE4D09" w:rsidR="00FE4D09" w:rsidP="00FE4D09" w:rsidRDefault="00FE4D09" w14:paraId="253EFB40" w14:textId="77777777">
      <w:pPr>
        <w:autoSpaceDE w:val="0"/>
        <w:autoSpaceDN w:val="0"/>
        <w:adjustRightInd w:val="0"/>
        <w:rPr>
          <w:rFonts w:eastAsia="Calibri"/>
          <w:color w:val="000000"/>
          <w:lang w:eastAsia="en-US"/>
        </w:rPr>
      </w:pPr>
    </w:p>
    <w:p w:rsidRPr="00FE4D09" w:rsidR="00FE4D09" w:rsidP="00FE4D09" w:rsidRDefault="00FE4D09" w14:paraId="7C398C9B" w14:textId="77777777">
      <w:pPr>
        <w:autoSpaceDE w:val="0"/>
        <w:autoSpaceDN w:val="0"/>
        <w:adjustRightInd w:val="0"/>
        <w:rPr>
          <w:rFonts w:eastAsia="Calibri"/>
          <w:color w:val="000000"/>
          <w:lang w:eastAsia="en-US"/>
        </w:rPr>
      </w:pPr>
      <w:r w:rsidRPr="00FE4D09">
        <w:rPr>
          <w:rFonts w:eastAsia="Calibri"/>
          <w:color w:val="000000"/>
          <w:lang w:eastAsia="en-US"/>
        </w:rPr>
        <w:t xml:space="preserve">Met de vaststelling van het verslag acht de commissie de openbare behandeling van het wetsvoorstel voldoende voorbereid. </w:t>
      </w:r>
    </w:p>
    <w:p w:rsidRPr="00FE4D09" w:rsidR="00FE4D09" w:rsidP="00FE4D09" w:rsidRDefault="00FE4D09" w14:paraId="46D405A7" w14:textId="77777777">
      <w:pPr>
        <w:autoSpaceDE w:val="0"/>
        <w:autoSpaceDN w:val="0"/>
        <w:adjustRightInd w:val="0"/>
        <w:rPr>
          <w:rFonts w:eastAsia="Calibri"/>
          <w:color w:val="000000"/>
          <w:lang w:eastAsia="en-US"/>
        </w:rPr>
      </w:pPr>
    </w:p>
    <w:p w:rsidRPr="00FE4D09" w:rsidR="00FE4D09" w:rsidP="00FE4D09" w:rsidRDefault="00FE4D09" w14:paraId="03B7A98E" w14:textId="77777777">
      <w:r w:rsidRPr="00FE4D09">
        <w:t xml:space="preserve">De voorzitter van de commissie, </w:t>
      </w:r>
    </w:p>
    <w:p w:rsidRPr="00FE4D09" w:rsidR="00FE4D09" w:rsidP="00FE4D09" w:rsidRDefault="00FE4D09" w14:paraId="1999CEE5" w14:textId="7ECFA754">
      <w:r w:rsidRPr="00FE4D09">
        <w:t>Kathmann</w:t>
      </w:r>
    </w:p>
    <w:p w:rsidRPr="00FE4D09" w:rsidR="00FE4D09" w:rsidP="00FE4D09" w:rsidRDefault="00FE4D09" w14:paraId="371E6C40" w14:textId="77777777"/>
    <w:p w:rsidRPr="00FE4D09" w:rsidR="00FE4D09" w:rsidP="00FE4D09" w:rsidRDefault="00FE4D09" w14:paraId="3CA2EB3A" w14:textId="77777777">
      <w:r w:rsidRPr="00FE4D09">
        <w:t>De griffier van de commissie,</w:t>
      </w:r>
    </w:p>
    <w:p w:rsidR="00FE0FA3" w:rsidP="00FE4D09" w:rsidRDefault="00FE4D09" w14:paraId="24048B76" w14:textId="5126E736">
      <w:r w:rsidRPr="00FE4D09">
        <w:t>Boeve</w:t>
      </w:r>
    </w:p>
    <w:p w:rsidRPr="00A64202" w:rsidR="00A64202" w:rsidP="00FE4D09" w:rsidRDefault="00A64202" w14:paraId="7662A333" w14:textId="77777777"/>
    <w:p w:rsidRPr="00A64202" w:rsidR="00A64202" w:rsidP="00FE4D09" w:rsidRDefault="00A64202" w14:paraId="62ACFEFE" w14:textId="77777777"/>
    <w:p w:rsidRPr="00A64202" w:rsidR="00A64202" w:rsidP="00FE4D09" w:rsidRDefault="00A64202" w14:paraId="40BF2206" w14:textId="77777777"/>
    <w:p w:rsidRPr="00A64202" w:rsidR="00A64202" w:rsidP="00A64202" w:rsidRDefault="00A64202" w14:paraId="3B639374" w14:textId="77777777">
      <w:pPr>
        <w:rPr>
          <w:b/>
        </w:rPr>
      </w:pPr>
      <w:r w:rsidRPr="00A64202">
        <w:rPr>
          <w:b/>
        </w:rPr>
        <w:t>Vaststelling van de begrotingsstaten van het Ministerie van Binnenlandse Zaken en Koninkrijksrelaties (VII) voor het jaar 2026</w:t>
      </w:r>
    </w:p>
    <w:tbl>
      <w:tblPr>
        <w:tblW w:w="8505" w:type="dxa"/>
        <w:tblLayout w:type="fixed"/>
        <w:tblLook w:val="04A0" w:firstRow="1" w:lastRow="0" w:firstColumn="1" w:lastColumn="0" w:noHBand="0" w:noVBand="1"/>
      </w:tblPr>
      <w:tblGrid>
        <w:gridCol w:w="567"/>
        <w:gridCol w:w="7938"/>
      </w:tblGrid>
      <w:tr w:rsidRPr="00A64202" w:rsidR="00A64202" w:rsidTr="00A64202" w14:paraId="4760C92A" w14:textId="77777777">
        <w:tc>
          <w:tcPr>
            <w:tcW w:w="567" w:type="dxa"/>
          </w:tcPr>
          <w:p w:rsidRPr="00A64202" w:rsidR="00A64202" w:rsidP="001B4A46" w:rsidRDefault="00A64202" w14:paraId="761C8B39" w14:textId="77777777">
            <w:pPr>
              <w:spacing w:before="60" w:after="60"/>
              <w:rPr>
                <w:rFonts w:eastAsiaTheme="minorEastAsia"/>
              </w:rPr>
            </w:pPr>
            <w:r w:rsidRPr="00A64202">
              <w:rPr>
                <w:rFonts w:eastAsiaTheme="minorEastAsia"/>
              </w:rPr>
              <w:t>1</w:t>
            </w:r>
          </w:p>
        </w:tc>
        <w:tc>
          <w:tcPr>
            <w:tcW w:w="7938" w:type="dxa"/>
          </w:tcPr>
          <w:p w:rsidRPr="00A64202" w:rsidR="00A64202" w:rsidP="001B4A46" w:rsidRDefault="00A64202" w14:paraId="401611DA" w14:textId="77777777">
            <w:pPr>
              <w:spacing w:before="60" w:after="60"/>
              <w:rPr>
                <w:rFonts w:eastAsiaTheme="minorEastAsia"/>
              </w:rPr>
            </w:pPr>
            <w:r w:rsidRPr="00A64202">
              <w:rPr>
                <w:rFonts w:eastAsiaTheme="minorEastAsia"/>
              </w:rPr>
              <w:t>Welk budget is beschikbaar gesteld voor de uitvoering van de Nederlandse Digitaliseringsstrategie binnen uw ministerie?</w:t>
            </w:r>
          </w:p>
          <w:p w:rsidRPr="00A64202" w:rsidR="00A64202" w:rsidP="001B4A46" w:rsidRDefault="00A64202" w14:paraId="29B7B3AF" w14:textId="77777777">
            <w:pPr>
              <w:spacing w:before="60" w:after="60"/>
              <w:rPr>
                <w:rFonts w:eastAsiaTheme="minorEastAsia"/>
              </w:rPr>
            </w:pPr>
          </w:p>
          <w:p w:rsidRPr="00A64202" w:rsidR="00A64202" w:rsidP="001B4A46" w:rsidRDefault="00A64202" w14:paraId="0775121A" w14:textId="77777777">
            <w:pPr>
              <w:spacing w:before="60" w:after="60"/>
              <w:rPr>
                <w:rFonts w:eastAsiaTheme="minorEastAsia"/>
              </w:rPr>
            </w:pPr>
            <w:r w:rsidRPr="00A64202">
              <w:rPr>
                <w:rFonts w:eastAsiaTheme="minorEastAsia"/>
              </w:rPr>
              <w:t>Antwoord:</w:t>
            </w:r>
          </w:p>
          <w:p w:rsidRPr="00A64202" w:rsidR="00A64202" w:rsidP="001B4A46" w:rsidRDefault="00A64202" w14:paraId="31441489" w14:textId="77777777">
            <w:pPr>
              <w:spacing w:before="60" w:after="60"/>
              <w:rPr>
                <w:rFonts w:eastAsiaTheme="minorEastAsia"/>
              </w:rPr>
            </w:pPr>
            <w:r w:rsidRPr="00A64202">
              <w:rPr>
                <w:rFonts w:eastAsiaTheme="minorEastAsia"/>
              </w:rPr>
              <w:t>De opstart van de Nederlandse Digitaliseringsstrategie (NDS) en een deel van de uitvoering wordt bekostigd uit de reguliere middelen. Een deel betreft lopende trajecten die waar nodig worden aangepast of aangescherpt. Voor een deel van de uitvoering zijn nog geen middelen beschikbaar. Er wordt een Investeringsagenda uitgewerkt, die inzicht geeft wat nodig is om de NDS als geheel financieel te kunnen realiseren en hoe dit zou kunnen worden gefinancierd. Deze investeringsagenda wordt in de eerste helft van 2026 opgeleverd.</w:t>
            </w:r>
            <w:r w:rsidRPr="00A64202">
              <w:rPr>
                <w:color w:val="4472C4"/>
              </w:rPr>
              <w:t xml:space="preserve"> </w:t>
            </w:r>
            <w:r w:rsidRPr="00A64202">
              <w:rPr>
                <w:rFonts w:eastAsiaTheme="minorEastAsia"/>
              </w:rPr>
              <w:t>Eind 2025 informeer ik u over een tussenstand m.b.t. de investeringsagenda NDS.  Uit het (financiële) besluitvormingsproces moet blijken in welke mate, en in welke vorm, de plannen doorgang kunnen vinden.</w:t>
            </w:r>
          </w:p>
          <w:p w:rsidRPr="00A64202" w:rsidR="00A64202" w:rsidP="001B4A46" w:rsidRDefault="00A64202" w14:paraId="1BD4A23D" w14:textId="77777777">
            <w:pPr>
              <w:spacing w:before="60" w:after="60"/>
              <w:rPr>
                <w:rFonts w:eastAsiaTheme="minorEastAsia"/>
              </w:rPr>
            </w:pPr>
          </w:p>
        </w:tc>
      </w:tr>
      <w:tr w:rsidRPr="00A64202" w:rsidR="00A64202" w:rsidTr="00A64202" w14:paraId="14A7A68C" w14:textId="77777777">
        <w:tc>
          <w:tcPr>
            <w:tcW w:w="567" w:type="dxa"/>
          </w:tcPr>
          <w:p w:rsidRPr="00A64202" w:rsidR="00A64202" w:rsidP="001B4A46" w:rsidRDefault="00A64202" w14:paraId="67122347" w14:textId="77777777">
            <w:pPr>
              <w:spacing w:before="60" w:after="60"/>
              <w:rPr>
                <w:rFonts w:eastAsiaTheme="minorEastAsia"/>
              </w:rPr>
            </w:pPr>
            <w:r w:rsidRPr="00A64202">
              <w:rPr>
                <w:rFonts w:eastAsiaTheme="minorEastAsia"/>
              </w:rPr>
              <w:t>2</w:t>
            </w:r>
          </w:p>
        </w:tc>
        <w:tc>
          <w:tcPr>
            <w:tcW w:w="7938" w:type="dxa"/>
          </w:tcPr>
          <w:p w:rsidRPr="00A64202" w:rsidR="00A64202" w:rsidP="001B4A46" w:rsidRDefault="00A64202" w14:paraId="3DE03E86" w14:textId="77777777">
            <w:pPr>
              <w:spacing w:before="60" w:after="60"/>
              <w:rPr>
                <w:rFonts w:eastAsiaTheme="minorEastAsia"/>
              </w:rPr>
            </w:pPr>
            <w:r w:rsidRPr="00A64202">
              <w:rPr>
                <w:rFonts w:eastAsiaTheme="minorEastAsia"/>
              </w:rPr>
              <w:t>Wat is het beschikbare budget voor de digitalisering van overheidsdiensten binnen uw ministerie?</w:t>
            </w:r>
          </w:p>
          <w:p w:rsidRPr="00A64202" w:rsidR="00A64202" w:rsidP="001B4A46" w:rsidRDefault="00A64202" w14:paraId="5ECB6B73" w14:textId="77777777">
            <w:pPr>
              <w:spacing w:before="60" w:after="60"/>
              <w:rPr>
                <w:rFonts w:eastAsiaTheme="minorEastAsia"/>
              </w:rPr>
            </w:pPr>
          </w:p>
          <w:p w:rsidRPr="00A64202" w:rsidR="00A64202" w:rsidP="001B4A46" w:rsidRDefault="00A64202" w14:paraId="3CE613A3" w14:textId="77777777">
            <w:pPr>
              <w:spacing w:before="60" w:after="60"/>
              <w:rPr>
                <w:rFonts w:eastAsiaTheme="minorEastAsia"/>
              </w:rPr>
            </w:pPr>
            <w:r w:rsidRPr="00A64202">
              <w:rPr>
                <w:rFonts w:eastAsiaTheme="minorEastAsia"/>
              </w:rPr>
              <w:t>Antwoord:</w:t>
            </w:r>
          </w:p>
          <w:p w:rsidRPr="00A64202" w:rsidR="00A64202" w:rsidP="001B4A46" w:rsidRDefault="00A64202" w14:paraId="618C2D87" w14:textId="77777777">
            <w:pPr>
              <w:spacing w:before="60" w:after="60"/>
              <w:rPr>
                <w:rFonts w:eastAsiaTheme="minorEastAsia"/>
              </w:rPr>
            </w:pPr>
            <w:r w:rsidRPr="00A64202">
              <w:rPr>
                <w:rFonts w:eastAsiaTheme="minorEastAsia"/>
              </w:rPr>
              <w:t>Voor 2026 is het budget voor digitalisering als volgt af te bakenen: de budgetten op artikel 6.2 Overheidsdienstverlening, informatiebeleid en informatiesamenleving, artikel 6.8 de Generieke Digitale Infrastructuur budgetten en een deel van CIO op artikel 7, I vakmanschap (de mensen die nodig zijn om de doelen te kunnen realiseren). Bij elkaar opgeteld is dat € 460 mln.</w:t>
            </w:r>
          </w:p>
          <w:p w:rsidRPr="00A64202" w:rsidR="00A64202" w:rsidP="001B4A46" w:rsidRDefault="00A64202" w14:paraId="59BB81A9" w14:textId="77777777">
            <w:pPr>
              <w:spacing w:before="60" w:after="60"/>
              <w:rPr>
                <w:rFonts w:eastAsiaTheme="minorEastAsia"/>
              </w:rPr>
            </w:pPr>
          </w:p>
          <w:p w:rsidRPr="00A64202" w:rsidR="00A64202" w:rsidP="001B4A46" w:rsidRDefault="00A64202" w14:paraId="096A26A3" w14:textId="77777777">
            <w:pPr>
              <w:spacing w:before="60" w:after="60"/>
              <w:rPr>
                <w:rFonts w:eastAsiaTheme="minorEastAsia"/>
              </w:rPr>
            </w:pPr>
            <w:r w:rsidRPr="00A64202">
              <w:rPr>
                <w:rFonts w:eastAsiaTheme="minorEastAsia"/>
              </w:rPr>
              <w:t>Digitalisering van overheidsdiensten betekent het verplaatsen van traditionele, fysieke diensten naar een digitale vorm, zodat burgers en bedrijven online kunnen communiceren en diensten kunnen afnemen via technologie. Dit omvat het gebruik van online platforms, websites en apps voor interacties met de overheid, zoals het indienen van belastingen, aanvragen van toeslagen of het beheren van persoonlijke overheidszaken, vaak via een beveiligde inlogmethode zoals DigiD of eHerkenning. Het doel is om de dienstverlening slimmer, toegankelijker, efficiënter en veiliger te maken.</w:t>
            </w:r>
          </w:p>
          <w:p w:rsidRPr="00A64202" w:rsidR="00A64202" w:rsidP="001B4A46" w:rsidRDefault="00A64202" w14:paraId="4858E074" w14:textId="77777777">
            <w:pPr>
              <w:spacing w:before="60" w:after="60"/>
              <w:rPr>
                <w:rFonts w:eastAsiaTheme="minorEastAsia"/>
              </w:rPr>
            </w:pPr>
          </w:p>
        </w:tc>
      </w:tr>
      <w:tr w:rsidRPr="00A64202" w:rsidR="00A64202" w:rsidTr="00A64202" w14:paraId="5A365AE4" w14:textId="77777777">
        <w:tc>
          <w:tcPr>
            <w:tcW w:w="567" w:type="dxa"/>
          </w:tcPr>
          <w:p w:rsidRPr="00A64202" w:rsidR="00A64202" w:rsidP="001B4A46" w:rsidRDefault="00A64202" w14:paraId="7EAD0B9E" w14:textId="77777777">
            <w:pPr>
              <w:spacing w:before="60" w:after="60"/>
              <w:rPr>
                <w:rFonts w:eastAsiaTheme="minorEastAsia"/>
              </w:rPr>
            </w:pPr>
            <w:r w:rsidRPr="00A64202">
              <w:rPr>
                <w:rFonts w:eastAsiaTheme="minorEastAsia"/>
              </w:rPr>
              <w:lastRenderedPageBreak/>
              <w:t>3</w:t>
            </w:r>
          </w:p>
        </w:tc>
        <w:tc>
          <w:tcPr>
            <w:tcW w:w="7938" w:type="dxa"/>
          </w:tcPr>
          <w:p w:rsidRPr="00A64202" w:rsidR="00A64202" w:rsidP="001B4A46" w:rsidRDefault="00A64202" w14:paraId="4FA3A688" w14:textId="77777777">
            <w:pPr>
              <w:spacing w:before="60" w:after="60"/>
              <w:rPr>
                <w:rFonts w:eastAsiaTheme="minorEastAsia"/>
              </w:rPr>
            </w:pPr>
            <w:r w:rsidRPr="00A64202">
              <w:rPr>
                <w:rFonts w:eastAsiaTheme="minorEastAsia"/>
              </w:rPr>
              <w:t>Welke budgetten zijn specifiek gereserveerd voor innovatie en digitaliseringstrajecten binnen uw ministerie?</w:t>
            </w:r>
          </w:p>
          <w:p w:rsidRPr="00A64202" w:rsidR="00A64202" w:rsidP="001B4A46" w:rsidRDefault="00A64202" w14:paraId="54388C3E" w14:textId="77777777">
            <w:pPr>
              <w:spacing w:before="60" w:after="60"/>
              <w:rPr>
                <w:rFonts w:eastAsiaTheme="minorEastAsia"/>
              </w:rPr>
            </w:pPr>
          </w:p>
          <w:p w:rsidRPr="00A64202" w:rsidR="00A64202" w:rsidP="001B4A46" w:rsidRDefault="00A64202" w14:paraId="18690263" w14:textId="77777777">
            <w:pPr>
              <w:spacing w:before="60" w:after="60"/>
              <w:rPr>
                <w:rFonts w:eastAsiaTheme="minorEastAsia"/>
              </w:rPr>
            </w:pPr>
            <w:r w:rsidRPr="00A64202">
              <w:rPr>
                <w:rFonts w:eastAsiaTheme="minorEastAsia"/>
              </w:rPr>
              <w:t>Antwoord:</w:t>
            </w:r>
          </w:p>
          <w:p w:rsidRPr="00A64202" w:rsidR="00A64202" w:rsidP="001B4A46" w:rsidRDefault="00A64202" w14:paraId="0F8D5DF8" w14:textId="77777777">
            <w:pPr>
              <w:spacing w:before="60" w:after="60"/>
            </w:pPr>
            <w:r w:rsidRPr="00A64202">
              <w:t>Zie antwoord vraag 11.</w:t>
            </w:r>
          </w:p>
          <w:p w:rsidRPr="00A64202" w:rsidR="00A64202" w:rsidP="001B4A46" w:rsidRDefault="00A64202" w14:paraId="3D5AA9F1" w14:textId="77777777">
            <w:pPr>
              <w:spacing w:before="60" w:after="60"/>
              <w:rPr>
                <w:rFonts w:eastAsiaTheme="minorEastAsia"/>
              </w:rPr>
            </w:pPr>
          </w:p>
        </w:tc>
      </w:tr>
      <w:tr w:rsidRPr="00A64202" w:rsidR="00A64202" w:rsidTr="00A64202" w14:paraId="24178E44" w14:textId="77777777">
        <w:tc>
          <w:tcPr>
            <w:tcW w:w="567" w:type="dxa"/>
          </w:tcPr>
          <w:p w:rsidRPr="00A64202" w:rsidR="00A64202" w:rsidP="001B4A46" w:rsidRDefault="00A64202" w14:paraId="7249BC95" w14:textId="77777777">
            <w:pPr>
              <w:spacing w:before="60" w:after="60"/>
              <w:rPr>
                <w:rFonts w:eastAsiaTheme="minorEastAsia"/>
              </w:rPr>
            </w:pPr>
            <w:r w:rsidRPr="00A64202">
              <w:rPr>
                <w:rFonts w:eastAsiaTheme="minorEastAsia"/>
              </w:rPr>
              <w:t>4</w:t>
            </w:r>
          </w:p>
        </w:tc>
        <w:tc>
          <w:tcPr>
            <w:tcW w:w="7938" w:type="dxa"/>
          </w:tcPr>
          <w:p w:rsidRPr="00A64202" w:rsidR="00A64202" w:rsidP="001B4A46" w:rsidRDefault="00A64202" w14:paraId="11D4A594" w14:textId="77777777">
            <w:pPr>
              <w:spacing w:before="60" w:after="60"/>
              <w:rPr>
                <w:rFonts w:eastAsiaTheme="minorEastAsia"/>
              </w:rPr>
            </w:pPr>
            <w:r w:rsidRPr="00A64202">
              <w:rPr>
                <w:rFonts w:eastAsiaTheme="minorEastAsia"/>
              </w:rPr>
              <w:t>Hoeveel wordt er jaarlijks begroot voor het onderhoud en de vernieuwing van digitale infrastructuur binnen uw ministerie?</w:t>
            </w:r>
          </w:p>
          <w:p w:rsidRPr="00A64202" w:rsidR="00A64202" w:rsidP="001B4A46" w:rsidRDefault="00A64202" w14:paraId="25E0E593" w14:textId="77777777">
            <w:pPr>
              <w:spacing w:before="60" w:after="60"/>
              <w:rPr>
                <w:rFonts w:eastAsiaTheme="minorEastAsia"/>
              </w:rPr>
            </w:pPr>
          </w:p>
          <w:p w:rsidRPr="00A64202" w:rsidR="00A64202" w:rsidP="001B4A46" w:rsidRDefault="00A64202" w14:paraId="3FD404D4" w14:textId="77777777">
            <w:pPr>
              <w:spacing w:before="60" w:after="60"/>
              <w:rPr>
                <w:rFonts w:eastAsiaTheme="minorEastAsia"/>
              </w:rPr>
            </w:pPr>
            <w:r w:rsidRPr="00A64202">
              <w:rPr>
                <w:rFonts w:eastAsiaTheme="minorEastAsia"/>
              </w:rPr>
              <w:t>Antwoord:</w:t>
            </w:r>
          </w:p>
          <w:p w:rsidRPr="00A64202" w:rsidR="00A64202" w:rsidP="001B4A46" w:rsidRDefault="00A64202" w14:paraId="43CA1D58" w14:textId="77777777">
            <w:pPr>
              <w:spacing w:before="60" w:after="60"/>
            </w:pPr>
            <w:r w:rsidRPr="00A64202">
              <w:t>Op Rijks- c.q. overheidsbrede digitaliseringsinitiatieven, artikel 6.8, is voor beheer en exploitatie van digitale infrastructuur een budget opgenomen van € 273 mln. In dit budget is zowel het beheer als doorontwikkeling van de Generieke Digitale Infrastructuur opgenomen.</w:t>
            </w:r>
          </w:p>
          <w:p w:rsidRPr="00A64202" w:rsidR="00A64202" w:rsidP="001B4A46" w:rsidRDefault="00A64202" w14:paraId="3BD49B20" w14:textId="77777777">
            <w:pPr>
              <w:spacing w:before="60" w:after="60"/>
            </w:pPr>
            <w:r w:rsidRPr="00A64202">
              <w:t>Hiernaast is er een budget van € 7 mln. begroot voor innovatie van de digitale dienstverlening en € 75 mln. voor de grote vernieuwingsprogramma’s, waaronder de grote ICT projecten.</w:t>
            </w:r>
          </w:p>
          <w:p w:rsidRPr="00A64202" w:rsidR="00A64202" w:rsidP="001B4A46" w:rsidRDefault="00A64202" w14:paraId="664FF284" w14:textId="77777777">
            <w:pPr>
              <w:spacing w:before="60" w:after="60"/>
              <w:rPr>
                <w:rFonts w:eastAsiaTheme="minorEastAsia"/>
              </w:rPr>
            </w:pPr>
          </w:p>
        </w:tc>
      </w:tr>
    </w:tbl>
    <w:p w:rsidRPr="00A64202" w:rsidR="00A64202" w:rsidP="00A64202" w:rsidRDefault="00A64202" w14:paraId="36B99827" w14:textId="77777777">
      <w:pPr>
        <w:rPr>
          <w:b/>
        </w:rPr>
      </w:pPr>
    </w:p>
    <w:p w:rsidRPr="00A64202" w:rsidR="00A64202" w:rsidP="00A64202" w:rsidRDefault="00A64202" w14:paraId="090ED4A8" w14:textId="77777777">
      <w:pPr>
        <w:spacing w:before="60" w:after="60"/>
        <w:rPr>
          <w:rFonts w:eastAsiaTheme="minorEastAsia"/>
        </w:rPr>
      </w:pPr>
    </w:p>
    <w:p w:rsidRPr="00A64202" w:rsidR="00A64202" w:rsidP="00A64202" w:rsidRDefault="00A64202" w14:paraId="1900E542" w14:textId="77777777">
      <w:pPr>
        <w:rPr>
          <w:b/>
        </w:rPr>
      </w:pPr>
      <w:r w:rsidRPr="00A64202">
        <w:rPr>
          <w:b/>
        </w:rPr>
        <w:t>Overige / overkoepelende vragen die betrekking hebben op meerdere ontwerpbegrotingen</w:t>
      </w:r>
    </w:p>
    <w:tbl>
      <w:tblPr>
        <w:tblW w:w="8505" w:type="dxa"/>
        <w:tblLayout w:type="fixed"/>
        <w:tblLook w:val="04A0" w:firstRow="1" w:lastRow="0" w:firstColumn="1" w:lastColumn="0" w:noHBand="0" w:noVBand="1"/>
      </w:tblPr>
      <w:tblGrid>
        <w:gridCol w:w="567"/>
        <w:gridCol w:w="7938"/>
      </w:tblGrid>
      <w:tr w:rsidRPr="00A64202" w:rsidR="00A64202" w:rsidTr="00A64202" w14:paraId="35BC6BB5" w14:textId="77777777">
        <w:tc>
          <w:tcPr>
            <w:tcW w:w="567" w:type="dxa"/>
          </w:tcPr>
          <w:p w:rsidRPr="00A64202" w:rsidR="00A64202" w:rsidP="001B4A46" w:rsidRDefault="00A64202" w14:paraId="5267DF9B" w14:textId="77777777">
            <w:pPr>
              <w:spacing w:before="60" w:after="60"/>
              <w:rPr>
                <w:rFonts w:eastAsiaTheme="minorEastAsia"/>
              </w:rPr>
            </w:pPr>
            <w:r w:rsidRPr="00A64202">
              <w:rPr>
                <w:rFonts w:eastAsiaTheme="minorEastAsia"/>
              </w:rPr>
              <w:t>1</w:t>
            </w:r>
          </w:p>
        </w:tc>
        <w:tc>
          <w:tcPr>
            <w:tcW w:w="7938" w:type="dxa"/>
          </w:tcPr>
          <w:p w:rsidRPr="00A64202" w:rsidR="00A64202" w:rsidP="001B4A46" w:rsidRDefault="00A64202" w14:paraId="75FA13D9" w14:textId="77777777">
            <w:pPr>
              <w:spacing w:before="60" w:after="60"/>
              <w:rPr>
                <w:rFonts w:eastAsiaTheme="minorEastAsia"/>
              </w:rPr>
            </w:pPr>
            <w:r w:rsidRPr="00A64202">
              <w:rPr>
                <w:rFonts w:eastAsiaTheme="minorEastAsia"/>
              </w:rPr>
              <w:t>Welke begrotingen worden aangewend om ‘meer dan een miljard’ aan financiering bij elkaar te krijgen die nodig is om uitvoering te geven aan de Nederlandse Digitaliseringsstrategie? Welk aandeel legt het Rijk in voor deze financiering?</w:t>
            </w:r>
          </w:p>
          <w:p w:rsidRPr="00A64202" w:rsidR="00A64202" w:rsidP="001B4A46" w:rsidRDefault="00A64202" w14:paraId="15D8642B" w14:textId="77777777">
            <w:pPr>
              <w:spacing w:before="60" w:after="60"/>
              <w:rPr>
                <w:rFonts w:eastAsiaTheme="minorEastAsia"/>
              </w:rPr>
            </w:pPr>
          </w:p>
          <w:p w:rsidRPr="00A64202" w:rsidR="00A64202" w:rsidP="001B4A46" w:rsidRDefault="00A64202" w14:paraId="298794AC" w14:textId="77777777">
            <w:pPr>
              <w:spacing w:before="60" w:after="60"/>
              <w:rPr>
                <w:rFonts w:eastAsiaTheme="minorEastAsia"/>
              </w:rPr>
            </w:pPr>
            <w:r w:rsidRPr="00A64202">
              <w:rPr>
                <w:rFonts w:eastAsiaTheme="minorEastAsia"/>
              </w:rPr>
              <w:lastRenderedPageBreak/>
              <w:t>Antwoord:</w:t>
            </w:r>
          </w:p>
          <w:p w:rsidRPr="00A64202" w:rsidR="00A64202" w:rsidP="001B4A46" w:rsidRDefault="00A64202" w14:paraId="515F5629" w14:textId="77777777">
            <w:pPr>
              <w:spacing w:before="60" w:after="60"/>
              <w:rPr>
                <w:rFonts w:eastAsiaTheme="minorEastAsia"/>
              </w:rPr>
            </w:pPr>
            <w:r w:rsidRPr="00A64202">
              <w:rPr>
                <w:rFonts w:eastAsiaTheme="minorEastAsia"/>
              </w:rPr>
              <w:t>Dit is op dit moment nog niet bekend. Dit is onderdeel van de investeringsagenda, die inzicht geeft wat nodig is om de NDS financieel te kunnen realiseren en hoe dit zou kunnen worden gefinancierd. Deze investeringsagenda wordt in de eerste helft van 2026 opgeleverd. Eind 2025 informeer ik u over een tussenstand m.b.t. de investeringsagenda NDS. Uit het (financiële) besluitvormingsproces moet blijken in welke mate, en in welke vorm, de plannen doorgang kunnen.</w:t>
            </w:r>
          </w:p>
          <w:p w:rsidRPr="00A64202" w:rsidR="00A64202" w:rsidP="001B4A46" w:rsidRDefault="00A64202" w14:paraId="51794E44" w14:textId="77777777">
            <w:pPr>
              <w:spacing w:before="60" w:after="60"/>
              <w:rPr>
                <w:rFonts w:eastAsiaTheme="minorEastAsia"/>
              </w:rPr>
            </w:pPr>
          </w:p>
        </w:tc>
      </w:tr>
      <w:tr w:rsidRPr="00A64202" w:rsidR="00A64202" w:rsidTr="00A64202" w14:paraId="1CCEA35B" w14:textId="77777777">
        <w:tc>
          <w:tcPr>
            <w:tcW w:w="567" w:type="dxa"/>
          </w:tcPr>
          <w:p w:rsidRPr="00A64202" w:rsidR="00A64202" w:rsidP="001B4A46" w:rsidRDefault="00A64202" w14:paraId="187CD2E7" w14:textId="77777777">
            <w:pPr>
              <w:spacing w:before="60" w:after="60"/>
              <w:rPr>
                <w:rFonts w:eastAsiaTheme="minorEastAsia"/>
              </w:rPr>
            </w:pPr>
            <w:r w:rsidRPr="00A64202">
              <w:rPr>
                <w:rFonts w:eastAsiaTheme="minorEastAsia"/>
              </w:rPr>
              <w:lastRenderedPageBreak/>
              <w:t>2</w:t>
            </w:r>
          </w:p>
        </w:tc>
        <w:tc>
          <w:tcPr>
            <w:tcW w:w="7938" w:type="dxa"/>
          </w:tcPr>
          <w:p w:rsidRPr="00A64202" w:rsidR="00A64202" w:rsidP="001B4A46" w:rsidRDefault="00A64202" w14:paraId="07B39AB9" w14:textId="77777777">
            <w:pPr>
              <w:spacing w:before="60" w:after="60"/>
              <w:rPr>
                <w:rFonts w:eastAsiaTheme="minorEastAsia"/>
              </w:rPr>
            </w:pPr>
            <w:r w:rsidRPr="00A64202">
              <w:rPr>
                <w:rFonts w:eastAsiaTheme="minorEastAsia"/>
              </w:rPr>
              <w:t>Zijn er binnen de begroting specifieke budgettaire maatregelen opgenomen om samenwerking tussen de ministeries van J&amp;V, EZ, en BZK op het gebied van digitalisering te bevorderen?</w:t>
            </w:r>
          </w:p>
          <w:p w:rsidRPr="00A64202" w:rsidR="00A64202" w:rsidP="001B4A46" w:rsidRDefault="00A64202" w14:paraId="10436488" w14:textId="77777777">
            <w:pPr>
              <w:spacing w:before="60" w:after="60"/>
              <w:rPr>
                <w:rFonts w:eastAsiaTheme="minorEastAsia"/>
              </w:rPr>
            </w:pPr>
          </w:p>
          <w:p w:rsidRPr="00A64202" w:rsidR="00A64202" w:rsidP="001B4A46" w:rsidRDefault="00A64202" w14:paraId="0474672A" w14:textId="77777777">
            <w:pPr>
              <w:spacing w:before="60" w:after="60"/>
              <w:rPr>
                <w:rFonts w:eastAsiaTheme="minorEastAsia"/>
              </w:rPr>
            </w:pPr>
            <w:r w:rsidRPr="00A64202">
              <w:rPr>
                <w:rFonts w:eastAsiaTheme="minorEastAsia"/>
              </w:rPr>
              <w:t>Antwoord:</w:t>
            </w:r>
          </w:p>
          <w:p w:rsidRPr="00A64202" w:rsidR="00A64202" w:rsidP="001B4A46" w:rsidRDefault="00A64202" w14:paraId="00A65AC1" w14:textId="77777777">
            <w:r w:rsidRPr="00A64202">
              <w:t>Nee, deze maatregelen zijn niet voorzien in deze begroting. BZK werkt goed samen met J&amp;V en EZ en er is ook sprake van bijdrages van BZK aan activiteiten van EZ/J&amp;V.</w:t>
            </w:r>
          </w:p>
          <w:p w:rsidRPr="00A64202" w:rsidR="00A64202" w:rsidP="001B4A46" w:rsidRDefault="00A64202" w14:paraId="08F43CD6" w14:textId="77777777">
            <w:pPr>
              <w:spacing w:before="60" w:after="60"/>
              <w:rPr>
                <w:rFonts w:eastAsiaTheme="minorEastAsia"/>
              </w:rPr>
            </w:pPr>
          </w:p>
        </w:tc>
      </w:tr>
    </w:tbl>
    <w:p w:rsidRPr="00A64202" w:rsidR="00A64202" w:rsidP="00A64202" w:rsidRDefault="00A64202" w14:paraId="3E5D8F38" w14:textId="77777777"/>
    <w:p w:rsidRPr="00A64202" w:rsidR="00A64202" w:rsidP="00A64202" w:rsidRDefault="00A64202" w14:paraId="264C3F89" w14:textId="77777777"/>
    <w:p w:rsidRPr="00A64202" w:rsidR="00A64202" w:rsidP="00FE4D09" w:rsidRDefault="00A64202" w14:paraId="49256A15" w14:textId="77777777"/>
    <w:sectPr w:rsidRPr="00A64202" w:rsidR="00A64202" w:rsidSect="00FF4F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09"/>
    <w:rsid w:val="00053669"/>
    <w:rsid w:val="002E3E61"/>
    <w:rsid w:val="0037248B"/>
    <w:rsid w:val="009722E4"/>
    <w:rsid w:val="00A64202"/>
    <w:rsid w:val="00D86E1E"/>
    <w:rsid w:val="00DE2A3D"/>
    <w:rsid w:val="00FE0FA3"/>
    <w:rsid w:val="00FE4D09"/>
    <w:rsid w:val="00FF4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B36E"/>
  <w15:chartTrackingRefBased/>
  <w15:docId w15:val="{55ADA62E-382D-4FB1-B314-686B4413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D0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E4D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4D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4D0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4D0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E4D0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E4D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E4D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E4D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E4D0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D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4D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4D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4D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4D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4D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D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D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D09"/>
    <w:rPr>
      <w:rFonts w:eastAsiaTheme="majorEastAsia" w:cstheme="majorBidi"/>
      <w:color w:val="272727" w:themeColor="text1" w:themeTint="D8"/>
    </w:rPr>
  </w:style>
  <w:style w:type="paragraph" w:styleId="Titel">
    <w:name w:val="Title"/>
    <w:basedOn w:val="Standaard"/>
    <w:next w:val="Standaard"/>
    <w:link w:val="TitelChar"/>
    <w:uiPriority w:val="10"/>
    <w:qFormat/>
    <w:rsid w:val="00FE4D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4D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D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4D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D0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E4D09"/>
    <w:rPr>
      <w:i/>
      <w:iCs/>
      <w:color w:val="404040" w:themeColor="text1" w:themeTint="BF"/>
    </w:rPr>
  </w:style>
  <w:style w:type="paragraph" w:styleId="Lijstalinea">
    <w:name w:val="List Paragraph"/>
    <w:basedOn w:val="Standaard"/>
    <w:uiPriority w:val="34"/>
    <w:qFormat/>
    <w:rsid w:val="00FE4D0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E4D09"/>
    <w:rPr>
      <w:i/>
      <w:iCs/>
      <w:color w:val="0F4761" w:themeColor="accent1" w:themeShade="BF"/>
    </w:rPr>
  </w:style>
  <w:style w:type="paragraph" w:styleId="Duidelijkcitaat">
    <w:name w:val="Intense Quote"/>
    <w:basedOn w:val="Standaard"/>
    <w:next w:val="Standaard"/>
    <w:link w:val="DuidelijkcitaatChar"/>
    <w:uiPriority w:val="30"/>
    <w:qFormat/>
    <w:rsid w:val="00FE4D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E4D09"/>
    <w:rPr>
      <w:i/>
      <w:iCs/>
      <w:color w:val="0F4761" w:themeColor="accent1" w:themeShade="BF"/>
    </w:rPr>
  </w:style>
  <w:style w:type="character" w:styleId="Intensieveverwijzing">
    <w:name w:val="Intense Reference"/>
    <w:basedOn w:val="Standaardalinea-lettertype"/>
    <w:uiPriority w:val="32"/>
    <w:qFormat/>
    <w:rsid w:val="00FE4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780</ap:Words>
  <ap:Characters>4292</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2025-11-13T15:37:00.0000000Z</dcterms:created>
  <dcterms:modified xsi:type="dcterms:W3CDTF">2025-11-13T15:38:00.0000000Z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