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2025Z19688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november 2025)</w:t>
        <w:br/>
      </w:r>
    </w:p>
    <w:p>
      <w:r>
        <w:t xml:space="preserve">Vragen van het lid Vermeer (BBB) aan de staatssecretaris van Infrastructuur en Waterstaat over de veiligheidsrisico’s van windturbines op land</w:t>
      </w:r>
      <w:r>
        <w:br/>
      </w:r>
    </w:p>
    <w:p>
      <w:r>
        <w:t xml:space="preserve"> </w:t>
      </w:r>
      <w:r>
        <w:br/>
      </w:r>
    </w:p>
    <w:p>
      <w:r>
        <w:t xml:space="preserve">      1.    Heeft de Onderzoeksraad voor Veiligheid (OVV) ooit onderzoek gedaan naar brand- en veiligheidsrisico’s van windturbines op land?</w:t>
      </w:r>
      <w:r>
        <w:br/>
      </w:r>
    </w:p>
    <w:p>
      <w:r>
        <w:t xml:space="preserve">      2.    Zo ja, kan dat onderzoek met de Kamer worden gedeeld? Zo nee, wilt u de OVV verzoeken dit alsnog te doen?</w:t>
      </w:r>
      <w:r>
        <w:br/>
      </w:r>
    </w:p>
    <w:p>
      <w:r>
        <w:t xml:space="preserve">      3.    Hoe wordt geborgd dat windturbines van 130 meter en hoger voldoen aan eisen voor externe veiligheid, blusbaarheid en rampenbestrijding?</w:t>
      </w:r>
      <w:r>
        <w:br/>
      </w:r>
    </w:p>
    <w:p>
      <w:r>
        <w:t xml:space="preserve">      4.    Is er voldoende bluscapaciteit beschikbaar om branden op grote hoogte te bestrijden?</w:t>
      </w:r>
      <w:r>
        <w:br/>
      </w:r>
    </w:p>
    <w:p>
      <w:r>
        <w:t xml:space="preserve">      5.    Worden omwonenden voldoende geïnformeerd over risico’s en noodprocedures bij brand of technisch falen?</w:t>
      </w:r>
      <w:r>
        <w:br/>
      </w:r>
    </w:p>
    <w:p>
      <w:r>
        <w:t xml:space="preserve">      6.    Hoe beoordeelt u het incident bij Nieuwleusen, waar brokstukken en gesmolten kunststof neerkwamen op landbouwgrond?</w:t>
      </w:r>
      <w:r>
        <w:br/>
      </w:r>
    </w:p>
    <w:p>
      <w:r>
        <w:t xml:space="preserve">      7.    Hoe zijn de opruiming, schadevergoeding en milieuschade bij dergelijke incidenten geregeld?</w:t>
      </w:r>
      <w:r>
        <w:br/>
      </w:r>
    </w:p>
    <w:p>
      <w:r>
        <w:t xml:space="preserve">      8.    Bent u bereid samen met provincies en gemeenten een landelijke risicoanalyse op te stellen voor windturbines van 130 meter en hoger, inclusief blusbaarheid en impact op de leefomgeving?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98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9840">
    <w:abstractNumId w:val="1004898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