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882E67" w:rsidR="00882E67" w:rsidTr="00F56F53" w14:paraId="37F439DD" w14:textId="77777777">
        <w:tc>
          <w:tcPr>
            <w:tcW w:w="2160" w:type="dxa"/>
          </w:tcPr>
          <w:p w:rsidRPr="00882E67" w:rsidR="007E4BC1" w:rsidP="00453E3E" w:rsidRDefault="00882E67" w14:paraId="172338D9" w14:textId="1235269A">
            <w:pPr>
              <w:spacing w:after="92" w:line="180" w:lineRule="exact"/>
              <w:rPr>
                <w:b/>
                <w:sz w:val="13"/>
                <w:szCs w:val="13"/>
              </w:rPr>
            </w:pPr>
            <w:r w:rsidRPr="00882E67">
              <w:rPr>
                <w:b/>
                <w:sz w:val="13"/>
                <w:szCs w:val="13"/>
              </w:rPr>
              <w:t>Erfgoed en Kunsten</w:t>
            </w:r>
          </w:p>
          <w:p w:rsidRPr="00882E67" w:rsidR="007E4BC1" w:rsidP="00453E3E" w:rsidRDefault="00882E67" w14:paraId="3D48A3C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882E67">
              <w:rPr>
                <w:b/>
                <w:sz w:val="13"/>
                <w:szCs w:val="13"/>
              </w:rPr>
              <w:t>Van</w:t>
            </w:r>
          </w:p>
          <w:p w:rsidRPr="00882E67" w:rsidR="007E4BC1" w:rsidP="00E63128" w:rsidRDefault="007E4BC1" w14:paraId="3BCCB979" w14:textId="4536C1C1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Pr="00882E67" w:rsidR="00882E67" w:rsidTr="00F56F53" w14:paraId="2D40918B" w14:textId="77777777">
        <w:trPr>
          <w:trHeight w:val="450"/>
        </w:trPr>
        <w:tc>
          <w:tcPr>
            <w:tcW w:w="2160" w:type="dxa"/>
          </w:tcPr>
          <w:p w:rsidRPr="00882E67" w:rsidR="007E4BC1" w:rsidP="00453E3E" w:rsidRDefault="00882E67" w14:paraId="2F5CA42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882E67">
              <w:rPr>
                <w:b/>
                <w:sz w:val="13"/>
                <w:szCs w:val="13"/>
              </w:rPr>
              <w:t>Datum</w:t>
            </w:r>
          </w:p>
          <w:p w:rsidRPr="00882E67" w:rsidR="007E4BC1" w:rsidP="00453E3E" w:rsidRDefault="00882E67" w14:paraId="101185D2" w14:textId="77777777">
            <w:pPr>
              <w:spacing w:after="92" w:line="180" w:lineRule="exact"/>
              <w:rPr>
                <w:sz w:val="13"/>
                <w:szCs w:val="13"/>
              </w:rPr>
            </w:pPr>
            <w:r w:rsidRPr="00882E67">
              <w:rPr>
                <w:noProof/>
                <w:sz w:val="13"/>
                <w:szCs w:val="13"/>
              </w:rPr>
              <w:t>23 oktober 2025</w:t>
            </w:r>
          </w:p>
          <w:p w:rsidRPr="00882E67" w:rsidR="007E4BC1" w:rsidP="00E63128" w:rsidRDefault="00882E67" w14:paraId="0B47781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882E67">
              <w:rPr>
                <w:b/>
                <w:sz w:val="13"/>
                <w:szCs w:val="13"/>
              </w:rPr>
              <w:t>Referentie</w:t>
            </w:r>
          </w:p>
          <w:p w:rsidRPr="00882E67" w:rsidR="007E4BC1" w:rsidP="00E63128" w:rsidRDefault="00882E67" w14:paraId="4FD804E4" w14:textId="77777777">
            <w:pPr>
              <w:spacing w:after="92" w:line="180" w:lineRule="exact"/>
              <w:rPr>
                <w:sz w:val="13"/>
                <w:szCs w:val="13"/>
              </w:rPr>
            </w:pPr>
            <w:r w:rsidRPr="00882E67">
              <w:rPr>
                <w:sz w:val="13"/>
                <w:szCs w:val="13"/>
              </w:rPr>
              <w:t>54880123</w:t>
            </w:r>
          </w:p>
        </w:tc>
      </w:tr>
      <w:tr w:rsidRPr="00882E67" w:rsidR="00882E67" w:rsidTr="00F56F53" w14:paraId="0DFAEDD0" w14:textId="77777777">
        <w:trPr>
          <w:trHeight w:val="225"/>
        </w:trPr>
        <w:tc>
          <w:tcPr>
            <w:tcW w:w="2160" w:type="dxa"/>
          </w:tcPr>
          <w:p w:rsidRPr="00882E67" w:rsidR="007E4BC1" w:rsidP="00453E3E" w:rsidRDefault="00882E67" w14:paraId="211C5ED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882E67">
              <w:rPr>
                <w:b/>
                <w:sz w:val="13"/>
                <w:szCs w:val="13"/>
              </w:rPr>
              <w:t>Bijlagen</w:t>
            </w:r>
          </w:p>
          <w:p w:rsidRPr="00882E67" w:rsidR="007E4BC1" w:rsidP="00E63128" w:rsidRDefault="00882E67" w14:paraId="586FDDD6" w14:textId="77777777">
            <w:pPr>
              <w:spacing w:after="92" w:line="180" w:lineRule="exact"/>
              <w:rPr>
                <w:sz w:val="13"/>
                <w:szCs w:val="13"/>
              </w:rPr>
            </w:pPr>
            <w:r w:rsidRPr="00882E67">
              <w:rPr>
                <w:sz w:val="13"/>
                <w:szCs w:val="13"/>
              </w:rPr>
              <w:t>3</w:t>
            </w:r>
          </w:p>
          <w:p w:rsidRPr="00882E67" w:rsidR="007E4BC1" w:rsidP="00453E3E" w:rsidRDefault="007E4BC1" w14:paraId="569E3242" w14:textId="77777777">
            <w:pPr>
              <w:spacing w:line="92" w:lineRule="exact"/>
              <w:rPr>
                <w:sz w:val="2"/>
                <w:szCs w:val="2"/>
              </w:rPr>
            </w:pPr>
          </w:p>
        </w:tc>
      </w:tr>
      <w:tr w:rsidRPr="00882E67" w:rsidR="00882E67" w:rsidTr="00F56F53" w14:paraId="0CE9F43A" w14:textId="77777777">
        <w:trPr>
          <w:trHeight w:val="225"/>
        </w:trPr>
        <w:tc>
          <w:tcPr>
            <w:tcW w:w="2160" w:type="dxa"/>
          </w:tcPr>
          <w:p w:rsidRPr="00882E67" w:rsidR="007E4BC1" w:rsidP="00E63128" w:rsidRDefault="007E4BC1" w14:paraId="6E820440" w14:textId="77777777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Pr="00882E67" w:rsidR="00882E67" w:rsidTr="00F56F53" w14:paraId="0A56D4B8" w14:textId="77777777">
        <w:trPr>
          <w:trHeight w:val="225"/>
        </w:trPr>
        <w:tc>
          <w:tcPr>
            <w:tcW w:w="2160" w:type="dxa"/>
          </w:tcPr>
          <w:p w:rsidRPr="00882E67" w:rsidR="007E4BC1" w:rsidP="00FC3557" w:rsidRDefault="007E4BC1" w14:paraId="064B1AFB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</w:tc>
      </w:tr>
    </w:tbl>
    <w:p w:rsidRPr="00882E67" w:rsidR="007A7D1F" w:rsidP="007A7D1F" w:rsidRDefault="00882E67" w14:paraId="4A1591C4" w14:textId="77777777">
      <w:pPr>
        <w:pStyle w:val="Kop1"/>
      </w:pPr>
      <w:bookmarkStart w:name="_Hlk89348380" w:id="0"/>
      <w:r w:rsidRPr="00882E67">
        <w:t>Aanleiding</w:t>
      </w:r>
    </w:p>
    <w:p w:rsidRPr="00882E67" w:rsidR="00882E67" w:rsidP="00882E67" w:rsidRDefault="00882E67" w14:paraId="748F1332" w14:textId="77B93CBB">
      <w:pPr>
        <w:pStyle w:val="Lijstalinea"/>
        <w:numPr>
          <w:ilvl w:val="0"/>
          <w:numId w:val="17"/>
        </w:numPr>
      </w:pPr>
      <w:bookmarkStart w:name="bm_Besluit" w:id="1"/>
      <w:r w:rsidRPr="00882E67">
        <w:t>D66 heeft Kamervragen gesteld over de mogelijke sluiting van het Van Gogh Museum</w:t>
      </w:r>
      <w:r w:rsidR="002550DD">
        <w:t xml:space="preserve"> (VGM)</w:t>
      </w:r>
      <w:r w:rsidRPr="00882E67">
        <w:t xml:space="preserve">. </w:t>
      </w:r>
    </w:p>
    <w:p w:rsidR="00882E67" w:rsidP="00882E67" w:rsidRDefault="00882E67" w14:paraId="6FE69BB1" w14:textId="55D45ADD">
      <w:pPr>
        <w:pStyle w:val="Lijstalinea"/>
        <w:numPr>
          <w:ilvl w:val="0"/>
          <w:numId w:val="17"/>
        </w:numPr>
      </w:pPr>
      <w:r w:rsidRPr="00882E67">
        <w:t>Eerder stuurde u al een uitstelbrief naar de Kamer</w:t>
      </w:r>
      <w:r w:rsidR="006C4E35">
        <w:t>,</w:t>
      </w:r>
      <w:r w:rsidRPr="00882E67">
        <w:t xml:space="preserve"> omdat door de indiener was verzocht de vragen te beantwoorden voor het verkiezingsreces. </w:t>
      </w:r>
    </w:p>
    <w:p w:rsidRPr="00882E67" w:rsidR="002550DD" w:rsidP="00882E67" w:rsidRDefault="002550DD" w14:paraId="044439CE" w14:textId="51B23276">
      <w:pPr>
        <w:pStyle w:val="Lijstalinea"/>
        <w:numPr>
          <w:ilvl w:val="0"/>
          <w:numId w:val="17"/>
        </w:numPr>
      </w:pPr>
      <w:r>
        <w:t xml:space="preserve">In </w:t>
      </w:r>
      <w:r w:rsidR="002A63B7">
        <w:t>de</w:t>
      </w:r>
      <w:r>
        <w:t xml:space="preserve"> beleidsstaf </w:t>
      </w:r>
      <w:r w:rsidR="002A63B7">
        <w:t xml:space="preserve">van 20 november a.s. </w:t>
      </w:r>
      <w:r>
        <w:t>wordt u bijgepraat op dit dossier.</w:t>
      </w:r>
    </w:p>
    <w:p w:rsidRPr="00882E67" w:rsidR="007A7D1F" w:rsidP="007A7D1F" w:rsidRDefault="00882E67" w14:paraId="58CB3FF9" w14:textId="77777777">
      <w:pPr>
        <w:pStyle w:val="Kop1"/>
      </w:pPr>
      <w:r w:rsidRPr="00882E67">
        <w:t>Geadviseerd besluit</w:t>
      </w:r>
    </w:p>
    <w:p w:rsidRPr="00882E67" w:rsidR="007A7D1F" w:rsidP="007A7D1F" w:rsidRDefault="00882E67" w14:paraId="086216BE" w14:textId="152CB61C">
      <w:r>
        <w:t xml:space="preserve">Door ondertekening stuurt u de antwoorden en de bijlagen naar de Tweede Kamer. </w:t>
      </w:r>
    </w:p>
    <w:bookmarkEnd w:id="1"/>
    <w:p w:rsidR="007A7D1F" w:rsidP="007A7D1F" w:rsidRDefault="00882E67" w14:paraId="360F1DFD" w14:textId="77777777">
      <w:pPr>
        <w:pStyle w:val="Kop1"/>
      </w:pPr>
      <w:r w:rsidRPr="00882E67">
        <w:t>Kernpunten</w:t>
      </w:r>
    </w:p>
    <w:p w:rsidR="002550DD" w:rsidP="002550DD" w:rsidRDefault="002550DD" w14:paraId="18F09CD9" w14:textId="69EF2339">
      <w:pPr>
        <w:pStyle w:val="Lijstalinea"/>
        <w:numPr>
          <w:ilvl w:val="0"/>
          <w:numId w:val="17"/>
        </w:numPr>
        <w:rPr>
          <w:rFonts w:eastAsiaTheme="minorHAnsi"/>
        </w:rPr>
      </w:pPr>
      <w:r>
        <w:rPr>
          <w:rFonts w:eastAsiaTheme="minorHAnsi"/>
        </w:rPr>
        <w:t>D66 heeft verschillende vragen gesteld over de financiering van de aankomende verbouwing van het VGM.</w:t>
      </w:r>
    </w:p>
    <w:p w:rsidR="002550DD" w:rsidP="002550DD" w:rsidRDefault="002550DD" w14:paraId="512700B3" w14:textId="4BF9A994">
      <w:pPr>
        <w:pStyle w:val="Lijstalinea"/>
        <w:numPr>
          <w:ilvl w:val="0"/>
          <w:numId w:val="17"/>
        </w:numPr>
        <w:rPr>
          <w:rFonts w:eastAsiaTheme="minorHAnsi"/>
        </w:rPr>
      </w:pPr>
      <w:r>
        <w:rPr>
          <w:rFonts w:eastAsiaTheme="minorHAnsi"/>
        </w:rPr>
        <w:t>Daarnaast heeft D66 vragen gesteld over de contractuele verantwoordelijkheid van de Staat volgend uit de overeenkomst uit 1962 tussen de Vincent van Gogh stichting en de staat.</w:t>
      </w:r>
    </w:p>
    <w:p w:rsidR="002550DD" w:rsidP="002550DD" w:rsidRDefault="002550DD" w14:paraId="1C728CF7" w14:textId="398C4E41">
      <w:pPr>
        <w:pStyle w:val="Lijstalinea"/>
        <w:numPr>
          <w:ilvl w:val="0"/>
          <w:numId w:val="17"/>
        </w:numPr>
        <w:rPr>
          <w:rFonts w:eastAsiaTheme="minorHAnsi"/>
        </w:rPr>
      </w:pPr>
      <w:r>
        <w:rPr>
          <w:rFonts w:eastAsiaTheme="minorHAnsi"/>
        </w:rPr>
        <w:t>In uw antwoorden geeft u aan dat wat u betreft de huisvestingssubsidie voldoende is voor het noodzakelijk onderhoud en dat u voldoet aan de afspraken uit de overeenkomst uit 1962.</w:t>
      </w:r>
    </w:p>
    <w:p w:rsidR="002550DD" w:rsidP="002550DD" w:rsidRDefault="002550DD" w14:paraId="79313526" w14:textId="4F467B8C">
      <w:pPr>
        <w:pStyle w:val="Lijstalinea"/>
        <w:numPr>
          <w:ilvl w:val="0"/>
          <w:numId w:val="17"/>
        </w:numPr>
        <w:rPr>
          <w:rFonts w:eastAsiaTheme="minorHAnsi"/>
        </w:rPr>
      </w:pPr>
      <w:r>
        <w:rPr>
          <w:rFonts w:eastAsiaTheme="minorHAnsi"/>
        </w:rPr>
        <w:t>D66 vraagt u ook om een onderzoek dat in opdracht van uw voorganger is uitgevoerd openbaar te maken.</w:t>
      </w:r>
    </w:p>
    <w:p w:rsidR="002550DD" w:rsidP="002550DD" w:rsidRDefault="002550DD" w14:paraId="13705825" w14:textId="357F29EC">
      <w:pPr>
        <w:pStyle w:val="Lijstalinea"/>
        <w:numPr>
          <w:ilvl w:val="0"/>
          <w:numId w:val="17"/>
        </w:numPr>
        <w:rPr>
          <w:rFonts w:eastAsiaTheme="minorHAnsi"/>
        </w:rPr>
      </w:pPr>
      <w:r>
        <w:rPr>
          <w:rFonts w:eastAsiaTheme="minorHAnsi"/>
        </w:rPr>
        <w:t xml:space="preserve">Dit onderzoek </w:t>
      </w:r>
      <w:r w:rsidR="00275FFB">
        <w:rPr>
          <w:rFonts w:eastAsiaTheme="minorHAnsi"/>
        </w:rPr>
        <w:t>kan naar de</w:t>
      </w:r>
      <w:r>
        <w:rPr>
          <w:rFonts w:eastAsiaTheme="minorHAnsi"/>
        </w:rPr>
        <w:t xml:space="preserve"> Tweede Kamer</w:t>
      </w:r>
      <w:r w:rsidR="00275FFB">
        <w:rPr>
          <w:rFonts w:eastAsiaTheme="minorHAnsi"/>
        </w:rPr>
        <w:t xml:space="preserve"> gestuurd worden</w:t>
      </w:r>
      <w:r>
        <w:rPr>
          <w:rFonts w:eastAsiaTheme="minorHAnsi"/>
        </w:rPr>
        <w:t>, samen met de door uw ambtsvoorganger genomen beslissing op bezwaar door DUO.</w:t>
      </w:r>
      <w:r w:rsidR="00275FFB">
        <w:rPr>
          <w:rFonts w:eastAsiaTheme="minorHAnsi"/>
        </w:rPr>
        <w:t xml:space="preserve"> Het VGM heeft </w:t>
      </w:r>
      <w:r w:rsidR="007D440B">
        <w:rPr>
          <w:rFonts w:eastAsiaTheme="minorHAnsi"/>
        </w:rPr>
        <w:t>verzocht</w:t>
      </w:r>
      <w:r w:rsidR="00275FFB">
        <w:rPr>
          <w:rFonts w:eastAsiaTheme="minorHAnsi"/>
        </w:rPr>
        <w:t xml:space="preserve"> om bedrijfsgevoelige informatie in het rapport te lakken. </w:t>
      </w:r>
      <w:r w:rsidR="007D440B">
        <w:rPr>
          <w:rFonts w:eastAsiaTheme="minorHAnsi"/>
        </w:rPr>
        <w:t>Aan het VGM is gevraagd om welke informatie dat precies gaat.</w:t>
      </w:r>
      <w:r w:rsidR="00275FFB">
        <w:rPr>
          <w:rFonts w:eastAsiaTheme="minorHAnsi"/>
        </w:rPr>
        <w:t xml:space="preserve"> Zodra dit duidelijk is, kan de beslissing op bezwaar, samen met het onderzoek</w:t>
      </w:r>
      <w:r w:rsidR="00545876">
        <w:rPr>
          <w:rFonts w:eastAsiaTheme="minorHAnsi"/>
        </w:rPr>
        <w:t xml:space="preserve"> (bedrijfsgevoelige informatie gelakt)</w:t>
      </w:r>
      <w:r w:rsidR="00275FFB">
        <w:rPr>
          <w:rFonts w:eastAsiaTheme="minorHAnsi"/>
        </w:rPr>
        <w:t xml:space="preserve"> met de Kamer gedeeld worden.</w:t>
      </w:r>
    </w:p>
    <w:p w:rsidRPr="002550DD" w:rsidR="00DF5BEF" w:rsidP="002550DD" w:rsidRDefault="00DF5BEF" w14:paraId="426ED38C" w14:textId="16391A32">
      <w:pPr>
        <w:pStyle w:val="Lijstalinea"/>
        <w:numPr>
          <w:ilvl w:val="0"/>
          <w:numId w:val="17"/>
        </w:numPr>
        <w:rPr>
          <w:rFonts w:eastAsiaTheme="minorHAnsi"/>
        </w:rPr>
      </w:pPr>
      <w:r>
        <w:rPr>
          <w:rFonts w:eastAsiaTheme="minorHAnsi"/>
        </w:rPr>
        <w:t>De Landsadvocaat heeft meegelezen op de beantwoording van deze Kamervragen.</w:t>
      </w:r>
    </w:p>
    <w:p w:rsidRPr="00882E67" w:rsidR="007A7D1F" w:rsidP="007A7D1F" w:rsidRDefault="00882E67" w14:paraId="3FAE57A2" w14:textId="77777777">
      <w:pPr>
        <w:pStyle w:val="Kop1"/>
      </w:pPr>
      <w:r w:rsidRPr="00882E67">
        <w:t>Toelichting</w:t>
      </w:r>
    </w:p>
    <w:p w:rsidR="002550DD" w:rsidP="002550DD" w:rsidRDefault="002550DD" w14:paraId="4CBE918F" w14:textId="3EE1C0D5">
      <w:pPr>
        <w:pStyle w:val="Lijstalinea"/>
        <w:numPr>
          <w:ilvl w:val="0"/>
          <w:numId w:val="17"/>
        </w:numPr>
      </w:pPr>
      <w:r>
        <w:t xml:space="preserve">Het VGM is het niet eens met de hoogte van de huisvestingssubsidie </w:t>
      </w:r>
      <w:r w:rsidR="004E297A">
        <w:t>en heeft in 2023 bezwaar gemaakt.</w:t>
      </w:r>
    </w:p>
    <w:p w:rsidR="004E297A" w:rsidP="002550DD" w:rsidRDefault="004E297A" w14:paraId="28D9DE24" w14:textId="166D2EBC">
      <w:pPr>
        <w:pStyle w:val="Lijstalinea"/>
        <w:numPr>
          <w:ilvl w:val="0"/>
          <w:numId w:val="17"/>
        </w:numPr>
      </w:pPr>
      <w:r>
        <w:t xml:space="preserve">Het VGM stelt voor meer dan 100 miljoen te moeten gaan verbouwen om het pand open te laten blijven. Deze investering zou het museum niet kunnen betalen. </w:t>
      </w:r>
    </w:p>
    <w:p w:rsidR="004E297A" w:rsidP="002550DD" w:rsidRDefault="004E297A" w14:paraId="38129DA6" w14:textId="02D84FE1">
      <w:pPr>
        <w:pStyle w:val="Lijstalinea"/>
        <w:numPr>
          <w:ilvl w:val="0"/>
          <w:numId w:val="17"/>
        </w:numPr>
      </w:pPr>
      <w:r>
        <w:lastRenderedPageBreak/>
        <w:t xml:space="preserve">In april 2025 heeft uw ambtsvoorganger een beslissing op dit bezwaar genomen. </w:t>
      </w:r>
    </w:p>
    <w:p w:rsidR="004E297A" w:rsidP="002550DD" w:rsidRDefault="004E297A" w14:paraId="026A43E2" w14:textId="5E693AEE">
      <w:pPr>
        <w:pStyle w:val="Lijstalinea"/>
        <w:numPr>
          <w:ilvl w:val="0"/>
          <w:numId w:val="17"/>
        </w:numPr>
      </w:pPr>
      <w:r>
        <w:t>De huisvestingssubsidie is toen met ruim €440.000 euro per jaar verhoogd voor verduurzaming.</w:t>
      </w:r>
    </w:p>
    <w:p w:rsidR="004E297A" w:rsidP="002550DD" w:rsidRDefault="004E297A" w14:paraId="40AE76DB" w14:textId="3BD4D6E8">
      <w:pPr>
        <w:pStyle w:val="Lijstalinea"/>
        <w:numPr>
          <w:ilvl w:val="0"/>
          <w:numId w:val="17"/>
        </w:numPr>
      </w:pPr>
      <w:r>
        <w:t>Het VGM vindt dit nog steeds onvoldoende en heeft beroep aangetekend bij de rechter.</w:t>
      </w:r>
    </w:p>
    <w:p w:rsidR="004E297A" w:rsidP="002550DD" w:rsidRDefault="004E297A" w14:paraId="2917CBC8" w14:textId="16A5CF80">
      <w:pPr>
        <w:pStyle w:val="Lijstalinea"/>
        <w:numPr>
          <w:ilvl w:val="0"/>
          <w:numId w:val="17"/>
        </w:numPr>
      </w:pPr>
      <w:r>
        <w:t>De zitting is gepland op 19 februari 2026.</w:t>
      </w:r>
      <w:r w:rsidR="00DF5BEF">
        <w:t xml:space="preserve"> U wordt bijstaan door de Landsadvocaat in dit dossier.</w:t>
      </w:r>
    </w:p>
    <w:p w:rsidR="004E297A" w:rsidP="002550DD" w:rsidRDefault="004E297A" w14:paraId="2366EF68" w14:textId="362D57A8">
      <w:pPr>
        <w:pStyle w:val="Lijstalinea"/>
        <w:numPr>
          <w:ilvl w:val="0"/>
          <w:numId w:val="17"/>
        </w:numPr>
      </w:pPr>
      <w:r>
        <w:t xml:space="preserve">De huisvestingssubsidie is voor alle Rijksmusea berekend volgens </w:t>
      </w:r>
      <w:proofErr w:type="gramStart"/>
      <w:r>
        <w:t>een zelfde</w:t>
      </w:r>
      <w:proofErr w:type="gramEnd"/>
      <w:r>
        <w:t xml:space="preserve"> methodiek. </w:t>
      </w:r>
      <w:r w:rsidR="00DF5BEF">
        <w:t xml:space="preserve">Binnen deze methodiek krijgen de musea geld voor dagelijks onderhoud en geld om te sparen voor langetermijninvesteringen. </w:t>
      </w:r>
    </w:p>
    <w:p w:rsidR="00DF5BEF" w:rsidP="002550DD" w:rsidRDefault="00DF5BEF" w14:paraId="7004B1C8" w14:textId="089A8345">
      <w:pPr>
        <w:pStyle w:val="Lijstalinea"/>
        <w:numPr>
          <w:ilvl w:val="0"/>
          <w:numId w:val="17"/>
        </w:numPr>
      </w:pPr>
      <w:r>
        <w:t>In opdracht van uw voorganger heeft Brink Advies Groep de 100 miljoen aan verbouwkosten – in overleg met het VGM – onderverdeeld in categorieën. Uit deze analyse blijkt dat het VGM de kosten voor het noodzakelijk onderhoud kan betalen uit de huisvestingssubsidie.</w:t>
      </w:r>
    </w:p>
    <w:p w:rsidR="007A7D1F" w:rsidP="002550DD" w:rsidRDefault="007A7D1F" w14:paraId="2C231C80" w14:textId="0E472AD3"/>
    <w:p w:rsidR="002550DD" w:rsidP="002550DD" w:rsidRDefault="002550DD" w14:paraId="1860E7AD" w14:textId="77777777"/>
    <w:bookmarkEnd w:id="0"/>
    <w:p w:rsidRPr="00882E67" w:rsidR="002A3F11" w:rsidP="007B4CCE" w:rsidRDefault="002A3F11" w14:paraId="34E61774" w14:textId="77777777"/>
    <w:p w:rsidRPr="00882E67" w:rsidR="004F4548" w:rsidRDefault="004F4548" w14:paraId="7A1E80A6" w14:textId="77777777"/>
    <w:sectPr w:rsidRPr="00882E67" w:rsidR="004F4548" w:rsidSect="00F72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80" w:right="2818" w:bottom="1077" w:left="1588" w:header="2398" w:footer="624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E9FF" w14:textId="77777777" w:rsidR="009D264F" w:rsidRDefault="00882E67">
      <w:r>
        <w:separator/>
      </w:r>
    </w:p>
    <w:p w14:paraId="7B4C8CF0" w14:textId="77777777" w:rsidR="009D264F" w:rsidRDefault="009D264F"/>
  </w:endnote>
  <w:endnote w:type="continuationSeparator" w:id="0">
    <w:p w14:paraId="044254E5" w14:textId="77777777" w:rsidR="009D264F" w:rsidRDefault="00882E67">
      <w:r>
        <w:continuationSeparator/>
      </w:r>
    </w:p>
    <w:p w14:paraId="7FBF7927" w14:textId="77777777" w:rsidR="009D264F" w:rsidRDefault="009D2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F749" w14:textId="77777777" w:rsidR="0083336D" w:rsidRDefault="008333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2C8B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1344E" w14:paraId="43556C8E" w14:textId="77777777" w:rsidTr="001E4C6B">
      <w:trPr>
        <w:trHeight w:hRule="exact" w:val="240"/>
      </w:trPr>
      <w:tc>
        <w:tcPr>
          <w:tcW w:w="7601" w:type="dxa"/>
        </w:tcPr>
        <w:p w14:paraId="679E902F" w14:textId="77777777" w:rsidR="00137AC0" w:rsidRDefault="00137AC0" w:rsidP="003F1F6B">
          <w:pPr>
            <w:pStyle w:val="Huisstijl-Rubricering"/>
          </w:pPr>
        </w:p>
      </w:tc>
      <w:tc>
        <w:tcPr>
          <w:tcW w:w="2156" w:type="dxa"/>
        </w:tcPr>
        <w:p w14:paraId="490E440C" w14:textId="0D6EDBA5" w:rsidR="00137AC0" w:rsidRPr="00236CFE" w:rsidRDefault="00882E67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2</w:t>
          </w:r>
          <w:r w:rsidRPr="00CB7ABA">
            <w:fldChar w:fldCharType="end"/>
          </w:r>
          <w:r w:rsidRPr="00CB7ABA">
            <w:t xml:space="preserve"> van </w:t>
          </w:r>
          <w:fldSimple w:instr=" SECTIONPAGES   \* MERGEFORMAT ">
            <w:r w:rsidR="00F550FB">
              <w:t>2</w:t>
            </w:r>
          </w:fldSimple>
        </w:p>
      </w:tc>
    </w:tr>
  </w:tbl>
  <w:p w14:paraId="3F326884" w14:textId="77777777" w:rsidR="00137AC0" w:rsidRPr="00BC3B53" w:rsidRDefault="00137AC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13"/>
      <w:gridCol w:w="2058"/>
    </w:tblGrid>
    <w:tr w:rsidR="0041344E" w14:paraId="7949E085" w14:textId="77777777" w:rsidTr="00301C26">
      <w:trPr>
        <w:trHeight w:hRule="exact" w:val="240"/>
      </w:trPr>
      <w:tc>
        <w:tcPr>
          <w:tcW w:w="7713" w:type="dxa"/>
        </w:tcPr>
        <w:p w14:paraId="7C271975" w14:textId="77777777" w:rsidR="00137AC0" w:rsidRDefault="00137AC0" w:rsidP="008C356D">
          <w:pPr>
            <w:pStyle w:val="Huisstijl-Rubricering"/>
          </w:pPr>
        </w:p>
      </w:tc>
      <w:tc>
        <w:tcPr>
          <w:tcW w:w="2058" w:type="dxa"/>
        </w:tcPr>
        <w:p w14:paraId="030887AE" w14:textId="015BF3B0" w:rsidR="00137AC0" w:rsidRPr="00CB7ABA" w:rsidRDefault="00882E67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fldSimple w:instr=" SECTIONPAGES   \* MERGEFORMAT ">
            <w:r w:rsidR="00F550FB">
              <w:t>2</w:t>
            </w:r>
          </w:fldSimple>
        </w:p>
      </w:tc>
    </w:tr>
  </w:tbl>
  <w:p w14:paraId="22374502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p w14:paraId="3D5F1D7E" w14:textId="77777777" w:rsidR="00137AC0" w:rsidRPr="00BC3B53" w:rsidRDefault="00137AC0" w:rsidP="00301C26">
    <w:pPr>
      <w:pStyle w:val="Voettekst"/>
      <w:spacing w:line="18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EA26" w14:textId="77777777" w:rsidR="009D264F" w:rsidRDefault="00882E67">
      <w:r>
        <w:separator/>
      </w:r>
    </w:p>
    <w:p w14:paraId="4FB4BA9A" w14:textId="77777777" w:rsidR="009D264F" w:rsidRDefault="009D264F"/>
  </w:footnote>
  <w:footnote w:type="continuationSeparator" w:id="0">
    <w:p w14:paraId="1350A2B2" w14:textId="77777777" w:rsidR="009D264F" w:rsidRDefault="00882E67">
      <w:r>
        <w:continuationSeparator/>
      </w:r>
    </w:p>
    <w:p w14:paraId="177E4B60" w14:textId="77777777" w:rsidR="009D264F" w:rsidRDefault="009D2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7AD8" w14:textId="77777777" w:rsidR="0083336D" w:rsidRDefault="008333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D3B0" w14:textId="77777777" w:rsidR="00137AC0" w:rsidRDefault="00137AC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1344E" w14:paraId="0D94D84A" w14:textId="77777777" w:rsidTr="005558E0">
      <w:tc>
        <w:tcPr>
          <w:tcW w:w="2160" w:type="dxa"/>
        </w:tcPr>
        <w:p w14:paraId="0027AFED" w14:textId="77777777" w:rsidR="00137AC0" w:rsidRPr="00044613" w:rsidRDefault="00137AC0" w:rsidP="005558E0">
          <w:pPr>
            <w:pStyle w:val="Huisstijl-Adres"/>
          </w:pPr>
        </w:p>
      </w:tc>
    </w:tr>
    <w:tr w:rsidR="0041344E" w14:paraId="31F1FB51" w14:textId="77777777" w:rsidTr="005558E0">
      <w:trPr>
        <w:trHeight w:hRule="exact" w:val="200"/>
      </w:trPr>
      <w:tc>
        <w:tcPr>
          <w:tcW w:w="2160" w:type="dxa"/>
        </w:tcPr>
        <w:p w14:paraId="223A4EE9" w14:textId="77777777" w:rsidR="00137AC0" w:rsidRPr="005819CE" w:rsidRDefault="00137AC0" w:rsidP="005558E0"/>
      </w:tc>
    </w:tr>
    <w:tr w:rsidR="0041344E" w14:paraId="37C5D86E" w14:textId="77777777" w:rsidTr="005558E0">
      <w:tc>
        <w:tcPr>
          <w:tcW w:w="2160" w:type="dxa"/>
        </w:tcPr>
        <w:p w14:paraId="2B430E85" w14:textId="77777777" w:rsidR="00137AC0" w:rsidRDefault="00882E67" w:rsidP="00C54BBB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Datum</w:t>
          </w:r>
        </w:p>
        <w:p w14:paraId="4690D1B8" w14:textId="77777777" w:rsidR="009C3B47" w:rsidRPr="00BF52BD" w:rsidRDefault="00882E67" w:rsidP="00C54BBB">
          <w:pPr>
            <w:spacing w:line="180" w:lineRule="exact"/>
            <w:rPr>
              <w:bCs/>
              <w:sz w:val="13"/>
              <w:szCs w:val="13"/>
            </w:rPr>
          </w:pPr>
          <w:r>
            <w:rPr>
              <w:bCs/>
              <w:sz w:val="13"/>
              <w:szCs w:val="13"/>
            </w:rPr>
            <w:t>23 oktober 2025</w:t>
          </w:r>
        </w:p>
        <w:p w14:paraId="3CCA4BAC" w14:textId="77777777" w:rsidR="00C54BBB" w:rsidRPr="00C54BBB" w:rsidRDefault="00C54BBB" w:rsidP="00C54BBB">
          <w:pPr>
            <w:spacing w:after="92" w:line="180" w:lineRule="exact"/>
            <w:rPr>
              <w:sz w:val="13"/>
              <w:szCs w:val="13"/>
            </w:rPr>
          </w:pPr>
        </w:p>
      </w:tc>
    </w:tr>
  </w:tbl>
  <w:p w14:paraId="3C0CD0B9" w14:textId="77777777" w:rsidR="007A3F7B" w:rsidRPr="007A3F7B" w:rsidRDefault="007A3F7B" w:rsidP="007A3F7B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1344E" w14:paraId="497F9D91" w14:textId="77777777" w:rsidTr="009D5D50">
      <w:trPr>
        <w:trHeight w:hRule="exact" w:val="400"/>
      </w:trPr>
      <w:tc>
        <w:tcPr>
          <w:tcW w:w="7520" w:type="dxa"/>
        </w:tcPr>
        <w:p w14:paraId="52B01E1A" w14:textId="77777777" w:rsidR="00137AC0" w:rsidRPr="00275984" w:rsidRDefault="00137AC0" w:rsidP="009D5D50">
          <w:pPr>
            <w:spacing w:line="240" w:lineRule="auto"/>
            <w:rPr>
              <w:sz w:val="12"/>
              <w:szCs w:val="12"/>
            </w:rPr>
          </w:pPr>
        </w:p>
      </w:tc>
    </w:tr>
  </w:tbl>
  <w:p w14:paraId="3FCCA083" w14:textId="77777777" w:rsidR="00137AC0" w:rsidRPr="00740712" w:rsidRDefault="00137AC0" w:rsidP="004F44C2"/>
  <w:p w14:paraId="28369D74" w14:textId="77777777" w:rsidR="00137AC0" w:rsidRPr="00217880" w:rsidRDefault="00137AC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9846" w14:textId="77777777" w:rsidR="00137AC0" w:rsidRDefault="00882E67">
    <w:pPr>
      <w:framePr w:w="737" w:h="2104" w:hRule="exact" w:wrap="around" w:vAnchor="page" w:hAnchor="page" w:x="5586" w:y="1" w:anchorLock="1"/>
    </w:pPr>
    <w:r>
      <w:rPr>
        <w:noProof/>
        <w:lang w:val="en-US" w:eastAsia="en-US"/>
      </w:rPr>
      <w:drawing>
        <wp:inline distT="0" distB="0" distL="0" distR="0" wp14:anchorId="093892E0" wp14:editId="5A673EAA">
          <wp:extent cx="466725" cy="1581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B94BC" w14:textId="77777777" w:rsidR="005C2465" w:rsidRDefault="00882E67" w:rsidP="00401545">
    <w:pPr>
      <w:framePr w:w="3873" w:h="2625" w:hRule="exact" w:wrap="around" w:vAnchor="page" w:hAnchor="page" w:x="6323" w:y="1"/>
    </w:pPr>
    <w:r>
      <w:rPr>
        <w:noProof/>
        <w:lang w:val="en-US" w:eastAsia="en-US"/>
      </w:rPr>
      <w:drawing>
        <wp:inline distT="0" distB="0" distL="0" distR="0" wp14:anchorId="45DBEECD" wp14:editId="21650FA8">
          <wp:extent cx="2447925" cy="16573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5F24C" w14:textId="77777777" w:rsidR="00483ECA" w:rsidRDefault="00483ECA" w:rsidP="00D037A9"/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41344E" w14:paraId="5149AEB2" w14:textId="77777777" w:rsidTr="00DA6C91">
      <w:trPr>
        <w:trHeight w:hRule="exact" w:val="397"/>
      </w:trPr>
      <w:tc>
        <w:tcPr>
          <w:tcW w:w="7520" w:type="dxa"/>
          <w:gridSpan w:val="2"/>
        </w:tcPr>
        <w:p w14:paraId="63CD2D24" w14:textId="77777777" w:rsidR="00137AC0" w:rsidRPr="00A273D8" w:rsidRDefault="00137AC0" w:rsidP="00A273D8">
          <w:pPr>
            <w:spacing w:line="180" w:lineRule="exact"/>
            <w:rPr>
              <w:b/>
              <w:sz w:val="13"/>
              <w:szCs w:val="13"/>
            </w:rPr>
          </w:pPr>
        </w:p>
      </w:tc>
    </w:tr>
    <w:tr w:rsidR="0041344E" w14:paraId="109D08D6" w14:textId="77777777" w:rsidTr="00D858B8">
      <w:trPr>
        <w:cantSplit/>
        <w:trHeight w:hRule="exact" w:val="1758"/>
      </w:trPr>
      <w:tc>
        <w:tcPr>
          <w:tcW w:w="7520" w:type="dxa"/>
          <w:gridSpan w:val="2"/>
        </w:tcPr>
        <w:p w14:paraId="12BFBCBB" w14:textId="77777777" w:rsidR="00301C26" w:rsidRPr="00301C26" w:rsidRDefault="00882E67" w:rsidP="00301C26">
          <w:pPr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TER ONDERTEKENING</w:t>
          </w:r>
        </w:p>
        <w:p w14:paraId="60B81225" w14:textId="77777777" w:rsidR="00D858B8" w:rsidRPr="00A273D8" w:rsidRDefault="00882E67" w:rsidP="00F40BA4">
          <w:r w:rsidRPr="00A273D8">
            <w:t xml:space="preserve">Aan: </w:t>
          </w:r>
          <w:r>
            <w:t>MOCW</w:t>
          </w:r>
        </w:p>
      </w:tc>
    </w:tr>
    <w:tr w:rsidR="0041344E" w14:paraId="412CFD4D" w14:textId="77777777" w:rsidTr="009D5D50">
      <w:trPr>
        <w:trHeight w:val="460"/>
      </w:trPr>
      <w:tc>
        <w:tcPr>
          <w:tcW w:w="2220" w:type="dxa"/>
          <w:vMerge w:val="restart"/>
        </w:tcPr>
        <w:p w14:paraId="7368A2BA" w14:textId="77777777" w:rsidR="00BE69B9" w:rsidRDefault="00882E67" w:rsidP="009D5D5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3D166A10" wp14:editId="1FEFACF9">
                <wp:simplePos x="0" y="0"/>
                <wp:positionH relativeFrom="page">
                  <wp:posOffset>-1270</wp:posOffset>
                </wp:positionH>
                <wp:positionV relativeFrom="page">
                  <wp:posOffset>103505</wp:posOffset>
                </wp:positionV>
                <wp:extent cx="704850" cy="428625"/>
                <wp:effectExtent l="0" t="0" r="0" b="0"/>
                <wp:wrapSquare wrapText="bothSides"/>
                <wp:docPr id="3" name="Picture 1" descr="no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no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00" w:type="dxa"/>
        </w:tcPr>
        <w:p w14:paraId="1037A120" w14:textId="77777777" w:rsidR="00137AC0" w:rsidRDefault="00137AC0" w:rsidP="009D5D50"/>
      </w:tc>
    </w:tr>
    <w:tr w:rsidR="0041344E" w14:paraId="77357B6D" w14:textId="77777777" w:rsidTr="009D5D50">
      <w:trPr>
        <w:trHeight w:val="560"/>
      </w:trPr>
      <w:tc>
        <w:tcPr>
          <w:tcW w:w="2220" w:type="dxa"/>
          <w:vMerge/>
        </w:tcPr>
        <w:p w14:paraId="75FE410C" w14:textId="77777777" w:rsidR="00137AC0" w:rsidRDefault="00137AC0" w:rsidP="009D5D50"/>
      </w:tc>
      <w:tc>
        <w:tcPr>
          <w:tcW w:w="5300" w:type="dxa"/>
        </w:tcPr>
        <w:p w14:paraId="36124D8A" w14:textId="77777777" w:rsidR="00137AC0" w:rsidRPr="00F06766" w:rsidRDefault="00882E67" w:rsidP="00F06766">
          <w:proofErr w:type="spellStart"/>
          <w:r>
            <w:t>NtO</w:t>
          </w:r>
          <w:proofErr w:type="spellEnd"/>
          <w:r>
            <w:t xml:space="preserve"> Kamervragen D66 Van Gogh Museum</w:t>
          </w:r>
        </w:p>
      </w:tc>
    </w:tr>
  </w:tbl>
  <w:p w14:paraId="59CCEBB3" w14:textId="77777777" w:rsidR="00C30273" w:rsidRPr="00BC4AE3" w:rsidRDefault="00C30273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6690B"/>
    <w:multiLevelType w:val="hybridMultilevel"/>
    <w:tmpl w:val="2D6A9BF0"/>
    <w:lvl w:ilvl="0" w:tplc="FD6A8D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2697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9A31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E2C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CCBE0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2485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2A91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DE4D5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3C9F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F5EA9B2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272BF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3816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F0B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A18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09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4C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C894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545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D5F824C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27CD8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D68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CB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6B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C81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25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E9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50F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F446F"/>
    <w:multiLevelType w:val="hybridMultilevel"/>
    <w:tmpl w:val="D19E39A4"/>
    <w:lvl w:ilvl="0" w:tplc="A8C870F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E0DD4"/>
    <w:multiLevelType w:val="hybridMultilevel"/>
    <w:tmpl w:val="66F09360"/>
    <w:lvl w:ilvl="0" w:tplc="706A3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E4D7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FABA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3C67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DE9C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2257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E91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AA436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E80B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708820">
    <w:abstractNumId w:val="11"/>
  </w:num>
  <w:num w:numId="2" w16cid:durableId="1884176113">
    <w:abstractNumId w:val="7"/>
  </w:num>
  <w:num w:numId="3" w16cid:durableId="2008746619">
    <w:abstractNumId w:val="6"/>
  </w:num>
  <w:num w:numId="4" w16cid:durableId="235241381">
    <w:abstractNumId w:val="5"/>
  </w:num>
  <w:num w:numId="5" w16cid:durableId="1843886126">
    <w:abstractNumId w:val="4"/>
  </w:num>
  <w:num w:numId="6" w16cid:durableId="1483964025">
    <w:abstractNumId w:val="8"/>
  </w:num>
  <w:num w:numId="7" w16cid:durableId="1210386094">
    <w:abstractNumId w:val="3"/>
  </w:num>
  <w:num w:numId="8" w16cid:durableId="1392576036">
    <w:abstractNumId w:val="2"/>
  </w:num>
  <w:num w:numId="9" w16cid:durableId="42798120">
    <w:abstractNumId w:val="1"/>
  </w:num>
  <w:num w:numId="10" w16cid:durableId="456533009">
    <w:abstractNumId w:val="0"/>
  </w:num>
  <w:num w:numId="11" w16cid:durableId="1667635128">
    <w:abstractNumId w:val="9"/>
  </w:num>
  <w:num w:numId="12" w16cid:durableId="307437137">
    <w:abstractNumId w:val="12"/>
  </w:num>
  <w:num w:numId="13" w16cid:durableId="34433323">
    <w:abstractNumId w:val="15"/>
  </w:num>
  <w:num w:numId="14" w16cid:durableId="1406804995">
    <w:abstractNumId w:val="13"/>
  </w:num>
  <w:num w:numId="15" w16cid:durableId="225259496">
    <w:abstractNumId w:val="10"/>
  </w:num>
  <w:num w:numId="16" w16cid:durableId="1809318994">
    <w:abstractNumId w:val="16"/>
  </w:num>
  <w:num w:numId="17" w16cid:durableId="3373434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BC"/>
    <w:rsid w:val="0000006B"/>
    <w:rsid w:val="000024E4"/>
    <w:rsid w:val="00002F7F"/>
    <w:rsid w:val="000050AC"/>
    <w:rsid w:val="000104C9"/>
    <w:rsid w:val="00012C12"/>
    <w:rsid w:val="00013862"/>
    <w:rsid w:val="00015D97"/>
    <w:rsid w:val="00016012"/>
    <w:rsid w:val="000162B5"/>
    <w:rsid w:val="00020189"/>
    <w:rsid w:val="00020EE4"/>
    <w:rsid w:val="00023E9A"/>
    <w:rsid w:val="00026290"/>
    <w:rsid w:val="0003022F"/>
    <w:rsid w:val="00034A84"/>
    <w:rsid w:val="00035E67"/>
    <w:rsid w:val="000366F3"/>
    <w:rsid w:val="00044613"/>
    <w:rsid w:val="00071F28"/>
    <w:rsid w:val="0007250C"/>
    <w:rsid w:val="00074079"/>
    <w:rsid w:val="000754C7"/>
    <w:rsid w:val="00077947"/>
    <w:rsid w:val="0008484A"/>
    <w:rsid w:val="000861DD"/>
    <w:rsid w:val="00092799"/>
    <w:rsid w:val="00092C5F"/>
    <w:rsid w:val="00096680"/>
    <w:rsid w:val="000A174A"/>
    <w:rsid w:val="000A3810"/>
    <w:rsid w:val="000A3B08"/>
    <w:rsid w:val="000A3E0A"/>
    <w:rsid w:val="000A3EC1"/>
    <w:rsid w:val="000A65AC"/>
    <w:rsid w:val="000A7FDE"/>
    <w:rsid w:val="000B7281"/>
    <w:rsid w:val="000B7FAB"/>
    <w:rsid w:val="000C07DC"/>
    <w:rsid w:val="000C3EA9"/>
    <w:rsid w:val="000D0225"/>
    <w:rsid w:val="000D119D"/>
    <w:rsid w:val="000F161D"/>
    <w:rsid w:val="000F5737"/>
    <w:rsid w:val="000F78B0"/>
    <w:rsid w:val="001200DE"/>
    <w:rsid w:val="00123704"/>
    <w:rsid w:val="00126721"/>
    <w:rsid w:val="001270C7"/>
    <w:rsid w:val="00132540"/>
    <w:rsid w:val="00132CAA"/>
    <w:rsid w:val="00137AC0"/>
    <w:rsid w:val="0014138A"/>
    <w:rsid w:val="0014786A"/>
    <w:rsid w:val="001516A4"/>
    <w:rsid w:val="00151E5F"/>
    <w:rsid w:val="001559D7"/>
    <w:rsid w:val="001569AB"/>
    <w:rsid w:val="001612F5"/>
    <w:rsid w:val="00170526"/>
    <w:rsid w:val="00171E2F"/>
    <w:rsid w:val="001726F3"/>
    <w:rsid w:val="00173BFD"/>
    <w:rsid w:val="00174CC2"/>
    <w:rsid w:val="00176CC6"/>
    <w:rsid w:val="00177766"/>
    <w:rsid w:val="00181BE4"/>
    <w:rsid w:val="00184454"/>
    <w:rsid w:val="00185576"/>
    <w:rsid w:val="001855FA"/>
    <w:rsid w:val="00185951"/>
    <w:rsid w:val="00190030"/>
    <w:rsid w:val="00196B8B"/>
    <w:rsid w:val="001A2035"/>
    <w:rsid w:val="001A2BEA"/>
    <w:rsid w:val="001A6D93"/>
    <w:rsid w:val="001B1802"/>
    <w:rsid w:val="001B39AD"/>
    <w:rsid w:val="001C10F4"/>
    <w:rsid w:val="001C32EC"/>
    <w:rsid w:val="001C4D5A"/>
    <w:rsid w:val="001C6ED3"/>
    <w:rsid w:val="001D3316"/>
    <w:rsid w:val="001E0A39"/>
    <w:rsid w:val="001E34C6"/>
    <w:rsid w:val="001E4C6B"/>
    <w:rsid w:val="001E5368"/>
    <w:rsid w:val="001E5581"/>
    <w:rsid w:val="001E60C5"/>
    <w:rsid w:val="001F3C70"/>
    <w:rsid w:val="001F56DE"/>
    <w:rsid w:val="00200D88"/>
    <w:rsid w:val="00201F68"/>
    <w:rsid w:val="00206CB5"/>
    <w:rsid w:val="0021116F"/>
    <w:rsid w:val="0021163A"/>
    <w:rsid w:val="00212F2A"/>
    <w:rsid w:val="002141F4"/>
    <w:rsid w:val="00214F2B"/>
    <w:rsid w:val="00216BC2"/>
    <w:rsid w:val="00217880"/>
    <w:rsid w:val="00220357"/>
    <w:rsid w:val="00220A49"/>
    <w:rsid w:val="0022290A"/>
    <w:rsid w:val="00227992"/>
    <w:rsid w:val="002309A8"/>
    <w:rsid w:val="00233813"/>
    <w:rsid w:val="00236CFE"/>
    <w:rsid w:val="00240C98"/>
    <w:rsid w:val="00241498"/>
    <w:rsid w:val="002428E3"/>
    <w:rsid w:val="0025053C"/>
    <w:rsid w:val="00250D39"/>
    <w:rsid w:val="002550DD"/>
    <w:rsid w:val="00260BAF"/>
    <w:rsid w:val="0026208B"/>
    <w:rsid w:val="002650F7"/>
    <w:rsid w:val="00267740"/>
    <w:rsid w:val="00271BC8"/>
    <w:rsid w:val="00273F3B"/>
    <w:rsid w:val="002740AE"/>
    <w:rsid w:val="00274DB7"/>
    <w:rsid w:val="00275984"/>
    <w:rsid w:val="00275FFB"/>
    <w:rsid w:val="00280F74"/>
    <w:rsid w:val="00282188"/>
    <w:rsid w:val="00283587"/>
    <w:rsid w:val="00286998"/>
    <w:rsid w:val="00291AB7"/>
    <w:rsid w:val="0029422B"/>
    <w:rsid w:val="002A0384"/>
    <w:rsid w:val="002A2F53"/>
    <w:rsid w:val="002A3F11"/>
    <w:rsid w:val="002A4E76"/>
    <w:rsid w:val="002A63B7"/>
    <w:rsid w:val="002B09C8"/>
    <w:rsid w:val="002B153C"/>
    <w:rsid w:val="002B29B6"/>
    <w:rsid w:val="002C0CDA"/>
    <w:rsid w:val="002C1738"/>
    <w:rsid w:val="002C2830"/>
    <w:rsid w:val="002C533C"/>
    <w:rsid w:val="002C5453"/>
    <w:rsid w:val="002C62C3"/>
    <w:rsid w:val="002D001A"/>
    <w:rsid w:val="002D317B"/>
    <w:rsid w:val="002D3587"/>
    <w:rsid w:val="002D3DAE"/>
    <w:rsid w:val="002D502D"/>
    <w:rsid w:val="002D6F3F"/>
    <w:rsid w:val="002E0F69"/>
    <w:rsid w:val="002F2DA3"/>
    <w:rsid w:val="002F5147"/>
    <w:rsid w:val="002F7084"/>
    <w:rsid w:val="00300D8A"/>
    <w:rsid w:val="00301C26"/>
    <w:rsid w:val="00307F3F"/>
    <w:rsid w:val="003117FA"/>
    <w:rsid w:val="00312597"/>
    <w:rsid w:val="00314870"/>
    <w:rsid w:val="00315EBC"/>
    <w:rsid w:val="00325EF7"/>
    <w:rsid w:val="003338EA"/>
    <w:rsid w:val="00334154"/>
    <w:rsid w:val="00334F55"/>
    <w:rsid w:val="00341B0E"/>
    <w:rsid w:val="00341FA0"/>
    <w:rsid w:val="00342A91"/>
    <w:rsid w:val="00350961"/>
    <w:rsid w:val="00352BCF"/>
    <w:rsid w:val="00353932"/>
    <w:rsid w:val="0035419D"/>
    <w:rsid w:val="0035464B"/>
    <w:rsid w:val="0035676B"/>
    <w:rsid w:val="0036252A"/>
    <w:rsid w:val="00364D9D"/>
    <w:rsid w:val="003709A1"/>
    <w:rsid w:val="0037421D"/>
    <w:rsid w:val="00377351"/>
    <w:rsid w:val="00383DA1"/>
    <w:rsid w:val="0039043D"/>
    <w:rsid w:val="003908EB"/>
    <w:rsid w:val="0039354B"/>
    <w:rsid w:val="0039361F"/>
    <w:rsid w:val="00393963"/>
    <w:rsid w:val="00395575"/>
    <w:rsid w:val="00395672"/>
    <w:rsid w:val="003A06C8"/>
    <w:rsid w:val="003A0D7C"/>
    <w:rsid w:val="003B02CD"/>
    <w:rsid w:val="003B7675"/>
    <w:rsid w:val="003B7EE7"/>
    <w:rsid w:val="003C19D3"/>
    <w:rsid w:val="003C2CCB"/>
    <w:rsid w:val="003C6804"/>
    <w:rsid w:val="003D39EC"/>
    <w:rsid w:val="003E3DD5"/>
    <w:rsid w:val="003F07C6"/>
    <w:rsid w:val="003F1F6B"/>
    <w:rsid w:val="003F3757"/>
    <w:rsid w:val="003F44B7"/>
    <w:rsid w:val="003F7B49"/>
    <w:rsid w:val="00401545"/>
    <w:rsid w:val="00402948"/>
    <w:rsid w:val="00402CCC"/>
    <w:rsid w:val="00407E2C"/>
    <w:rsid w:val="004120F2"/>
    <w:rsid w:val="0041344E"/>
    <w:rsid w:val="00413D48"/>
    <w:rsid w:val="00432D52"/>
    <w:rsid w:val="00437529"/>
    <w:rsid w:val="00441AC2"/>
    <w:rsid w:val="0044249B"/>
    <w:rsid w:val="004439F8"/>
    <w:rsid w:val="00447A37"/>
    <w:rsid w:val="004501AF"/>
    <w:rsid w:val="0045023C"/>
    <w:rsid w:val="00451A5B"/>
    <w:rsid w:val="00452BCD"/>
    <w:rsid w:val="00452CEA"/>
    <w:rsid w:val="00453E3E"/>
    <w:rsid w:val="00461627"/>
    <w:rsid w:val="00465B52"/>
    <w:rsid w:val="0046708E"/>
    <w:rsid w:val="00474463"/>
    <w:rsid w:val="00474B75"/>
    <w:rsid w:val="00480036"/>
    <w:rsid w:val="00483ECA"/>
    <w:rsid w:val="00483F0B"/>
    <w:rsid w:val="00484957"/>
    <w:rsid w:val="00485395"/>
    <w:rsid w:val="00496319"/>
    <w:rsid w:val="004A1F07"/>
    <w:rsid w:val="004A558F"/>
    <w:rsid w:val="004B3E03"/>
    <w:rsid w:val="004B5465"/>
    <w:rsid w:val="004D39C8"/>
    <w:rsid w:val="004D505E"/>
    <w:rsid w:val="004D60DE"/>
    <w:rsid w:val="004D72CA"/>
    <w:rsid w:val="004E2242"/>
    <w:rsid w:val="004E297A"/>
    <w:rsid w:val="004E5DA5"/>
    <w:rsid w:val="004F0877"/>
    <w:rsid w:val="004F23FC"/>
    <w:rsid w:val="004F2F52"/>
    <w:rsid w:val="004F42FF"/>
    <w:rsid w:val="004F44C2"/>
    <w:rsid w:val="004F4548"/>
    <w:rsid w:val="0050022B"/>
    <w:rsid w:val="00512A6C"/>
    <w:rsid w:val="00516022"/>
    <w:rsid w:val="00521CEE"/>
    <w:rsid w:val="00527E27"/>
    <w:rsid w:val="005429DC"/>
    <w:rsid w:val="00543709"/>
    <w:rsid w:val="005443D2"/>
    <w:rsid w:val="00544D40"/>
    <w:rsid w:val="00545876"/>
    <w:rsid w:val="00545952"/>
    <w:rsid w:val="00547073"/>
    <w:rsid w:val="00550D96"/>
    <w:rsid w:val="00554E13"/>
    <w:rsid w:val="005558E0"/>
    <w:rsid w:val="00556D9B"/>
    <w:rsid w:val="00564783"/>
    <w:rsid w:val="00570965"/>
    <w:rsid w:val="0057232E"/>
    <w:rsid w:val="00573041"/>
    <w:rsid w:val="00574E00"/>
    <w:rsid w:val="00575B80"/>
    <w:rsid w:val="005819CE"/>
    <w:rsid w:val="0058298D"/>
    <w:rsid w:val="00593C2B"/>
    <w:rsid w:val="00596166"/>
    <w:rsid w:val="005C2465"/>
    <w:rsid w:val="005C2ED4"/>
    <w:rsid w:val="005C3602"/>
    <w:rsid w:val="005C3FE0"/>
    <w:rsid w:val="005C56A7"/>
    <w:rsid w:val="005C5875"/>
    <w:rsid w:val="005C740C"/>
    <w:rsid w:val="005C79EE"/>
    <w:rsid w:val="005D03C8"/>
    <w:rsid w:val="005D625B"/>
    <w:rsid w:val="005E27A3"/>
    <w:rsid w:val="005E7758"/>
    <w:rsid w:val="005F1DBC"/>
    <w:rsid w:val="005F22CC"/>
    <w:rsid w:val="005F6D11"/>
    <w:rsid w:val="00600CF0"/>
    <w:rsid w:val="00601976"/>
    <w:rsid w:val="006022BA"/>
    <w:rsid w:val="006048F4"/>
    <w:rsid w:val="0060660A"/>
    <w:rsid w:val="00607115"/>
    <w:rsid w:val="0061640C"/>
    <w:rsid w:val="00617A44"/>
    <w:rsid w:val="006202B6"/>
    <w:rsid w:val="006207B3"/>
    <w:rsid w:val="00622291"/>
    <w:rsid w:val="00625CD0"/>
    <w:rsid w:val="00627432"/>
    <w:rsid w:val="00631090"/>
    <w:rsid w:val="006379E6"/>
    <w:rsid w:val="006425CB"/>
    <w:rsid w:val="006448E4"/>
    <w:rsid w:val="0064608C"/>
    <w:rsid w:val="0065066C"/>
    <w:rsid w:val="00652254"/>
    <w:rsid w:val="00653606"/>
    <w:rsid w:val="006563CE"/>
    <w:rsid w:val="0065795F"/>
    <w:rsid w:val="00661591"/>
    <w:rsid w:val="0066195F"/>
    <w:rsid w:val="00665F29"/>
    <w:rsid w:val="0066632F"/>
    <w:rsid w:val="00673F9D"/>
    <w:rsid w:val="00674A89"/>
    <w:rsid w:val="0068167E"/>
    <w:rsid w:val="00685545"/>
    <w:rsid w:val="006864B3"/>
    <w:rsid w:val="006A10F8"/>
    <w:rsid w:val="006A2100"/>
    <w:rsid w:val="006A7295"/>
    <w:rsid w:val="006B0209"/>
    <w:rsid w:val="006B0BF3"/>
    <w:rsid w:val="006B1D6E"/>
    <w:rsid w:val="006B775E"/>
    <w:rsid w:val="006C2535"/>
    <w:rsid w:val="006C3461"/>
    <w:rsid w:val="006C441E"/>
    <w:rsid w:val="006C48C1"/>
    <w:rsid w:val="006C4939"/>
    <w:rsid w:val="006C4B90"/>
    <w:rsid w:val="006C4E35"/>
    <w:rsid w:val="006C65C7"/>
    <w:rsid w:val="006D1016"/>
    <w:rsid w:val="006D17F2"/>
    <w:rsid w:val="006D7D2E"/>
    <w:rsid w:val="006E049C"/>
    <w:rsid w:val="006E1B37"/>
    <w:rsid w:val="006E3546"/>
    <w:rsid w:val="006E3FA9"/>
    <w:rsid w:val="006E7055"/>
    <w:rsid w:val="006E7D82"/>
    <w:rsid w:val="006F0F93"/>
    <w:rsid w:val="006F31F2"/>
    <w:rsid w:val="00701F97"/>
    <w:rsid w:val="007020FB"/>
    <w:rsid w:val="007128C8"/>
    <w:rsid w:val="00714DC5"/>
    <w:rsid w:val="00715237"/>
    <w:rsid w:val="00715374"/>
    <w:rsid w:val="0072232C"/>
    <w:rsid w:val="00722CA6"/>
    <w:rsid w:val="007254A5"/>
    <w:rsid w:val="00725748"/>
    <w:rsid w:val="00732028"/>
    <w:rsid w:val="00735158"/>
    <w:rsid w:val="00735505"/>
    <w:rsid w:val="00735D88"/>
    <w:rsid w:val="0073720D"/>
    <w:rsid w:val="00737507"/>
    <w:rsid w:val="00740712"/>
    <w:rsid w:val="00742AB9"/>
    <w:rsid w:val="00743824"/>
    <w:rsid w:val="00743E73"/>
    <w:rsid w:val="00743FC1"/>
    <w:rsid w:val="00746233"/>
    <w:rsid w:val="007524C2"/>
    <w:rsid w:val="00754FBF"/>
    <w:rsid w:val="0075648C"/>
    <w:rsid w:val="00760CA0"/>
    <w:rsid w:val="00770062"/>
    <w:rsid w:val="0077006F"/>
    <w:rsid w:val="007709EF"/>
    <w:rsid w:val="00775D44"/>
    <w:rsid w:val="00777D85"/>
    <w:rsid w:val="00782EBA"/>
    <w:rsid w:val="00783559"/>
    <w:rsid w:val="00787C6B"/>
    <w:rsid w:val="00797AA5"/>
    <w:rsid w:val="007A3F7B"/>
    <w:rsid w:val="007A4105"/>
    <w:rsid w:val="007A7D1F"/>
    <w:rsid w:val="007B4503"/>
    <w:rsid w:val="007B4CCE"/>
    <w:rsid w:val="007B70D5"/>
    <w:rsid w:val="007C1617"/>
    <w:rsid w:val="007C406E"/>
    <w:rsid w:val="007C5183"/>
    <w:rsid w:val="007C67A2"/>
    <w:rsid w:val="007C6F03"/>
    <w:rsid w:val="007C7692"/>
    <w:rsid w:val="007D0A6B"/>
    <w:rsid w:val="007D21B7"/>
    <w:rsid w:val="007D3A8C"/>
    <w:rsid w:val="007D440B"/>
    <w:rsid w:val="007E0639"/>
    <w:rsid w:val="007E2B20"/>
    <w:rsid w:val="007E4BC1"/>
    <w:rsid w:val="007F2868"/>
    <w:rsid w:val="007F5331"/>
    <w:rsid w:val="00800CCA"/>
    <w:rsid w:val="00802763"/>
    <w:rsid w:val="00806120"/>
    <w:rsid w:val="00812028"/>
    <w:rsid w:val="00813082"/>
    <w:rsid w:val="00814D03"/>
    <w:rsid w:val="0081547C"/>
    <w:rsid w:val="00816D33"/>
    <w:rsid w:val="00830196"/>
    <w:rsid w:val="0083178B"/>
    <w:rsid w:val="0083336D"/>
    <w:rsid w:val="00833695"/>
    <w:rsid w:val="008336B7"/>
    <w:rsid w:val="00833872"/>
    <w:rsid w:val="00833A8E"/>
    <w:rsid w:val="00834231"/>
    <w:rsid w:val="00834D38"/>
    <w:rsid w:val="00842CD8"/>
    <w:rsid w:val="008431FA"/>
    <w:rsid w:val="00846BE5"/>
    <w:rsid w:val="00847579"/>
    <w:rsid w:val="00847B1C"/>
    <w:rsid w:val="008502AB"/>
    <w:rsid w:val="008547BA"/>
    <w:rsid w:val="008553C7"/>
    <w:rsid w:val="00855E68"/>
    <w:rsid w:val="00857FEB"/>
    <w:rsid w:val="008601AF"/>
    <w:rsid w:val="00865AB4"/>
    <w:rsid w:val="008665D5"/>
    <w:rsid w:val="00872271"/>
    <w:rsid w:val="00873079"/>
    <w:rsid w:val="0088077D"/>
    <w:rsid w:val="00881F19"/>
    <w:rsid w:val="00882E67"/>
    <w:rsid w:val="008853A9"/>
    <w:rsid w:val="008A28F5"/>
    <w:rsid w:val="008A679B"/>
    <w:rsid w:val="008B3929"/>
    <w:rsid w:val="008B4CB3"/>
    <w:rsid w:val="008B6F54"/>
    <w:rsid w:val="008B750E"/>
    <w:rsid w:val="008B7B24"/>
    <w:rsid w:val="008C356D"/>
    <w:rsid w:val="008D01B8"/>
    <w:rsid w:val="008D6C99"/>
    <w:rsid w:val="008E49AD"/>
    <w:rsid w:val="008F0880"/>
    <w:rsid w:val="008F13DB"/>
    <w:rsid w:val="008F2731"/>
    <w:rsid w:val="008F3246"/>
    <w:rsid w:val="008F3C1B"/>
    <w:rsid w:val="008F41D7"/>
    <w:rsid w:val="008F508C"/>
    <w:rsid w:val="0090271B"/>
    <w:rsid w:val="0090599F"/>
    <w:rsid w:val="00910642"/>
    <w:rsid w:val="00910DDF"/>
    <w:rsid w:val="00912647"/>
    <w:rsid w:val="009164EA"/>
    <w:rsid w:val="00916E2E"/>
    <w:rsid w:val="009231F9"/>
    <w:rsid w:val="00923672"/>
    <w:rsid w:val="009311C8"/>
    <w:rsid w:val="00933376"/>
    <w:rsid w:val="00933A2F"/>
    <w:rsid w:val="009517CD"/>
    <w:rsid w:val="00956DBF"/>
    <w:rsid w:val="00956DC6"/>
    <w:rsid w:val="009718F9"/>
    <w:rsid w:val="00972FB9"/>
    <w:rsid w:val="00974807"/>
    <w:rsid w:val="00975112"/>
    <w:rsid w:val="009809C0"/>
    <w:rsid w:val="00981768"/>
    <w:rsid w:val="009839D2"/>
    <w:rsid w:val="00983E8F"/>
    <w:rsid w:val="00986041"/>
    <w:rsid w:val="00986AA4"/>
    <w:rsid w:val="00994FDA"/>
    <w:rsid w:val="00997AB1"/>
    <w:rsid w:val="009A2FD7"/>
    <w:rsid w:val="009A3B71"/>
    <w:rsid w:val="009A4FE9"/>
    <w:rsid w:val="009A52B4"/>
    <w:rsid w:val="009A61BC"/>
    <w:rsid w:val="009A7B11"/>
    <w:rsid w:val="009B0138"/>
    <w:rsid w:val="009B0FE9"/>
    <w:rsid w:val="009B4319"/>
    <w:rsid w:val="009C0CCD"/>
    <w:rsid w:val="009C3B47"/>
    <w:rsid w:val="009C3F20"/>
    <w:rsid w:val="009C7CA1"/>
    <w:rsid w:val="009D043D"/>
    <w:rsid w:val="009D264F"/>
    <w:rsid w:val="009D2F08"/>
    <w:rsid w:val="009D386C"/>
    <w:rsid w:val="009D485F"/>
    <w:rsid w:val="009D5D50"/>
    <w:rsid w:val="009D67D1"/>
    <w:rsid w:val="009E27B9"/>
    <w:rsid w:val="009E43BE"/>
    <w:rsid w:val="009F3259"/>
    <w:rsid w:val="00A10115"/>
    <w:rsid w:val="00A11848"/>
    <w:rsid w:val="00A128AD"/>
    <w:rsid w:val="00A14F53"/>
    <w:rsid w:val="00A14FC6"/>
    <w:rsid w:val="00A165F6"/>
    <w:rsid w:val="00A21E76"/>
    <w:rsid w:val="00A23BC8"/>
    <w:rsid w:val="00A2457A"/>
    <w:rsid w:val="00A24F15"/>
    <w:rsid w:val="00A273D8"/>
    <w:rsid w:val="00A27CE4"/>
    <w:rsid w:val="00A30E68"/>
    <w:rsid w:val="00A31933"/>
    <w:rsid w:val="00A34AA0"/>
    <w:rsid w:val="00A41F6E"/>
    <w:rsid w:val="00A41FE2"/>
    <w:rsid w:val="00A47948"/>
    <w:rsid w:val="00A50824"/>
    <w:rsid w:val="00A56946"/>
    <w:rsid w:val="00A63B8C"/>
    <w:rsid w:val="00A77A59"/>
    <w:rsid w:val="00A77E0D"/>
    <w:rsid w:val="00A77F6F"/>
    <w:rsid w:val="00A831FD"/>
    <w:rsid w:val="00A9016E"/>
    <w:rsid w:val="00A91FA3"/>
    <w:rsid w:val="00A9595F"/>
    <w:rsid w:val="00AA4029"/>
    <w:rsid w:val="00AA7908"/>
    <w:rsid w:val="00AA7FC9"/>
    <w:rsid w:val="00AB237D"/>
    <w:rsid w:val="00AB5933"/>
    <w:rsid w:val="00AB5B3D"/>
    <w:rsid w:val="00AB6CB2"/>
    <w:rsid w:val="00AC3DF5"/>
    <w:rsid w:val="00AC7893"/>
    <w:rsid w:val="00AE013D"/>
    <w:rsid w:val="00AE11B7"/>
    <w:rsid w:val="00AE322A"/>
    <w:rsid w:val="00AE7214"/>
    <w:rsid w:val="00AE7419"/>
    <w:rsid w:val="00AF13DA"/>
    <w:rsid w:val="00AF1CF1"/>
    <w:rsid w:val="00AF52F6"/>
    <w:rsid w:val="00AF7237"/>
    <w:rsid w:val="00AF78B4"/>
    <w:rsid w:val="00B0043A"/>
    <w:rsid w:val="00B00D75"/>
    <w:rsid w:val="00B047A1"/>
    <w:rsid w:val="00B070CB"/>
    <w:rsid w:val="00B15907"/>
    <w:rsid w:val="00B259C8"/>
    <w:rsid w:val="00B26CCF"/>
    <w:rsid w:val="00B30052"/>
    <w:rsid w:val="00B3162F"/>
    <w:rsid w:val="00B349FA"/>
    <w:rsid w:val="00B34C10"/>
    <w:rsid w:val="00B425F0"/>
    <w:rsid w:val="00B42DFA"/>
    <w:rsid w:val="00B44934"/>
    <w:rsid w:val="00B531DD"/>
    <w:rsid w:val="00B53D5F"/>
    <w:rsid w:val="00B55014"/>
    <w:rsid w:val="00B62232"/>
    <w:rsid w:val="00B71DC2"/>
    <w:rsid w:val="00B84720"/>
    <w:rsid w:val="00B932A5"/>
    <w:rsid w:val="00B93893"/>
    <w:rsid w:val="00B95BDB"/>
    <w:rsid w:val="00B969C9"/>
    <w:rsid w:val="00BC164E"/>
    <w:rsid w:val="00BC3B53"/>
    <w:rsid w:val="00BC3B96"/>
    <w:rsid w:val="00BC4AE3"/>
    <w:rsid w:val="00BC7A3A"/>
    <w:rsid w:val="00BD2380"/>
    <w:rsid w:val="00BD4C77"/>
    <w:rsid w:val="00BE06F0"/>
    <w:rsid w:val="00BE18BD"/>
    <w:rsid w:val="00BE3F88"/>
    <w:rsid w:val="00BE4756"/>
    <w:rsid w:val="00BE5DF2"/>
    <w:rsid w:val="00BE5ED9"/>
    <w:rsid w:val="00BE69B9"/>
    <w:rsid w:val="00BE77D3"/>
    <w:rsid w:val="00BE7B41"/>
    <w:rsid w:val="00BF52BD"/>
    <w:rsid w:val="00BF58C8"/>
    <w:rsid w:val="00BF5BBC"/>
    <w:rsid w:val="00BF7E56"/>
    <w:rsid w:val="00C1212C"/>
    <w:rsid w:val="00C206F1"/>
    <w:rsid w:val="00C20DFC"/>
    <w:rsid w:val="00C217E1"/>
    <w:rsid w:val="00C2315C"/>
    <w:rsid w:val="00C2567C"/>
    <w:rsid w:val="00C27750"/>
    <w:rsid w:val="00C30273"/>
    <w:rsid w:val="00C33094"/>
    <w:rsid w:val="00C35CA1"/>
    <w:rsid w:val="00C36709"/>
    <w:rsid w:val="00C40C60"/>
    <w:rsid w:val="00C41E3A"/>
    <w:rsid w:val="00C435D1"/>
    <w:rsid w:val="00C47047"/>
    <w:rsid w:val="00C51FF9"/>
    <w:rsid w:val="00C5258E"/>
    <w:rsid w:val="00C54BBB"/>
    <w:rsid w:val="00C553A6"/>
    <w:rsid w:val="00C72038"/>
    <w:rsid w:val="00C7352A"/>
    <w:rsid w:val="00C802AF"/>
    <w:rsid w:val="00C97C80"/>
    <w:rsid w:val="00CA0AB3"/>
    <w:rsid w:val="00CA15CA"/>
    <w:rsid w:val="00CA278F"/>
    <w:rsid w:val="00CA47D3"/>
    <w:rsid w:val="00CA6A3F"/>
    <w:rsid w:val="00CA7C99"/>
    <w:rsid w:val="00CB7ABA"/>
    <w:rsid w:val="00CC23A4"/>
    <w:rsid w:val="00CC37F2"/>
    <w:rsid w:val="00CC51C5"/>
    <w:rsid w:val="00CC71D3"/>
    <w:rsid w:val="00CD362D"/>
    <w:rsid w:val="00CD6F77"/>
    <w:rsid w:val="00CD746E"/>
    <w:rsid w:val="00CE1C84"/>
    <w:rsid w:val="00CE498D"/>
    <w:rsid w:val="00CF053F"/>
    <w:rsid w:val="00D013EF"/>
    <w:rsid w:val="00D037A9"/>
    <w:rsid w:val="00D0609E"/>
    <w:rsid w:val="00D06C55"/>
    <w:rsid w:val="00D078E1"/>
    <w:rsid w:val="00D100E9"/>
    <w:rsid w:val="00D17638"/>
    <w:rsid w:val="00D21E4B"/>
    <w:rsid w:val="00D2207A"/>
    <w:rsid w:val="00D22DDD"/>
    <w:rsid w:val="00D23522"/>
    <w:rsid w:val="00D24012"/>
    <w:rsid w:val="00D264D6"/>
    <w:rsid w:val="00D27A8B"/>
    <w:rsid w:val="00D31B6B"/>
    <w:rsid w:val="00D33BF0"/>
    <w:rsid w:val="00D36653"/>
    <w:rsid w:val="00D370F4"/>
    <w:rsid w:val="00D44704"/>
    <w:rsid w:val="00D516BE"/>
    <w:rsid w:val="00D5423B"/>
    <w:rsid w:val="00D54F4E"/>
    <w:rsid w:val="00D60BA4"/>
    <w:rsid w:val="00D62419"/>
    <w:rsid w:val="00D66CBB"/>
    <w:rsid w:val="00D77870"/>
    <w:rsid w:val="00D80CCE"/>
    <w:rsid w:val="00D858B8"/>
    <w:rsid w:val="00D87D03"/>
    <w:rsid w:val="00D95C88"/>
    <w:rsid w:val="00D97B2E"/>
    <w:rsid w:val="00DA07B4"/>
    <w:rsid w:val="00DA1633"/>
    <w:rsid w:val="00DA39D0"/>
    <w:rsid w:val="00DA6C91"/>
    <w:rsid w:val="00DB36FE"/>
    <w:rsid w:val="00DB533A"/>
    <w:rsid w:val="00DB7B1B"/>
    <w:rsid w:val="00DC157C"/>
    <w:rsid w:val="00DD0751"/>
    <w:rsid w:val="00DD66F2"/>
    <w:rsid w:val="00DE30DC"/>
    <w:rsid w:val="00DE3FE0"/>
    <w:rsid w:val="00DE578A"/>
    <w:rsid w:val="00DF2583"/>
    <w:rsid w:val="00DF5450"/>
    <w:rsid w:val="00DF54D9"/>
    <w:rsid w:val="00DF5BEF"/>
    <w:rsid w:val="00E01A59"/>
    <w:rsid w:val="00E05467"/>
    <w:rsid w:val="00E0640A"/>
    <w:rsid w:val="00E10DC6"/>
    <w:rsid w:val="00E11F8E"/>
    <w:rsid w:val="00E1378B"/>
    <w:rsid w:val="00E15185"/>
    <w:rsid w:val="00E21DE3"/>
    <w:rsid w:val="00E3731D"/>
    <w:rsid w:val="00E42F02"/>
    <w:rsid w:val="00E51469"/>
    <w:rsid w:val="00E6078E"/>
    <w:rsid w:val="00E61BA3"/>
    <w:rsid w:val="00E63128"/>
    <w:rsid w:val="00E634E3"/>
    <w:rsid w:val="00E77F89"/>
    <w:rsid w:val="00E80984"/>
    <w:rsid w:val="00E80E71"/>
    <w:rsid w:val="00E84333"/>
    <w:rsid w:val="00E850D3"/>
    <w:rsid w:val="00E86281"/>
    <w:rsid w:val="00E862B5"/>
    <w:rsid w:val="00E876B9"/>
    <w:rsid w:val="00E93A24"/>
    <w:rsid w:val="00E96686"/>
    <w:rsid w:val="00EB01F6"/>
    <w:rsid w:val="00EB0477"/>
    <w:rsid w:val="00EB458F"/>
    <w:rsid w:val="00EC0333"/>
    <w:rsid w:val="00EC0DFF"/>
    <w:rsid w:val="00EC237D"/>
    <w:rsid w:val="00EC3419"/>
    <w:rsid w:val="00EC4D0E"/>
    <w:rsid w:val="00EC5DA7"/>
    <w:rsid w:val="00ED072A"/>
    <w:rsid w:val="00ED4D81"/>
    <w:rsid w:val="00EE4A1F"/>
    <w:rsid w:val="00EE4C2D"/>
    <w:rsid w:val="00EF1B5A"/>
    <w:rsid w:val="00EF24FB"/>
    <w:rsid w:val="00EF2CCA"/>
    <w:rsid w:val="00EF6CF9"/>
    <w:rsid w:val="00F0342F"/>
    <w:rsid w:val="00F03963"/>
    <w:rsid w:val="00F06766"/>
    <w:rsid w:val="00F11068"/>
    <w:rsid w:val="00F1256D"/>
    <w:rsid w:val="00F13A4E"/>
    <w:rsid w:val="00F172BB"/>
    <w:rsid w:val="00F17B10"/>
    <w:rsid w:val="00F21BEF"/>
    <w:rsid w:val="00F245B0"/>
    <w:rsid w:val="00F26E46"/>
    <w:rsid w:val="00F33F5D"/>
    <w:rsid w:val="00F356BE"/>
    <w:rsid w:val="00F40BA4"/>
    <w:rsid w:val="00F432DA"/>
    <w:rsid w:val="00F44D1B"/>
    <w:rsid w:val="00F45A25"/>
    <w:rsid w:val="00F4606B"/>
    <w:rsid w:val="00F46A04"/>
    <w:rsid w:val="00F4732B"/>
    <w:rsid w:val="00F50F86"/>
    <w:rsid w:val="00F5258C"/>
    <w:rsid w:val="00F53F91"/>
    <w:rsid w:val="00F550FB"/>
    <w:rsid w:val="00F61A72"/>
    <w:rsid w:val="00F62B67"/>
    <w:rsid w:val="00F66F13"/>
    <w:rsid w:val="00F70D6E"/>
    <w:rsid w:val="00F70EF7"/>
    <w:rsid w:val="00F72B08"/>
    <w:rsid w:val="00F74073"/>
    <w:rsid w:val="00F75603"/>
    <w:rsid w:val="00F767F0"/>
    <w:rsid w:val="00F812E8"/>
    <w:rsid w:val="00F814DC"/>
    <w:rsid w:val="00F82EEF"/>
    <w:rsid w:val="00F845B4"/>
    <w:rsid w:val="00F8713B"/>
    <w:rsid w:val="00F93F9E"/>
    <w:rsid w:val="00F96399"/>
    <w:rsid w:val="00FA265D"/>
    <w:rsid w:val="00FA2CD7"/>
    <w:rsid w:val="00FB06ED"/>
    <w:rsid w:val="00FB44E8"/>
    <w:rsid w:val="00FB4BDF"/>
    <w:rsid w:val="00FC3165"/>
    <w:rsid w:val="00FC3557"/>
    <w:rsid w:val="00FC36AB"/>
    <w:rsid w:val="00FC7F66"/>
    <w:rsid w:val="00FD12A6"/>
    <w:rsid w:val="00FD3421"/>
    <w:rsid w:val="00FD4B8E"/>
    <w:rsid w:val="00FD4F01"/>
    <w:rsid w:val="00FE1CB6"/>
    <w:rsid w:val="00FE486B"/>
    <w:rsid w:val="00FE4F08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36732"/>
  <w15:docId w15:val="{886496F0-B71E-44FB-A330-9299FC25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A77E0D"/>
    <w:pPr>
      <w:keepNext/>
      <w:spacing w:before="24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9D5D50"/>
    <w:rPr>
      <w:rFonts w:ascii="Verdana" w:hAnsi="Verdana" w:cs="Verdana"/>
      <w:noProof/>
      <w:sz w:val="13"/>
      <w:szCs w:val="13"/>
      <w:lang w:val="nl-NL" w:eastAsia="nl-NL" w:bidi="ar-SA"/>
    </w:rPr>
  </w:style>
  <w:style w:type="character" w:customStyle="1" w:styleId="Huisstijl-KopjeChar">
    <w:name w:val="Huisstijl-Kopje Char"/>
    <w:link w:val="Huisstijl-Kopje"/>
    <w:rsid w:val="00DA6C91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standaard-tekst">
    <w:name w:val="standaard-tekst"/>
    <w:basedOn w:val="Standaard"/>
    <w:rsid w:val="00C54B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cw-section">
    <w:name w:val="ocw-section"/>
    <w:basedOn w:val="standaard-tekst"/>
    <w:next w:val="Standaard"/>
    <w:rsid w:val="00C54BBB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spacing w:before="120" w:after="120" w:line="360" w:lineRule="auto"/>
    </w:pPr>
    <w:rPr>
      <w:b/>
      <w:lang w:eastAsia="en-US"/>
    </w:rPr>
  </w:style>
  <w:style w:type="paragraph" w:customStyle="1" w:styleId="hiddentext">
    <w:name w:val="hiddentext"/>
    <w:basedOn w:val="standaard-tekst"/>
    <w:rsid w:val="00C54BBB"/>
    <w:rPr>
      <w:noProof/>
      <w:vanish/>
      <w:color w:val="800000"/>
    </w:rPr>
  </w:style>
  <w:style w:type="paragraph" w:customStyle="1" w:styleId="tabel-tekst">
    <w:name w:val="tabel-tekst"/>
    <w:basedOn w:val="standaard-tekst"/>
    <w:rsid w:val="00F72B08"/>
    <w:rPr>
      <w:sz w:val="13"/>
    </w:rPr>
  </w:style>
  <w:style w:type="paragraph" w:styleId="Ballontekst">
    <w:name w:val="Balloon Text"/>
    <w:basedOn w:val="Standaard"/>
    <w:link w:val="BallontekstChar"/>
    <w:rsid w:val="00A95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9595F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453163"/>
    <w:rPr>
      <w:rFonts w:ascii="Verdana" w:hAnsi="Verdana" w:cs="Arial"/>
      <w:bCs/>
      <w:kern w:val="32"/>
      <w:sz w:val="24"/>
      <w:szCs w:val="32"/>
      <w:lang w:val="nl-NL" w:eastAsia="nl-NL"/>
    </w:rPr>
  </w:style>
  <w:style w:type="character" w:customStyle="1" w:styleId="Kop2Char">
    <w:name w:val="Kop 2 Char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Geenafstand">
    <w:name w:val="No Spacing"/>
    <w:uiPriority w:val="1"/>
    <w:qFormat/>
    <w:rsid w:val="001D3A63"/>
    <w:rPr>
      <w:rFonts w:ascii="Verdana" w:hAnsi="Verdana"/>
      <w:sz w:val="18"/>
      <w:szCs w:val="24"/>
      <w:lang w:val="nl-NL" w:eastAsia="nl-NL"/>
    </w:rPr>
  </w:style>
  <w:style w:type="character" w:customStyle="1" w:styleId="KoptekstChar">
    <w:name w:val="Koptekst Char"/>
    <w:link w:val="Koptekst"/>
    <w:rsid w:val="00C0601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uiPriority w:val="99"/>
    <w:rsid w:val="00C0601E"/>
    <w:rPr>
      <w:rFonts w:ascii="Verdana" w:hAnsi="Verdana"/>
      <w:sz w:val="18"/>
      <w:szCs w:val="24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paragraph" w:styleId="Lijstalinea">
    <w:name w:val="List Paragraph"/>
    <w:basedOn w:val="Standaard"/>
    <w:uiPriority w:val="34"/>
    <w:qFormat/>
    <w:rsid w:val="007B4CC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01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430</ap:Words>
  <ap:Characters>2239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2008-07-25T16:17:00.0000000Z</lastPrinted>
  <dcterms:created xsi:type="dcterms:W3CDTF">2025-11-12T12:51:00.0000000Z</dcterms:created>
  <dcterms:modified xsi:type="dcterms:W3CDTF">2025-11-12T12:51:00.0000000Z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o211roe</vt:lpwstr>
  </property>
  <property fmtid="{D5CDD505-2E9C-101B-9397-08002B2CF9AE}" pid="3" name="Author">
    <vt:lpwstr>o211roe</vt:lpwstr>
  </property>
  <property fmtid="{D5CDD505-2E9C-101B-9397-08002B2CF9AE}" pid="4" name="E-doc documentnummer">
    <vt:lpwstr> </vt:lpwstr>
  </property>
  <property fmtid="{D5CDD505-2E9C-101B-9397-08002B2CF9AE}" pid="5" name="Header">
    <vt:lpwstr>Nota (ter besluitvorming, ondertekening, voorbereiding of informatie)</vt:lpwstr>
  </property>
  <property fmtid="{D5CDD505-2E9C-101B-9397-08002B2CF9AE}" pid="6" name="HeaderId">
    <vt:lpwstr>202E7CC686B54026817A2A0F52EBA229</vt:lpwstr>
  </property>
  <property fmtid="{D5CDD505-2E9C-101B-9397-08002B2CF9AE}" pid="7" name="ocw_betreft">
    <vt:lpwstr>NtO Kamervragen D66 Van Gogh Museum</vt:lpwstr>
  </property>
  <property fmtid="{D5CDD505-2E9C-101B-9397-08002B2CF9AE}" pid="8" name="ocw_directie">
    <vt:lpwstr>EENK/SB</vt:lpwstr>
  </property>
  <property fmtid="{D5CDD505-2E9C-101B-9397-08002B2CF9AE}" pid="9" name="ocw_naw_org">
    <vt:lpwstr>MOCW</vt:lpwstr>
  </property>
  <property fmtid="{D5CDD505-2E9C-101B-9397-08002B2CF9AE}" pid="10" name="sjabloon.edocs.documenttype">
    <vt:lpwstr>NOTA</vt:lpwstr>
  </property>
  <property fmtid="{D5CDD505-2E9C-101B-9397-08002B2CF9AE}" pid="11" name="sjabloon.edocs.documentvorm">
    <vt:lpwstr>NOTA</vt:lpwstr>
  </property>
  <property fmtid="{D5CDD505-2E9C-101B-9397-08002B2CF9AE}" pid="12" name="sjabloon.edocs.richting">
    <vt:lpwstr>INTERN</vt:lpwstr>
  </property>
  <property fmtid="{D5CDD505-2E9C-101B-9397-08002B2CF9AE}" pid="13" name="Template">
    <vt:lpwstr>Nota (ter besluitvorming, ondertekening, voorbereiding of informatie)</vt:lpwstr>
  </property>
  <property fmtid="{D5CDD505-2E9C-101B-9397-08002B2CF9AE}" pid="14" name="TemplateId">
    <vt:lpwstr>ADA073D0B4A245EB9868C789F84A63C2</vt:lpwstr>
  </property>
  <property fmtid="{D5CDD505-2E9C-101B-9397-08002B2CF9AE}" pid="15" name="Typist">
    <vt:lpwstr>o211roe</vt:lpwstr>
  </property>
</Properties>
</file>