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2B50" w:rsidR="00F7075E" w:rsidP="00F7075E" w:rsidRDefault="00F7075E" w14:paraId="2F6AD586" w14:textId="77777777">
      <w:pPr>
        <w:rPr>
          <w:rFonts w:ascii="Times New Roman" w:hAnsi="Times New Roman" w:eastAsia="Times New Roman" w:cs="Times New Roman"/>
          <w:b/>
          <w:bCs/>
          <w:sz w:val="24"/>
          <w:szCs w:val="24"/>
        </w:rPr>
      </w:pPr>
    </w:p>
    <w:p w:rsidRPr="00A02B50" w:rsidR="00F7075E" w:rsidP="00F7075E" w:rsidRDefault="00F7075E" w14:paraId="4B7A05CE" w14:textId="77777777">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A02B50">
        <w:rPr>
          <w:rFonts w:ascii="Times New Roman" w:hAnsi="Times New Roman" w:eastAsia="Times New Roman" w:cs="Times New Roman"/>
          <w:b/>
          <w:kern w:val="0"/>
          <w:sz w:val="24"/>
          <w:szCs w:val="24"/>
          <w:lang w:eastAsia="nl-NL"/>
          <w14:ligatures w14:val="none"/>
        </w:rPr>
        <w:t>36 800 VI</w:t>
      </w:r>
      <w:r w:rsidRPr="00A02B50">
        <w:rPr>
          <w:rFonts w:ascii="Times New Roman" w:hAnsi="Times New Roman" w:eastAsia="Calibri" w:cs="Times New Roman"/>
          <w:b/>
          <w:kern w:val="0"/>
          <w:sz w:val="24"/>
          <w:szCs w:val="24"/>
          <w14:ligatures w14:val="none"/>
        </w:rPr>
        <w:tab/>
      </w:r>
      <w:r w:rsidRPr="00A02B50">
        <w:rPr>
          <w:rFonts w:ascii="Times New Roman" w:hAnsi="Times New Roman" w:eastAsia="Times New Roman" w:cs="Times New Roman"/>
          <w:b/>
          <w:bCs/>
          <w:kern w:val="0"/>
          <w:sz w:val="24"/>
          <w:szCs w:val="24"/>
          <w:lang w:eastAsia="nl-NL"/>
          <w14:ligatures w14:val="none"/>
        </w:rPr>
        <w:t>Vaststelling van de begrotingsstaten van het Ministerie van Justitie en Veiligheid (VI) voor het jaar 2026</w:t>
      </w:r>
    </w:p>
    <w:p w:rsidRPr="00A02B50" w:rsidR="00F7075E" w:rsidP="00F7075E" w:rsidRDefault="00F7075E" w14:paraId="233D8EEC" w14:textId="77777777">
      <w:pPr>
        <w:spacing w:after="0" w:line="240" w:lineRule="auto"/>
        <w:rPr>
          <w:rFonts w:ascii="Times New Roman" w:hAnsi="Times New Roman" w:eastAsia="Times New Roman" w:cs="Times New Roman"/>
          <w:b/>
          <w:kern w:val="0"/>
          <w:sz w:val="24"/>
          <w:szCs w:val="24"/>
          <w:lang w:eastAsia="nl-NL"/>
          <w14:ligatures w14:val="none"/>
        </w:rPr>
      </w:pPr>
    </w:p>
    <w:p w:rsidRPr="00A02B50" w:rsidR="00F7075E" w:rsidP="00F7075E" w:rsidRDefault="00F7075E" w14:paraId="0BA0BA78" w14:textId="77777777">
      <w:pPr>
        <w:spacing w:after="0" w:line="240" w:lineRule="auto"/>
        <w:ind w:left="1410" w:hanging="1410"/>
        <w:rPr>
          <w:rFonts w:ascii="Times New Roman" w:hAnsi="Times New Roman" w:eastAsia="Calibri" w:cs="Times New Roman"/>
          <w:kern w:val="0"/>
          <w:sz w:val="24"/>
          <w:szCs w:val="24"/>
          <w14:ligatures w14:val="none"/>
        </w:rPr>
      </w:pPr>
    </w:p>
    <w:p w:rsidRPr="00A02B50" w:rsidR="00F7075E" w:rsidP="00F7075E" w:rsidRDefault="00F7075E" w14:paraId="301E530E" w14:textId="77777777">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A02B50">
        <w:rPr>
          <w:rFonts w:ascii="Times New Roman" w:hAnsi="Times New Roman" w:eastAsia="Calibri" w:cs="Times New Roman"/>
          <w:b/>
          <w:color w:val="000000"/>
          <w:kern w:val="0"/>
          <w:sz w:val="24"/>
          <w:szCs w:val="24"/>
          <w14:ligatures w14:val="none"/>
        </w:rPr>
        <w:t xml:space="preserve">Nr. </w:t>
      </w:r>
      <w:r w:rsidRPr="00A02B50">
        <w:rPr>
          <w:rFonts w:ascii="Times New Roman" w:hAnsi="Times New Roman" w:eastAsia="Times New Roman" w:cs="Times New Roman"/>
          <w:b/>
          <w:kern w:val="0"/>
          <w:sz w:val="24"/>
          <w:szCs w:val="24"/>
          <w:lang w:eastAsia="nl-NL"/>
          <w14:ligatures w14:val="none"/>
        </w:rPr>
        <w:t>15</w:t>
      </w:r>
      <w:r w:rsidRPr="00A02B50">
        <w:rPr>
          <w:rFonts w:ascii="Times New Roman" w:hAnsi="Times New Roman" w:eastAsia="Calibri" w:cs="Times New Roman"/>
          <w:b/>
          <w:color w:val="000000"/>
          <w:kern w:val="0"/>
          <w:sz w:val="24"/>
          <w:szCs w:val="24"/>
          <w14:ligatures w14:val="none"/>
        </w:rPr>
        <w:tab/>
        <w:t>VERSLAG HOUDENDE EEN LIJST VAN VRAGEN EN ANTWOORDEN</w:t>
      </w:r>
      <w:r w:rsidRPr="00A02B50">
        <w:rPr>
          <w:rFonts w:ascii="Times New Roman" w:hAnsi="Times New Roman" w:eastAsia="Calibri" w:cs="Times New Roman"/>
          <w:color w:val="000000"/>
          <w:kern w:val="0"/>
          <w:sz w:val="24"/>
          <w:szCs w:val="24"/>
          <w14:ligatures w14:val="none"/>
        </w:rPr>
        <w:t xml:space="preserve"> </w:t>
      </w:r>
    </w:p>
    <w:p w:rsidRPr="00A02B50" w:rsidR="00F7075E" w:rsidP="00F7075E" w:rsidRDefault="00F7075E" w14:paraId="1665022D" w14:textId="77777777">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A02B50">
        <w:rPr>
          <w:rFonts w:ascii="Times New Roman" w:hAnsi="Times New Roman" w:eastAsia="Calibri" w:cs="Times New Roman"/>
          <w:color w:val="000000"/>
          <w:kern w:val="0"/>
          <w:sz w:val="24"/>
          <w:szCs w:val="24"/>
          <w14:ligatures w14:val="none"/>
        </w:rPr>
        <w:tab/>
        <w:t xml:space="preserve">Vastgesteld </w:t>
      </w:r>
      <w:r w:rsidRPr="00A02B50">
        <w:rPr>
          <w:rFonts w:ascii="Times New Roman" w:hAnsi="Times New Roman" w:eastAsia="Times New Roman" w:cs="Times New Roman"/>
          <w:kern w:val="0"/>
          <w:sz w:val="24"/>
          <w:szCs w:val="24"/>
          <w:lang w:eastAsia="nl-NL"/>
          <w14:ligatures w14:val="none"/>
        </w:rPr>
        <w:t>14 november 2025</w:t>
      </w:r>
    </w:p>
    <w:p w:rsidRPr="00A02B50" w:rsidR="00F7075E" w:rsidP="00F7075E" w:rsidRDefault="00F7075E" w14:paraId="3C1133C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A02B50" w:rsidR="00F7075E" w:rsidP="00F7075E" w:rsidRDefault="00F7075E" w14:paraId="7AFBC19D" w14:textId="77777777">
      <w:pPr>
        <w:spacing w:after="0" w:line="240" w:lineRule="auto"/>
        <w:rPr>
          <w:rFonts w:ascii="Times New Roman" w:hAnsi="Times New Roman" w:eastAsia="Times New Roman" w:cs="Times New Roman"/>
          <w:spacing w:val="-3"/>
          <w:kern w:val="0"/>
          <w:sz w:val="24"/>
          <w:szCs w:val="24"/>
          <w:lang w:eastAsia="nl-NL"/>
          <w14:ligatures w14:val="none"/>
        </w:rPr>
      </w:pPr>
      <w:r w:rsidRPr="00A02B50">
        <w:rPr>
          <w:rFonts w:ascii="Times New Roman" w:hAnsi="Times New Roman" w:eastAsia="Calibri" w:cs="Times New Roman"/>
          <w:color w:val="000000"/>
          <w:kern w:val="0"/>
          <w:sz w:val="24"/>
          <w:szCs w:val="24"/>
          <w14:ligatures w14:val="none"/>
        </w:rPr>
        <w:t>De</w:t>
      </w:r>
      <w:r w:rsidRPr="00A02B50">
        <w:rPr>
          <w:rFonts w:ascii="Times New Roman" w:hAnsi="Times New Roman" w:eastAsia="Times New Roman" w:cs="Times New Roman"/>
          <w:kern w:val="0"/>
          <w:sz w:val="24"/>
          <w:szCs w:val="24"/>
          <w:lang w:eastAsia="nl-NL"/>
          <w14:ligatures w14:val="none"/>
        </w:rPr>
        <w:t xml:space="preserve"> vaste </w:t>
      </w:r>
      <w:r w:rsidRPr="00A02B50">
        <w:rPr>
          <w:rFonts w:ascii="Times New Roman" w:hAnsi="Times New Roman" w:eastAsia="Calibri" w:cs="Times New Roman"/>
          <w:color w:val="000000"/>
          <w:kern w:val="0"/>
          <w:sz w:val="24"/>
          <w:szCs w:val="24"/>
          <w14:ligatures w14:val="none"/>
        </w:rPr>
        <w:t>commissie voor</w:t>
      </w:r>
      <w:r w:rsidRPr="00A02B50">
        <w:rPr>
          <w:rFonts w:ascii="Times New Roman" w:hAnsi="Times New Roman" w:eastAsia="Times New Roman" w:cs="Times New Roman"/>
          <w:kern w:val="0"/>
          <w:sz w:val="24"/>
          <w:szCs w:val="24"/>
          <w:lang w:eastAsia="nl-NL"/>
          <w14:ligatures w14:val="none"/>
        </w:rPr>
        <w:t xml:space="preserve"> </w:t>
      </w:r>
      <w:r w:rsidRPr="00A02B50">
        <w:rPr>
          <w:rFonts w:ascii="Times New Roman" w:hAnsi="Times New Roman" w:eastAsia="Times New Roman" w:cs="Times New Roman"/>
          <w:spacing w:val="-3"/>
          <w:kern w:val="0"/>
          <w:sz w:val="24"/>
          <w:szCs w:val="24"/>
          <w:lang w:eastAsia="nl-NL"/>
          <w14:ligatures w14:val="none"/>
        </w:rPr>
        <w:t>Justitie en Veiligheid</w:t>
      </w:r>
      <w:r w:rsidRPr="00A02B50">
        <w:rPr>
          <w:rFonts w:ascii="Times New Roman" w:hAnsi="Times New Roman" w:eastAsia="Times New Roman" w:cs="Times New Roman"/>
          <w:kern w:val="0"/>
          <w:sz w:val="24"/>
          <w:szCs w:val="24"/>
          <w:lang w:eastAsia="nl-NL"/>
          <w14:ligatures w14:val="none"/>
        </w:rPr>
        <w:t>,</w:t>
      </w:r>
      <w:r w:rsidRPr="00A02B50">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A02B50">
        <w:rPr>
          <w:rFonts w:ascii="Times New Roman" w:hAnsi="Times New Roman" w:eastAsia="Times New Roman" w:cs="Times New Roman"/>
          <w:kern w:val="0"/>
          <w:sz w:val="24"/>
          <w:szCs w:val="24"/>
          <w:lang w:eastAsia="nl-NL"/>
          <w14:ligatures w14:val="none"/>
        </w:rPr>
        <w:t xml:space="preserve"> vragen</w:t>
      </w:r>
      <w:r w:rsidRPr="00A02B50">
        <w:rPr>
          <w:rFonts w:ascii="Times New Roman" w:hAnsi="Times New Roman" w:eastAsia="Calibri" w:cs="Times New Roman"/>
          <w:color w:val="000000"/>
          <w:kern w:val="0"/>
          <w:sz w:val="24"/>
          <w:szCs w:val="24"/>
          <w14:ligatures w14:val="none"/>
        </w:rPr>
        <w:t xml:space="preserve"> met de daarop gegeven</w:t>
      </w:r>
      <w:r w:rsidRPr="00A02B50">
        <w:rPr>
          <w:rFonts w:ascii="Times New Roman" w:hAnsi="Times New Roman" w:eastAsia="Times New Roman" w:cs="Times New Roman"/>
          <w:kern w:val="0"/>
          <w:sz w:val="24"/>
          <w:szCs w:val="24"/>
          <w:lang w:eastAsia="nl-NL"/>
          <w14:ligatures w14:val="none"/>
        </w:rPr>
        <w:t xml:space="preserve"> antwoorden</w:t>
      </w:r>
      <w:r w:rsidRPr="00A02B50">
        <w:rPr>
          <w:rFonts w:ascii="Times New Roman" w:hAnsi="Times New Roman" w:eastAsia="Calibri" w:cs="Times New Roman"/>
          <w:color w:val="000000"/>
          <w:kern w:val="0"/>
          <w:sz w:val="24"/>
          <w:szCs w:val="24"/>
          <w14:ligatures w14:val="none"/>
        </w:rPr>
        <w:t xml:space="preserve">. </w:t>
      </w:r>
    </w:p>
    <w:p w:rsidRPr="00A02B50" w:rsidR="00F7075E" w:rsidP="00F7075E" w:rsidRDefault="00F7075E" w14:paraId="273F94F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A02B50" w:rsidR="00F7075E" w:rsidP="00F7075E" w:rsidRDefault="00F7075E" w14:paraId="4D42244A" w14:textId="77777777">
      <w:pPr>
        <w:spacing w:after="0" w:line="240" w:lineRule="auto"/>
        <w:rPr>
          <w:rFonts w:ascii="Times New Roman" w:hAnsi="Times New Roman" w:eastAsia="Times New Roman" w:cs="Times New Roman"/>
          <w:spacing w:val="-3"/>
          <w:kern w:val="0"/>
          <w:sz w:val="24"/>
          <w:szCs w:val="24"/>
          <w:lang w:eastAsia="nl-NL"/>
          <w14:ligatures w14:val="none"/>
        </w:rPr>
      </w:pPr>
      <w:r w:rsidRPr="00A02B50">
        <w:rPr>
          <w:rFonts w:ascii="Times New Roman" w:hAnsi="Times New Roman" w:eastAsia="Calibri" w:cs="Times New Roman"/>
          <w:color w:val="000000"/>
          <w:kern w:val="0"/>
          <w:sz w:val="24"/>
          <w:szCs w:val="24"/>
          <w14:ligatures w14:val="none"/>
        </w:rPr>
        <w:t xml:space="preserve">De </w:t>
      </w:r>
      <w:r w:rsidRPr="00A02B50">
        <w:rPr>
          <w:rFonts w:ascii="Times New Roman" w:hAnsi="Times New Roman" w:eastAsia="Times New Roman" w:cs="Times New Roman"/>
          <w:kern w:val="0"/>
          <w:sz w:val="24"/>
          <w:szCs w:val="24"/>
          <w:lang w:eastAsia="nl-NL"/>
          <w14:ligatures w14:val="none"/>
        </w:rPr>
        <w:t>vragen</w:t>
      </w:r>
      <w:r w:rsidRPr="00A02B50">
        <w:rPr>
          <w:rFonts w:ascii="Times New Roman" w:hAnsi="Times New Roman" w:eastAsia="Calibri" w:cs="Times New Roman"/>
          <w:color w:val="000000"/>
          <w:kern w:val="0"/>
          <w:sz w:val="24"/>
          <w:szCs w:val="24"/>
          <w14:ligatures w14:val="none"/>
        </w:rPr>
        <w:t xml:space="preserve"> </w:t>
      </w:r>
      <w:r w:rsidRPr="00A02B50">
        <w:rPr>
          <w:rFonts w:ascii="Times New Roman" w:hAnsi="Times New Roman" w:eastAsia="Times New Roman" w:cs="Times New Roman"/>
          <w:kern w:val="0"/>
          <w:sz w:val="24"/>
          <w:szCs w:val="24"/>
          <w:lang w:eastAsia="nl-NL"/>
          <w14:ligatures w14:val="none"/>
        </w:rPr>
        <w:t>zijn</w:t>
      </w:r>
      <w:r w:rsidRPr="00A02B50">
        <w:rPr>
          <w:rFonts w:ascii="Times New Roman" w:hAnsi="Times New Roman" w:eastAsia="Calibri" w:cs="Times New Roman"/>
          <w:color w:val="000000"/>
          <w:kern w:val="0"/>
          <w:sz w:val="24"/>
          <w:szCs w:val="24"/>
          <w14:ligatures w14:val="none"/>
        </w:rPr>
        <w:t xml:space="preserve"> op </w:t>
      </w:r>
      <w:r w:rsidRPr="00A02B50">
        <w:rPr>
          <w:rFonts w:ascii="Times New Roman" w:hAnsi="Times New Roman" w:eastAsia="Times New Roman" w:cs="Times New Roman"/>
          <w:kern w:val="0"/>
          <w:sz w:val="24"/>
          <w:szCs w:val="24"/>
          <w:lang w:eastAsia="nl-NL"/>
          <w14:ligatures w14:val="none"/>
        </w:rPr>
        <w:t xml:space="preserve">2 oktober 2025 </w:t>
      </w:r>
      <w:r w:rsidRPr="00A02B50">
        <w:rPr>
          <w:rFonts w:ascii="Times New Roman" w:hAnsi="Times New Roman" w:eastAsia="Calibri" w:cs="Times New Roman"/>
          <w:color w:val="000000"/>
          <w:kern w:val="0"/>
          <w:sz w:val="24"/>
          <w:szCs w:val="24"/>
          <w14:ligatures w14:val="none"/>
        </w:rPr>
        <w:t>voorgelegd aan de minister en de staatssecretaris van</w:t>
      </w:r>
      <w:r w:rsidRPr="00A02B50">
        <w:rPr>
          <w:rFonts w:ascii="Times New Roman" w:hAnsi="Times New Roman" w:eastAsia="Times New Roman" w:cs="Times New Roman"/>
          <w:kern w:val="0"/>
          <w:sz w:val="24"/>
          <w:szCs w:val="24"/>
          <w:lang w:eastAsia="nl-NL"/>
          <w14:ligatures w14:val="none"/>
        </w:rPr>
        <w:t xml:space="preserve"> </w:t>
      </w:r>
      <w:r w:rsidRPr="00A02B50">
        <w:rPr>
          <w:rFonts w:ascii="Times New Roman" w:hAnsi="Times New Roman" w:eastAsia="Times New Roman" w:cs="Times New Roman"/>
          <w:spacing w:val="-3"/>
          <w:kern w:val="0"/>
          <w:sz w:val="24"/>
          <w:szCs w:val="24"/>
          <w:lang w:eastAsia="nl-NL"/>
          <w14:ligatures w14:val="none"/>
        </w:rPr>
        <w:t>Justitie en Veiligheid</w:t>
      </w:r>
      <w:r w:rsidRPr="00A02B50">
        <w:rPr>
          <w:rFonts w:ascii="Times New Roman" w:hAnsi="Times New Roman" w:eastAsia="Calibri" w:cs="Times New Roman"/>
          <w:color w:val="000000"/>
          <w:kern w:val="0"/>
          <w:sz w:val="24"/>
          <w:szCs w:val="24"/>
          <w14:ligatures w14:val="none"/>
        </w:rPr>
        <w:t>. Bij brief van</w:t>
      </w:r>
      <w:r w:rsidRPr="00A02B50">
        <w:rPr>
          <w:rFonts w:ascii="Times New Roman" w:hAnsi="Times New Roman" w:eastAsia="Times New Roman" w:cs="Times New Roman"/>
          <w:kern w:val="0"/>
          <w:sz w:val="24"/>
          <w:szCs w:val="24"/>
          <w:lang w:eastAsia="nl-NL"/>
          <w14:ligatures w14:val="none"/>
        </w:rPr>
        <w:t xml:space="preserve"> 12 november 2025 zijn </w:t>
      </w:r>
      <w:r w:rsidRPr="00A02B50">
        <w:rPr>
          <w:rFonts w:ascii="Times New Roman" w:hAnsi="Times New Roman" w:eastAsia="Calibri" w:cs="Times New Roman"/>
          <w:color w:val="000000"/>
          <w:kern w:val="0"/>
          <w:sz w:val="24"/>
          <w:szCs w:val="24"/>
          <w14:ligatures w14:val="none"/>
        </w:rPr>
        <w:t xml:space="preserve">ze door de </w:t>
      </w:r>
      <w:proofErr w:type="spellStart"/>
      <w:r w:rsidRPr="00A02B50">
        <w:rPr>
          <w:rFonts w:ascii="Times New Roman" w:hAnsi="Times New Roman" w:eastAsia="Calibri" w:cs="Times New Roman"/>
          <w:color w:val="000000"/>
          <w:kern w:val="0"/>
          <w:sz w:val="24"/>
          <w:szCs w:val="24"/>
          <w14:ligatures w14:val="none"/>
        </w:rPr>
        <w:t>de</w:t>
      </w:r>
      <w:proofErr w:type="spellEnd"/>
      <w:r w:rsidRPr="00A02B50">
        <w:rPr>
          <w:rFonts w:ascii="Times New Roman" w:hAnsi="Times New Roman" w:eastAsia="Calibri" w:cs="Times New Roman"/>
          <w:color w:val="000000"/>
          <w:kern w:val="0"/>
          <w:sz w:val="24"/>
          <w:szCs w:val="24"/>
          <w14:ligatures w14:val="none"/>
        </w:rPr>
        <w:t xml:space="preserve"> minister en de staatssecretaris van</w:t>
      </w:r>
      <w:r w:rsidRPr="00A02B50">
        <w:rPr>
          <w:rFonts w:ascii="Times New Roman" w:hAnsi="Times New Roman" w:eastAsia="Times New Roman" w:cs="Times New Roman"/>
          <w:kern w:val="0"/>
          <w:sz w:val="24"/>
          <w:szCs w:val="24"/>
          <w:lang w:eastAsia="nl-NL"/>
          <w14:ligatures w14:val="none"/>
        </w:rPr>
        <w:t xml:space="preserve"> </w:t>
      </w:r>
      <w:r w:rsidRPr="00A02B50">
        <w:rPr>
          <w:rFonts w:ascii="Times New Roman" w:hAnsi="Times New Roman" w:eastAsia="Times New Roman" w:cs="Times New Roman"/>
          <w:spacing w:val="-3"/>
          <w:kern w:val="0"/>
          <w:sz w:val="24"/>
          <w:szCs w:val="24"/>
          <w:lang w:eastAsia="nl-NL"/>
          <w14:ligatures w14:val="none"/>
        </w:rPr>
        <w:t>Justitie en Veiligheid</w:t>
      </w:r>
      <w:r w:rsidRPr="00A02B50">
        <w:rPr>
          <w:rFonts w:ascii="Times New Roman" w:hAnsi="Times New Roman" w:eastAsia="Calibri" w:cs="Times New Roman"/>
          <w:color w:val="000000"/>
          <w:kern w:val="0"/>
          <w:sz w:val="24"/>
          <w:szCs w:val="24"/>
          <w14:ligatures w14:val="none"/>
        </w:rPr>
        <w:t xml:space="preserve"> beantwoord. </w:t>
      </w:r>
    </w:p>
    <w:p w:rsidRPr="00A02B50" w:rsidR="00F7075E" w:rsidP="00F7075E" w:rsidRDefault="00F7075E" w14:paraId="7D7707F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A02B50" w:rsidR="00F7075E" w:rsidP="00F7075E" w:rsidRDefault="00F7075E" w14:paraId="5A78995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A02B50">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A02B50" w:rsidR="00F7075E" w:rsidP="00F7075E" w:rsidRDefault="00F7075E" w14:paraId="5F9EA080"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A02B50" w:rsidR="00F7075E" w:rsidP="00F7075E" w:rsidRDefault="00F7075E" w14:paraId="638033C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A02B50">
        <w:rPr>
          <w:rFonts w:ascii="Times New Roman" w:hAnsi="Times New Roman" w:eastAsia="Calibri" w:cs="Times New Roman"/>
          <w:color w:val="000000"/>
          <w:kern w:val="0"/>
          <w:sz w:val="24"/>
          <w:szCs w:val="24"/>
          <w14:ligatures w14:val="none"/>
        </w:rPr>
        <w:t>De fungerend voorzitter van de commissie,</w:t>
      </w:r>
    </w:p>
    <w:p w:rsidRPr="00A02B50" w:rsidR="00F7075E" w:rsidP="00F7075E" w:rsidRDefault="00F7075E" w14:paraId="48502F7E"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A02B50">
        <w:rPr>
          <w:rFonts w:ascii="Times New Roman" w:hAnsi="Times New Roman" w:eastAsia="Times New Roman" w:cs="Times New Roman"/>
          <w:kern w:val="0"/>
          <w:sz w:val="24"/>
          <w:szCs w:val="24"/>
          <w:lang w:eastAsia="nl-NL"/>
          <w14:ligatures w14:val="none"/>
        </w:rPr>
        <w:t>Ellian</w:t>
      </w:r>
    </w:p>
    <w:p w:rsidRPr="00A02B50" w:rsidR="00F7075E" w:rsidP="00F7075E" w:rsidRDefault="00F7075E" w14:paraId="473ABD7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A02B50" w:rsidR="00F7075E" w:rsidP="00F7075E" w:rsidRDefault="00F7075E" w14:paraId="3382EC5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A02B50">
        <w:rPr>
          <w:rFonts w:ascii="Times New Roman" w:hAnsi="Times New Roman" w:eastAsia="Calibri" w:cs="Times New Roman"/>
          <w:color w:val="000000"/>
          <w:kern w:val="0"/>
          <w:sz w:val="24"/>
          <w:szCs w:val="24"/>
          <w14:ligatures w14:val="none"/>
        </w:rPr>
        <w:t xml:space="preserve">De </w:t>
      </w:r>
      <w:r w:rsidRPr="00A02B50">
        <w:rPr>
          <w:rFonts w:ascii="Times New Roman" w:hAnsi="Times New Roman" w:eastAsia="Times New Roman" w:cs="Times New Roman"/>
          <w:kern w:val="0"/>
          <w:sz w:val="24"/>
          <w:szCs w:val="24"/>
          <w:lang w:eastAsia="nl-NL"/>
          <w14:ligatures w14:val="none"/>
        </w:rPr>
        <w:t>griffier</w:t>
      </w:r>
      <w:r w:rsidRPr="00A02B50">
        <w:rPr>
          <w:rFonts w:ascii="Times New Roman" w:hAnsi="Times New Roman" w:eastAsia="Calibri" w:cs="Times New Roman"/>
          <w:color w:val="000000"/>
          <w:kern w:val="0"/>
          <w:sz w:val="24"/>
          <w:szCs w:val="24"/>
          <w14:ligatures w14:val="none"/>
        </w:rPr>
        <w:t xml:space="preserve"> van de commissie,</w:t>
      </w:r>
    </w:p>
    <w:p w:rsidRPr="00A02B50" w:rsidR="00F7075E" w:rsidP="00F7075E" w:rsidRDefault="00F7075E" w14:paraId="40B0F62F"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A02B50">
        <w:rPr>
          <w:rFonts w:ascii="Times New Roman" w:hAnsi="Times New Roman" w:eastAsia="Times New Roman" w:cs="Times New Roman"/>
          <w:kern w:val="0"/>
          <w:sz w:val="24"/>
          <w:szCs w:val="24"/>
          <w:lang w:eastAsia="nl-NL"/>
          <w14:ligatures w14:val="none"/>
        </w:rPr>
        <w:t>Brood</w:t>
      </w:r>
    </w:p>
    <w:p w:rsidRPr="00A02B50" w:rsidR="00F7075E" w:rsidP="00F7075E" w:rsidRDefault="00F7075E" w14:paraId="5FE12E3B" w14:textId="77777777">
      <w:pPr>
        <w:spacing w:after="0" w:line="240" w:lineRule="auto"/>
        <w:rPr>
          <w:rFonts w:ascii="Times New Roman" w:hAnsi="Times New Roman" w:eastAsia="Calibri" w:cs="Times New Roman"/>
          <w:kern w:val="0"/>
          <w:sz w:val="24"/>
          <w:szCs w:val="24"/>
          <w14:ligatures w14:val="none"/>
        </w:rPr>
      </w:pPr>
    </w:p>
    <w:p w:rsidR="00A02B50" w:rsidRDefault="00A02B50" w14:paraId="5CB7805F" w14:textId="28F170D3">
      <w:pPr>
        <w:rPr>
          <w:rFonts w:ascii="Times New Roman" w:hAnsi="Times New Roman" w:eastAsia="Times New Roman" w:cs="Times New Roman"/>
          <w:kern w:val="0"/>
          <w:sz w:val="24"/>
          <w:szCs w:val="24"/>
          <w:lang w:eastAsia="nl-NL"/>
          <w14:ligatures w14:val="none"/>
        </w:rPr>
      </w:pPr>
      <w:r>
        <w:rPr>
          <w:rFonts w:ascii="Times New Roman" w:hAnsi="Times New Roman" w:eastAsia="Times New Roman" w:cs="Times New Roman"/>
          <w:kern w:val="0"/>
          <w:sz w:val="24"/>
          <w:szCs w:val="24"/>
          <w:lang w:eastAsia="nl-NL"/>
          <w14:ligatures w14:val="none"/>
        </w:rPr>
        <w:br w:type="page"/>
      </w:r>
    </w:p>
    <w:p w:rsidRPr="00A02B50" w:rsidR="00F7075E" w:rsidP="00F7075E" w:rsidRDefault="00F7075E" w14:paraId="51822771" w14:textId="77777777">
      <w:pPr>
        <w:spacing w:after="0" w:line="240" w:lineRule="auto"/>
        <w:rPr>
          <w:rFonts w:ascii="Times New Roman" w:hAnsi="Times New Roman" w:eastAsia="Times New Roman" w:cs="Times New Roman"/>
          <w:kern w:val="0"/>
          <w:sz w:val="24"/>
          <w:szCs w:val="24"/>
          <w:lang w:eastAsia="nl-NL"/>
          <w14:ligatures w14:val="none"/>
        </w:rPr>
      </w:pPr>
    </w:p>
    <w:p w:rsidRPr="00A02B50" w:rsidR="00F7075E" w:rsidP="00F7075E" w:rsidRDefault="00F7075E" w14:paraId="5AE45D26" w14:textId="045C502F">
      <w:pPr>
        <w:rPr>
          <w:rFonts w:ascii="Times New Roman" w:hAnsi="Times New Roman" w:eastAsia="Times New Roman" w:cs="Times New Roman"/>
          <w:b/>
          <w:bCs/>
          <w:sz w:val="24"/>
          <w:szCs w:val="24"/>
        </w:rPr>
      </w:pPr>
      <w:r w:rsidRPr="00A02B50">
        <w:rPr>
          <w:rFonts w:ascii="Times New Roman" w:hAnsi="Times New Roman" w:eastAsia="Times New Roman" w:cs="Times New Roman"/>
          <w:b/>
          <w:bCs/>
          <w:sz w:val="24"/>
          <w:szCs w:val="24"/>
        </w:rPr>
        <w:t>Vragen en antwoorden</w:t>
      </w:r>
    </w:p>
    <w:p w:rsidRPr="00A02B50" w:rsidR="00F7075E" w:rsidP="00F7075E" w:rsidRDefault="00F7075E" w14:paraId="5D61F6B4" w14:textId="115B70D4">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w:t>
      </w:r>
      <w:r w:rsidRPr="00A02B50">
        <w:rPr>
          <w:rFonts w:ascii="Times New Roman" w:hAnsi="Times New Roman" w:eastAsia="Times New Roman" w:cs="Times New Roman"/>
          <w:sz w:val="24"/>
          <w:szCs w:val="24"/>
        </w:rPr>
        <w:br/>
        <w:t>Waarom komt onderzoek naar de regiefunctie op de strafrechtketen niet terug in de strategische evaluatie agenda van het ministerie van Justitie en Veiligheid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Kan worden toegezegd dat deze witte vlek wordt ingevuld, gelet op het belang van het onderwerp?</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constatering dat sprake is van een witte vlek is niet juist. Er is momenteel inderdaad (nog) geen onderzoek naar de regiefunctie op de strafrechtketen in de SEA opgenomen, maar zoals in de brief van 5 juni 2025 aan uw Kamer is aangegeven werken het ministerie en de ketenpartners, mede naar aanleiding van het laatste rapport van de Algemene Rekenkamer, gezamenlijk aan het wegwerken van de voorraden en het verbeteren van de doorlooptijden in de strafrechtketen, onder andere door het plan van aanpak</w:t>
      </w:r>
      <w:r w:rsidRPr="00A02B50">
        <w:rPr>
          <w:rStyle w:val="Voetnootmarkering"/>
          <w:rFonts w:ascii="Times New Roman" w:hAnsi="Times New Roman" w:eastAsia="Times New Roman" w:cs="Times New Roman"/>
          <w:sz w:val="24"/>
          <w:szCs w:val="24"/>
        </w:rPr>
        <w:footnoteReference w:id="1"/>
      </w:r>
      <w:r w:rsidRPr="00A02B50">
        <w:rPr>
          <w:rFonts w:ascii="Times New Roman" w:hAnsi="Times New Roman" w:eastAsia="Times New Roman" w:cs="Times New Roman"/>
          <w:sz w:val="24"/>
          <w:szCs w:val="24"/>
        </w:rPr>
        <w:t>.[1]</w:t>
      </w:r>
      <w:r w:rsidRPr="00A02B50">
        <w:rPr>
          <w:rStyle w:val="Zwaa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 xml:space="preserve">Ook het departement zelf werkt aan verbeteringen. De bestaande overleg- en coördinatiestructuren binnen het ministerie en tussen het ministerie en de ketenorganisaties worden kritisch tegen het licht gehouden: waar en hoe kan het ministerie zijn coördinerende rol beter invullen en welke aanvullende acties zijn daarbij passend, rekening houdend met de onafhankelijke positie van de Rechtspraak, de bijzondere rechtsstatelijke positie van het Openbaar Ministerie en het </w:t>
      </w:r>
      <w:proofErr w:type="spellStart"/>
      <w:r w:rsidRPr="00A02B50">
        <w:rPr>
          <w:rFonts w:ascii="Times New Roman" w:hAnsi="Times New Roman" w:eastAsia="Times New Roman" w:cs="Times New Roman"/>
          <w:sz w:val="24"/>
          <w:szCs w:val="24"/>
        </w:rPr>
        <w:t>sui</w:t>
      </w:r>
      <w:proofErr w:type="spellEnd"/>
      <w:r w:rsidRPr="00A02B50">
        <w:rPr>
          <w:rFonts w:ascii="Times New Roman" w:hAnsi="Times New Roman" w:eastAsia="Times New Roman" w:cs="Times New Roman"/>
          <w:sz w:val="24"/>
          <w:szCs w:val="24"/>
        </w:rPr>
        <w:t xml:space="preserve"> </w:t>
      </w:r>
      <w:proofErr w:type="spellStart"/>
      <w:r w:rsidRPr="00A02B50">
        <w:rPr>
          <w:rFonts w:ascii="Times New Roman" w:hAnsi="Times New Roman" w:eastAsia="Times New Roman" w:cs="Times New Roman"/>
          <w:sz w:val="24"/>
          <w:szCs w:val="24"/>
        </w:rPr>
        <w:t>generis</w:t>
      </w:r>
      <w:proofErr w:type="spellEnd"/>
      <w:r w:rsidRPr="00A02B50">
        <w:rPr>
          <w:rFonts w:ascii="Times New Roman" w:hAnsi="Times New Roman" w:eastAsia="Times New Roman" w:cs="Times New Roman"/>
          <w:sz w:val="24"/>
          <w:szCs w:val="24"/>
        </w:rPr>
        <w:t xml:space="preserve"> karakter van de politie. In lijn met de aanbeveling van de Algemene Rekenkamer zal hierbij waar nodig een beroep worden gedaan op externe (wetenschappelijke) expertise. Over de voortgang van de doorlooptijden en de diverse flankerende maatregelen, waaronder het versterken van de coördinerende rol van 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wordt de Tweede Kamer jaarlijks met een voortgangsrapportage geïnformeerd.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w:t>
      </w:r>
      <w:r w:rsidRPr="00A02B50">
        <w:rPr>
          <w:rFonts w:ascii="Times New Roman" w:hAnsi="Times New Roman" w:eastAsia="Times New Roman" w:cs="Times New Roman"/>
          <w:sz w:val="24"/>
          <w:szCs w:val="24"/>
        </w:rPr>
        <w:br/>
        <w:t>Kan de Kamer al eerder geïnformeerd worden over de meerjarige keuzes dan bij begroting 2027? Kunt u toezeggen dat de basisteams ook bij de meerjarige keuzes worden ontzien?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Daar kan nu nog niet op vooruitgelopen worden.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De meerjarige keuzes bij het op orde brengen van de politiebegroting moeten in het licht van de financiële kaders zorgvuldig gewogen worden, waarbij dit uiteraard ook in overleg met de gezagen (regioburgemeesters, Openbaar Ministerie) zal gebeuren. De voorbereiding hiervoor loopt. De korpschef en de </w:t>
      </w:r>
      <w:proofErr w:type="spellStart"/>
      <w:r w:rsidRPr="00A02B50">
        <w:rPr>
          <w:rFonts w:ascii="Times New Roman" w:hAnsi="Times New Roman" w:eastAsia="Times New Roman" w:cs="Times New Roman"/>
          <w:sz w:val="24"/>
          <w:szCs w:val="24"/>
        </w:rPr>
        <w:t>MJenV</w:t>
      </w:r>
      <w:proofErr w:type="spellEnd"/>
      <w:r w:rsidRPr="00A02B50">
        <w:rPr>
          <w:rFonts w:ascii="Times New Roman" w:hAnsi="Times New Roman" w:eastAsia="Times New Roman" w:cs="Times New Roman"/>
          <w:sz w:val="24"/>
          <w:szCs w:val="24"/>
        </w:rPr>
        <w:t xml:space="preserve"> zullen ook tijdens dit proces </w:t>
      </w:r>
      <w:r w:rsidRPr="00A02B50">
        <w:rPr>
          <w:rFonts w:ascii="Times New Roman" w:hAnsi="Times New Roman" w:eastAsia="Times New Roman" w:cs="Times New Roman"/>
          <w:sz w:val="24"/>
          <w:szCs w:val="24"/>
        </w:rPr>
        <w:lastRenderedPageBreak/>
        <w:t>blijven inzetten op het behoud van de operationele slagkracht; op voorhand kan echter niets worden uitgesloten.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w:t>
      </w:r>
      <w:r w:rsidRPr="00A02B50">
        <w:rPr>
          <w:rFonts w:ascii="Times New Roman" w:hAnsi="Times New Roman" w:eastAsia="Times New Roman" w:cs="Times New Roman"/>
          <w:sz w:val="24"/>
          <w:szCs w:val="24"/>
        </w:rPr>
        <w:br/>
        <w:t xml:space="preserve">Wanneer ontvangt de Kamer informatie over de invulling van de voorwaarden uit de motie-Mutluer c.s. (Kamerstuk 36 600 VI, nr. 153), waarin voorwaardelijk decharge wordt verleend voor de Jaarverantwoording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2024? Kunt u toezeggen dat deze informatie nog voor de behandeling van de begroting naar de Kamer wordt gestuurd?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Dit najaar wordt uw Kamer </w:t>
      </w:r>
      <w:proofErr w:type="spellStart"/>
      <w:r w:rsidRPr="00A02B50">
        <w:rPr>
          <w:rFonts w:ascii="Times New Roman" w:hAnsi="Times New Roman" w:eastAsia="Times New Roman" w:cs="Times New Roman"/>
          <w:sz w:val="24"/>
          <w:szCs w:val="24"/>
        </w:rPr>
        <w:t>geinformeerd</w:t>
      </w:r>
      <w:proofErr w:type="spellEnd"/>
      <w:r w:rsidRPr="00A02B50">
        <w:rPr>
          <w:rFonts w:ascii="Times New Roman" w:hAnsi="Times New Roman" w:eastAsia="Times New Roman" w:cs="Times New Roman"/>
          <w:sz w:val="24"/>
          <w:szCs w:val="24"/>
        </w:rPr>
        <w:t xml:space="preserve"> over de voortgang in de strafrechtketen. Daarin wordt ook ingegaan op de aanpak van doorlooptijden en het voeren van coördinatie en regie in de strafrechtketen.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Wat betreft uitvoeringstoetsen is er inmiddels een verbeterteam uitvoeringstoetsen ingericht die de taak heeft om ervoor te zorgen dat zowel de tijdigheid als de kwaliteit van uitvoeringstoetsen op de korte en de langere termijn gewaarborgd worden. De Tweede Kamer zal in de eerste helft van 2026 over de voortgang worden geïnformeerd.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Wat betreft het informeren van slachtoffers door het OM startte het OM voordat de Algemene Rekenkamer zijn onderzoek startte, eigenstandig een verbetertraject was ingegaan naar aanleiding van een nulmeting. Het OM werkt momenteel aan een verbeterplan naar aanleiding van de bevindingen van de Algemene Rekenkamer. Onder andere aan de hand van dat plan doet de Algemene Rekenkamer vervolgonderzoek naar de wijze waarop het OM invulling geeft aan het recht op informatie voor het slachtoffer. Dit onderzoek zal als onderdeel van het verantwoordingsonderzoek op 20 mei 2026 naar de Tweede Kamer worden gestuurd. Uw Kamer wordt in reactie op het Verantwoordingsonderzoek op de hoogte gehouden van de voortgang.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Wat betreft foutieve tenaamstellingen werken de betrokken ketenorganisaties met urgentie aan het verbeteren van de aanpak. Daarvoor is door de aangestelde programmadirecteur met alle betrokken organisaties een plan van aanpak ontwikkeld. De Tweede Kamer zal periodiek op de hoogte worden gehouden van de voortgang en ontwikkelingen op dit dossier door middel van voortgangsrapportages.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w:t>
      </w:r>
      <w:r w:rsidRPr="00A02B50">
        <w:rPr>
          <w:rFonts w:ascii="Times New Roman" w:hAnsi="Times New Roman" w:eastAsia="Times New Roman" w:cs="Times New Roman"/>
          <w:sz w:val="24"/>
          <w:szCs w:val="24"/>
        </w:rPr>
        <w:br/>
        <w:t>Kunt u toelichten hoeveel financiële middelen beschikbaar worden gesteld ten behoeve van personeelsfeestjes en personeelsuitjes per ketenpartner binnen de begroting?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de begroting wordt geen budget beschikbaar gesteld specifiek voor personeelsactiviteiten. Iedere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-organisatie heeft een budget voor eigen personeel, dat </w:t>
      </w:r>
      <w:r w:rsidRPr="00A02B50">
        <w:rPr>
          <w:rFonts w:ascii="Times New Roman" w:hAnsi="Times New Roman" w:eastAsia="Times New Roman" w:cs="Times New Roman"/>
          <w:sz w:val="24"/>
          <w:szCs w:val="24"/>
        </w:rPr>
        <w:lastRenderedPageBreak/>
        <w:t>is gekoppeld aan de taken en de formatieplaatsen van een organisatie. Hieruit worden de salarissen voor het eigen personeel betaald, maar ook kosten voor bijvoorbeeld opleidingen, woon-werkverkeer, en personeelsactiviteiten. Organisaties sturen erop om binnen het budget voor eigen personeel te blijven.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w:t>
      </w:r>
      <w:r w:rsidRPr="00A02B50">
        <w:rPr>
          <w:rFonts w:ascii="Times New Roman" w:hAnsi="Times New Roman" w:eastAsia="Times New Roman" w:cs="Times New Roman"/>
          <w:sz w:val="24"/>
          <w:szCs w:val="24"/>
        </w:rPr>
        <w:br/>
        <w:t>Aangezien regioburgemeesters aangeven dat de politie volgend jaar misschien niet meer aan zijn taakstelling kan voldoen in verband met tekort aan financiering, kunt u toelichten in hoeverre dit klopt en wat de gevolgen hiervan zijn?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Er wordt niet herkend dat de politie niet meer kan voldoen aan zijn taakstelling. Ik herken wel dat er een financiële opgave ligt voor de politie, waarin keuzes gemaakt moeten worden in overleg met de gezagen.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In de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-begroting is toegelicht welke maatregelen politie neemt c.q. welke randvoorwaarden gelden voor de financiële opgave in 2026. De korpschef zal de operationele slagkracht ontzien bij het oplossen van het financiële tekort voor 2026. Zo zullen de basisteams (</w:t>
      </w:r>
      <w:proofErr w:type="spellStart"/>
      <w:r w:rsidRPr="00A02B50">
        <w:rPr>
          <w:rFonts w:ascii="Times New Roman" w:hAnsi="Times New Roman" w:eastAsia="Times New Roman" w:cs="Times New Roman"/>
          <w:sz w:val="24"/>
          <w:szCs w:val="24"/>
        </w:rPr>
        <w:t>gebiedsgebonden</w:t>
      </w:r>
      <w:proofErr w:type="spellEnd"/>
      <w:r w:rsidRPr="00A02B50">
        <w:rPr>
          <w:rFonts w:ascii="Times New Roman" w:hAnsi="Times New Roman" w:eastAsia="Times New Roman" w:cs="Times New Roman"/>
          <w:sz w:val="24"/>
          <w:szCs w:val="24"/>
        </w:rPr>
        <w:t xml:space="preserve"> politie en opsporing) in 2026 buiten beschouwing worden gelaten. Ook wordt in 2026 niet getornd aan de instroom. De begrenzing van de operationele bezetting vindt plaats bij de werksoorten intake en service, informatiefunctie, leiding en overige operationele functies.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w:t>
      </w:r>
      <w:r w:rsidRPr="00A02B50">
        <w:rPr>
          <w:rFonts w:ascii="Times New Roman" w:hAnsi="Times New Roman" w:eastAsia="Times New Roman" w:cs="Times New Roman"/>
          <w:sz w:val="24"/>
          <w:szCs w:val="24"/>
        </w:rPr>
        <w:br/>
        <w:t>Kunt u toelichten of er gewerkt wordt aan het verminderen van bureaucratie bij de politie? Zo ja, waar zit dat hem in?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haar strategische agenda kijkt de korpschef naar een zo efficiënt mogelijke inrichting van de organisatie. Waar dat kan, zal de bureaucratie worden verminderd.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w:t>
      </w:r>
      <w:r w:rsidRPr="00A02B50">
        <w:rPr>
          <w:rFonts w:ascii="Times New Roman" w:hAnsi="Times New Roman" w:eastAsia="Times New Roman" w:cs="Times New Roman"/>
          <w:sz w:val="24"/>
          <w:szCs w:val="24"/>
        </w:rPr>
        <w:br/>
        <w:t>Aangezien de regering voornemens is videobellen met meldkamers mogelijk te maken, kunt u aangeven wanneer dit in grote mate is gerealiseerd?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Zoals aangegeven in de brief aan uw Kamer van 3 oktober 2025</w:t>
      </w:r>
      <w:r w:rsidRPr="00A02B50">
        <w:rPr>
          <w:rStyle w:val="Voetnootmarkering"/>
          <w:rFonts w:ascii="Times New Roman" w:hAnsi="Times New Roman" w:eastAsia="Times New Roman" w:cs="Times New Roman"/>
          <w:sz w:val="24"/>
          <w:szCs w:val="24"/>
        </w:rPr>
        <w:footnoteReference w:id="2"/>
      </w:r>
      <w:r w:rsidRPr="00A02B50">
        <w:rPr>
          <w:rFonts w:ascii="Times New Roman" w:hAnsi="Times New Roman" w:eastAsia="Times New Roman" w:cs="Times New Roman"/>
          <w:sz w:val="24"/>
          <w:szCs w:val="24"/>
        </w:rPr>
        <w:t xml:space="preserve"> is in 2024 een aantal pilots met videobellen met de meldkamer geëvalueerd. Op basis van de positieve ervaringen heeft de Landelijke Meldkamer Samenwerking (LMS) in april 2025 besloten de mogelijkheid om videobellen met alle meldkamers in Nederland technisch mogelijk te maken.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br/>
        <w:t>Op dit moment hebben 8 van de 10 meldkamers videobellen geïmplementeerd en werkt de Landelijke Meldkamer Samenwerking eraan om deze dienst structureel aan te kunnen blijven bieden. Het is aan de hulpdiensten zelf en in het bijzonder de centralist, om te bepalen of zij daadwerkelijk bij een 112-melding gebruik willen maken van deze functionaliteit. Hierbij is ook aandacht voor het bepalen in welke scenario’s videobellen goed gebruikt kunnen worden en in welke gevallen juist niet, dit ook om centralisten te beschermen tegen bepaalde beelden.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w:t>
      </w:r>
      <w:r w:rsidRPr="00A02B50">
        <w:rPr>
          <w:rFonts w:ascii="Times New Roman" w:hAnsi="Times New Roman" w:eastAsia="Times New Roman" w:cs="Times New Roman"/>
          <w:sz w:val="24"/>
          <w:szCs w:val="24"/>
        </w:rPr>
        <w:br/>
        <w:t>Kunt u inzichtelijk maken op welke plekken en wanneer gevangenissen gesloten moeten worden vanwege achterlopende renovaties?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Er is sprake van achterstallig onderhoud aan de installaties in de gevangenissen. Veel installaties zijn einde levensduur. Als deze niet tijdig worden vervangen, kan er bij een (grote) storing in een dergelijke installatie of een lekkend dak op een gegeven moment niet langer reparatie plaatsvinden. Daardoor is het risico dat de locatie ontruimd en buiten gebruik gesteld moet worden. Of en op welk moment en waar zich dit voordoet, is niet precies te voorspellen.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Om dit te voorkomen moeten installaties tijdig worden vervangen en moet de gebouwschil (gevels, daken, vloeren) tijdig gerenoveerd worden. Bij de voorjaarsnota is hiervoor  € 75 miljoen structureel vrijgemaakt binnen de J&amp;V begroting. Hiermee is er ruimte om tot medio 2026 door te kunnen gaan met nieuwe verplichtingen richting het Rijksvastgoedbedrijf. Om ook daarna door te kunnen met de huisvestingsopgave zijn verdere investeringen noodzakelijk. Als er na 2026 geen nieuwe projecten worden opgedragen, betekent dit (gelet op de doorlooptijd van projecten) dat locaties waar een project niet kon worden goedgekeurd, vanaf ca. 2030 niet meer goed onderhouden zijn. Op termijn kan hierdoor de instandhouding van ca. 3.000 plekken niet worden gegarandeerd.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w:t>
      </w:r>
      <w:r w:rsidRPr="00A02B50">
        <w:rPr>
          <w:rFonts w:ascii="Times New Roman" w:hAnsi="Times New Roman" w:eastAsia="Times New Roman" w:cs="Times New Roman"/>
          <w:sz w:val="24"/>
          <w:szCs w:val="24"/>
        </w:rPr>
        <w:br/>
        <w:t>Kunt u uitleggen welke stappen doorlopen worden om te voorkomen dat gevangenissen gesloten moeten worden vanwege achterlopende renovaties?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Om te voorkomen dat er gevangenissen gesloten moeten worden en er celcapaciteit verloren gaat, wordt enerzijds ingezet op het verkrijgen van voldoende middelen voor de huisvesting van DJI. Hierbij zijn o.a. in het afgelopen voorjaar ca. 75 miljoen euro aan extra middelen structureel vrijgemaakt binnen de J&amp;V begroting. Hiermee wordt voorkomen dat op termijn ca. 1.000 bedden buiten gebruik gesteld worden. Daarnaast is </w:t>
      </w:r>
      <w:r w:rsidRPr="00A02B50">
        <w:rPr>
          <w:rFonts w:ascii="Times New Roman" w:hAnsi="Times New Roman" w:eastAsia="Times New Roman" w:cs="Times New Roman"/>
          <w:sz w:val="24"/>
          <w:szCs w:val="24"/>
        </w:rPr>
        <w:lastRenderedPageBreak/>
        <w:t>bij Miljoenennota vanaf 2031 structureel 15 miljoen euro beschikbaar gesteld voor de huisvestingsproblematiek. Op langere termijn zijn investeringen noodzakelijk om huidige gebouwen in stand te kunnen houden. Zonder deze investeringen kan op termijn de instandhouding van ca. 3.000 plekken niet worden gegarandeerd. Zoals ook aangegeven in de vijfde voortgangsrapportage wordt gewerkt aan een pakket aan maatregelen dat ingrijpt op zowel de behoefte aan celcapaciteit, het aanbod van detentieplaatsen als de wijze waarop detentie wordt vormgegeven.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w:t>
      </w:r>
      <w:r w:rsidRPr="00A02B50">
        <w:rPr>
          <w:rFonts w:ascii="Times New Roman" w:hAnsi="Times New Roman" w:eastAsia="Times New Roman" w:cs="Times New Roman"/>
          <w:sz w:val="24"/>
          <w:szCs w:val="24"/>
        </w:rPr>
        <w:br/>
        <w:t>Wat is de argumentatie om minder geld aan de politie te besteden?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afname van het budget wordt met name veroorzaakt door het aflopen van incidentele bijdragen. Zo is het budget in 2025 bijvoorbeeld incidenteel verhoogd met extra middelen voor de NAVO top.</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w:t>
      </w:r>
      <w:r w:rsidRPr="00A02B50">
        <w:rPr>
          <w:rFonts w:ascii="Times New Roman" w:hAnsi="Times New Roman" w:eastAsia="Times New Roman" w:cs="Times New Roman"/>
          <w:sz w:val="24"/>
          <w:szCs w:val="24"/>
        </w:rPr>
        <w:br/>
        <w:t>Wat is de stand van zaken van de uitvoering van de motie-Ceder/Bikker (Kamerstuk 36 600 VI, nr. 103) die ziet op het bevorderen van het slagen van het platform kleine zeehavens?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gemeenten van het ‘Platform Ondermijning Kleine Zeehavens’ hebben een plan van aanpak en begroting bij het ministerie ingediend. Het plan van het platform zoals het er nu ligt, kan niet volledig door het ministerie gefinancierd worden. Het plan is namelijk breder opgezet dan oorspronkelijk beoogd, met aanzienlijk hogere kosten. Het is noodzakelijk dat er een fasering in het plan wordt aangebracht en dat de betrokken gemeenten en/of </w:t>
      </w:r>
      <w:proofErr w:type="spellStart"/>
      <w:r w:rsidRPr="00A02B50">
        <w:rPr>
          <w:rFonts w:ascii="Times New Roman" w:hAnsi="Times New Roman" w:eastAsia="Times New Roman" w:cs="Times New Roman"/>
          <w:sz w:val="24"/>
          <w:szCs w:val="24"/>
        </w:rPr>
        <w:t>RIECs</w:t>
      </w:r>
      <w:proofErr w:type="spellEnd"/>
      <w:r w:rsidRPr="00A02B50">
        <w:rPr>
          <w:rFonts w:ascii="Times New Roman" w:hAnsi="Times New Roman" w:eastAsia="Times New Roman" w:cs="Times New Roman"/>
          <w:sz w:val="24"/>
          <w:szCs w:val="24"/>
        </w:rPr>
        <w:t xml:space="preserve"> zelf ook financieel bijdragen aan het plan. </w:t>
      </w:r>
      <w:proofErr w:type="spellStart"/>
      <w:r w:rsidRPr="00A02B50">
        <w:rPr>
          <w:rFonts w:ascii="Times New Roman" w:hAnsi="Times New Roman" w:eastAsia="Times New Roman" w:cs="Times New Roman"/>
          <w:sz w:val="24"/>
          <w:szCs w:val="24"/>
        </w:rPr>
        <w:t>MJenV</w:t>
      </w:r>
      <w:proofErr w:type="spellEnd"/>
      <w:r w:rsidRPr="00A02B50">
        <w:rPr>
          <w:rFonts w:ascii="Times New Roman" w:hAnsi="Times New Roman" w:eastAsia="Times New Roman" w:cs="Times New Roman"/>
          <w:sz w:val="24"/>
          <w:szCs w:val="24"/>
        </w:rPr>
        <w:t xml:space="preserve"> is daarom met de betrokken gemeenten in gesprek om te komen tot een aangepast plan en bijbehorend budget.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w:t>
      </w:r>
      <w:r w:rsidRPr="00A02B50">
        <w:rPr>
          <w:rFonts w:ascii="Times New Roman" w:hAnsi="Times New Roman" w:eastAsia="Times New Roman" w:cs="Times New Roman"/>
          <w:sz w:val="24"/>
          <w:szCs w:val="24"/>
        </w:rPr>
        <w:br/>
        <w:t xml:space="preserve">Kunt u in een tabel aangeven welke middelen bestemd voor de begroting van het ministerie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voor de Autoriteit Persoonsgegevens (AP) gereserveerd staan?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onderstaande tabel zijn de verschillende posten van de begroting van het ministerie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voor de AP weergegeven. Het gaat in de tabel om de reeds vastgestelde bedragen. Over de schuingedrukte posten volgt nog nadere besluitvorming.</w:t>
      </w:r>
    </w:p>
    <w:p w:rsidR="00A02B50" w:rsidRDefault="00A02B50" w14:paraId="124236C7" w14:textId="3E085484">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A02B50" w:rsidR="00F7075E" w:rsidP="00F7075E" w:rsidRDefault="00F7075E" w14:paraId="609F32FA" w14:textId="77777777">
      <w:pPr>
        <w:rPr>
          <w:rFonts w:ascii="Times New Roman" w:hAnsi="Times New Roman" w:eastAsia="Times New Roman" w:cs="Times New Roman"/>
          <w:sz w:val="24"/>
          <w:szCs w:val="24"/>
        </w:rPr>
      </w:pPr>
    </w:p>
    <w:tbl>
      <w:tblPr>
        <w:tblStyle w:val="Tabelraster"/>
        <w:tblW w:w="10009" w:type="dxa"/>
        <w:tblInd w:w="-615" w:type="dxa"/>
        <w:tblLayout w:type="fixed"/>
        <w:tblLook w:val="04A0" w:firstRow="1" w:lastRow="0" w:firstColumn="1" w:lastColumn="0" w:noHBand="0" w:noVBand="1"/>
      </w:tblPr>
      <w:tblGrid>
        <w:gridCol w:w="4590"/>
        <w:gridCol w:w="1468"/>
        <w:gridCol w:w="1317"/>
        <w:gridCol w:w="1317"/>
        <w:gridCol w:w="1317"/>
      </w:tblGrid>
      <w:tr w:rsidRPr="00A02B50" w:rsidR="00F7075E" w:rsidTr="00CB715A" w14:paraId="0997688F" w14:textId="77777777">
        <w:trPr>
          <w:trHeight w:val="306"/>
        </w:trPr>
        <w:tc>
          <w:tcPr>
            <w:tcW w:w="4590" w:type="dxa"/>
          </w:tcPr>
          <w:p w:rsidRPr="00A02B50" w:rsidR="00F7075E" w:rsidP="00CB715A" w:rsidRDefault="00F7075E" w14:paraId="113C2C8A" w14:textId="77777777">
            <w:pPr>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Omschrijving boeking</w:t>
            </w:r>
          </w:p>
          <w:p w:rsidRPr="00A02B50" w:rsidR="00F7075E" w:rsidP="00CB715A" w:rsidRDefault="00F7075E" w14:paraId="4C855F1B" w14:textId="77777777">
            <w:pPr>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(bedragen x 1000 euro)</w:t>
            </w:r>
          </w:p>
        </w:tc>
        <w:tc>
          <w:tcPr>
            <w:tcW w:w="1468" w:type="dxa"/>
          </w:tcPr>
          <w:p w:rsidRPr="00A02B50" w:rsidR="00F7075E" w:rsidP="00CB715A" w:rsidRDefault="00F7075E" w14:paraId="339E78C2"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Departement</w:t>
            </w:r>
          </w:p>
        </w:tc>
        <w:tc>
          <w:tcPr>
            <w:tcW w:w="1317" w:type="dxa"/>
          </w:tcPr>
          <w:p w:rsidRPr="00A02B50" w:rsidR="00F7075E" w:rsidP="00CB715A" w:rsidRDefault="00F7075E" w14:paraId="618B7E2B"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2025</w:t>
            </w:r>
          </w:p>
        </w:tc>
        <w:tc>
          <w:tcPr>
            <w:tcW w:w="1317" w:type="dxa"/>
          </w:tcPr>
          <w:p w:rsidRPr="00A02B50" w:rsidR="00F7075E" w:rsidP="00CB715A" w:rsidRDefault="00F7075E" w14:paraId="3F7433B4"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2026</w:t>
            </w:r>
          </w:p>
        </w:tc>
        <w:tc>
          <w:tcPr>
            <w:tcW w:w="1317" w:type="dxa"/>
          </w:tcPr>
          <w:p w:rsidRPr="00A02B50" w:rsidR="00F7075E" w:rsidP="00CB715A" w:rsidRDefault="00F7075E" w14:paraId="67F0526F"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2027</w:t>
            </w:r>
          </w:p>
        </w:tc>
      </w:tr>
      <w:tr w:rsidRPr="00A02B50" w:rsidR="00F7075E" w:rsidTr="00CB715A" w14:paraId="0CEAD315" w14:textId="77777777">
        <w:trPr>
          <w:trHeight w:val="528"/>
        </w:trPr>
        <w:tc>
          <w:tcPr>
            <w:tcW w:w="4590" w:type="dxa"/>
          </w:tcPr>
          <w:p w:rsidRPr="00A02B50" w:rsidR="00F7075E" w:rsidP="00CB715A" w:rsidRDefault="00F7075E" w14:paraId="1092EF93"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Stand ontwerpbegroting*</w:t>
            </w:r>
          </w:p>
        </w:tc>
        <w:tc>
          <w:tcPr>
            <w:tcW w:w="1468" w:type="dxa"/>
          </w:tcPr>
          <w:p w:rsidRPr="00A02B50" w:rsidR="00F7075E" w:rsidP="00CB715A" w:rsidRDefault="00F7075E" w14:paraId="6FFD81AA"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6B64377D"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39.792</w:t>
            </w:r>
          </w:p>
        </w:tc>
        <w:tc>
          <w:tcPr>
            <w:tcW w:w="1317" w:type="dxa"/>
          </w:tcPr>
          <w:p w:rsidRPr="00A02B50" w:rsidR="00F7075E" w:rsidP="00CB715A" w:rsidRDefault="00F7075E" w14:paraId="7EB1A36D"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39.860</w:t>
            </w:r>
          </w:p>
        </w:tc>
        <w:tc>
          <w:tcPr>
            <w:tcW w:w="1317" w:type="dxa"/>
          </w:tcPr>
          <w:p w:rsidRPr="00A02B50" w:rsidR="00F7075E" w:rsidP="00CB715A" w:rsidRDefault="00F7075E" w14:paraId="7FD797E3"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39.850</w:t>
            </w:r>
          </w:p>
        </w:tc>
      </w:tr>
      <w:tr w:rsidRPr="00A02B50" w:rsidR="00F7075E" w:rsidTr="00CB715A" w14:paraId="3F1CF8E7" w14:textId="77777777">
        <w:trPr>
          <w:trHeight w:val="528"/>
        </w:trPr>
        <w:tc>
          <w:tcPr>
            <w:tcW w:w="4590" w:type="dxa"/>
          </w:tcPr>
          <w:p w:rsidRPr="00A02B50" w:rsidR="00F7075E" w:rsidP="00CB715A" w:rsidRDefault="00F7075E" w14:paraId="27B08A99"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Bijdrage vanuit open op orde voor de AP</w:t>
            </w:r>
          </w:p>
        </w:tc>
        <w:tc>
          <w:tcPr>
            <w:tcW w:w="1468" w:type="dxa"/>
          </w:tcPr>
          <w:p w:rsidRPr="00A02B50" w:rsidR="00F7075E" w:rsidP="00CB715A" w:rsidRDefault="00F7075E" w14:paraId="3AC1CB60"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37A3F9C4"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200</w:t>
            </w:r>
          </w:p>
        </w:tc>
        <w:tc>
          <w:tcPr>
            <w:tcW w:w="1317" w:type="dxa"/>
          </w:tcPr>
          <w:p w:rsidRPr="00A02B50" w:rsidR="00F7075E" w:rsidP="00CB715A" w:rsidRDefault="00F7075E" w14:paraId="28B1B084"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200</w:t>
            </w:r>
          </w:p>
        </w:tc>
        <w:tc>
          <w:tcPr>
            <w:tcW w:w="1317" w:type="dxa"/>
          </w:tcPr>
          <w:p w:rsidRPr="00A02B50" w:rsidR="00F7075E" w:rsidP="00CB715A" w:rsidRDefault="00F7075E" w14:paraId="43CD8966"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200</w:t>
            </w:r>
          </w:p>
        </w:tc>
      </w:tr>
      <w:tr w:rsidRPr="00A02B50" w:rsidR="00F7075E" w:rsidTr="00CB715A" w14:paraId="6D85C89D" w14:textId="77777777">
        <w:trPr>
          <w:trHeight w:val="528"/>
        </w:trPr>
        <w:tc>
          <w:tcPr>
            <w:tcW w:w="4590" w:type="dxa"/>
          </w:tcPr>
          <w:p w:rsidRPr="00A02B50" w:rsidR="00F7075E" w:rsidP="00CB715A" w:rsidRDefault="00F7075E" w14:paraId="55859081"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Loonbijstelling 2025-2030</w:t>
            </w:r>
          </w:p>
        </w:tc>
        <w:tc>
          <w:tcPr>
            <w:tcW w:w="1468" w:type="dxa"/>
          </w:tcPr>
          <w:p w:rsidRPr="00A02B50" w:rsidR="00F7075E" w:rsidP="00CB715A" w:rsidRDefault="00F7075E" w14:paraId="000595DC"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7152C919"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286</w:t>
            </w:r>
          </w:p>
        </w:tc>
        <w:tc>
          <w:tcPr>
            <w:tcW w:w="1317" w:type="dxa"/>
          </w:tcPr>
          <w:p w:rsidRPr="00A02B50" w:rsidR="00F7075E" w:rsidP="00CB715A" w:rsidRDefault="00F7075E" w14:paraId="0FF9BC6C"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1.629</w:t>
            </w:r>
          </w:p>
        </w:tc>
        <w:tc>
          <w:tcPr>
            <w:tcW w:w="1317" w:type="dxa"/>
          </w:tcPr>
          <w:p w:rsidRPr="00A02B50" w:rsidR="00F7075E" w:rsidP="00CB715A" w:rsidRDefault="00F7075E" w14:paraId="7ABE31B4"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1.624</w:t>
            </w:r>
          </w:p>
        </w:tc>
      </w:tr>
      <w:tr w:rsidRPr="00A02B50" w:rsidR="00F7075E" w:rsidTr="00CB715A" w14:paraId="6ED4A571" w14:textId="77777777">
        <w:trPr>
          <w:trHeight w:val="528"/>
        </w:trPr>
        <w:tc>
          <w:tcPr>
            <w:tcW w:w="4590" w:type="dxa"/>
          </w:tcPr>
          <w:p w:rsidRPr="00A02B50" w:rsidR="00F7075E" w:rsidP="00CB715A" w:rsidRDefault="00F7075E" w14:paraId="406E238D"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Prijsbijstelling 2025-2030</w:t>
            </w:r>
          </w:p>
        </w:tc>
        <w:tc>
          <w:tcPr>
            <w:tcW w:w="1468" w:type="dxa"/>
          </w:tcPr>
          <w:p w:rsidRPr="00A02B50" w:rsidR="00F7075E" w:rsidP="00CB715A" w:rsidRDefault="00F7075E" w14:paraId="5C569D15"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01D505B3"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183</w:t>
            </w:r>
          </w:p>
        </w:tc>
        <w:tc>
          <w:tcPr>
            <w:tcW w:w="1317" w:type="dxa"/>
          </w:tcPr>
          <w:p w:rsidRPr="00A02B50" w:rsidR="00F7075E" w:rsidP="00CB715A" w:rsidRDefault="00F7075E" w14:paraId="64485A0C"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184</w:t>
            </w:r>
          </w:p>
        </w:tc>
        <w:tc>
          <w:tcPr>
            <w:tcW w:w="1317" w:type="dxa"/>
          </w:tcPr>
          <w:p w:rsidRPr="00A02B50" w:rsidR="00F7075E" w:rsidP="00CB715A" w:rsidRDefault="00F7075E" w14:paraId="46B37D24"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184</w:t>
            </w:r>
          </w:p>
        </w:tc>
      </w:tr>
      <w:tr w:rsidRPr="00A02B50" w:rsidR="00F7075E" w:rsidTr="00CB715A" w14:paraId="77D038F7" w14:textId="77777777">
        <w:trPr>
          <w:trHeight w:val="528"/>
        </w:trPr>
        <w:tc>
          <w:tcPr>
            <w:tcW w:w="4590" w:type="dxa"/>
          </w:tcPr>
          <w:p w:rsidRPr="00A02B50" w:rsidR="00F7075E" w:rsidP="00CB715A" w:rsidRDefault="00F7075E" w14:paraId="6EDBD84F"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Efficiencytaakstelling uitvoering HLA</w:t>
            </w:r>
          </w:p>
        </w:tc>
        <w:tc>
          <w:tcPr>
            <w:tcW w:w="1468" w:type="dxa"/>
          </w:tcPr>
          <w:p w:rsidRPr="00A02B50" w:rsidR="00F7075E" w:rsidP="00CB715A" w:rsidRDefault="00F7075E" w14:paraId="03063D13"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2161A472"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0</w:t>
            </w:r>
          </w:p>
        </w:tc>
        <w:tc>
          <w:tcPr>
            <w:tcW w:w="1317" w:type="dxa"/>
          </w:tcPr>
          <w:p w:rsidRPr="00A02B50" w:rsidR="00F7075E" w:rsidP="00CB715A" w:rsidRDefault="00F7075E" w14:paraId="39EE7924"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-33</w:t>
            </w:r>
          </w:p>
        </w:tc>
        <w:tc>
          <w:tcPr>
            <w:tcW w:w="1317" w:type="dxa"/>
          </w:tcPr>
          <w:p w:rsidRPr="00A02B50" w:rsidR="00F7075E" w:rsidP="00CB715A" w:rsidRDefault="00F7075E" w14:paraId="0CAA2EC0"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-52</w:t>
            </w:r>
          </w:p>
        </w:tc>
      </w:tr>
      <w:tr w:rsidRPr="00A02B50" w:rsidR="00F7075E" w:rsidTr="00CB715A" w14:paraId="23BF2CC6" w14:textId="77777777">
        <w:trPr>
          <w:trHeight w:val="528"/>
        </w:trPr>
        <w:tc>
          <w:tcPr>
            <w:tcW w:w="4590" w:type="dxa"/>
          </w:tcPr>
          <w:p w:rsidRPr="00A02B50" w:rsidR="00F7075E" w:rsidP="00CB715A" w:rsidRDefault="00F7075E" w14:paraId="0A2644EF" w14:textId="77777777">
            <w:pPr>
              <w:rPr>
                <w:rFonts w:ascii="Times New Roman" w:hAnsi="Times New Roman" w:cs="Times New Roman"/>
                <w:sz w:val="24"/>
                <w:szCs w:val="24"/>
                <w:lang w:val="nl-NL"/>
              </w:rPr>
            </w:pPr>
            <w:proofErr w:type="spellStart"/>
            <w:r w:rsidRPr="00A02B50">
              <w:rPr>
                <w:rFonts w:ascii="Times New Roman" w:hAnsi="Times New Roman" w:cs="Times New Roman"/>
                <w:sz w:val="24"/>
                <w:szCs w:val="24"/>
                <w:lang w:val="nl-NL"/>
              </w:rPr>
              <w:t>WaU</w:t>
            </w:r>
            <w:proofErr w:type="spellEnd"/>
            <w:r w:rsidRPr="00A02B50">
              <w:rPr>
                <w:rFonts w:ascii="Times New Roman" w:hAnsi="Times New Roman" w:cs="Times New Roman"/>
                <w:sz w:val="24"/>
                <w:szCs w:val="24"/>
                <w:lang w:val="nl-NL"/>
              </w:rPr>
              <w:t>-middelen</w:t>
            </w:r>
          </w:p>
        </w:tc>
        <w:tc>
          <w:tcPr>
            <w:tcW w:w="1468" w:type="dxa"/>
          </w:tcPr>
          <w:p w:rsidRPr="00A02B50" w:rsidR="00F7075E" w:rsidP="00CB715A" w:rsidRDefault="00F7075E" w14:paraId="792F3932"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23B23218"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2.610</w:t>
            </w:r>
          </w:p>
        </w:tc>
        <w:tc>
          <w:tcPr>
            <w:tcW w:w="1317" w:type="dxa"/>
          </w:tcPr>
          <w:p w:rsidRPr="00A02B50" w:rsidR="00F7075E" w:rsidP="00CB715A" w:rsidRDefault="00F7075E" w14:paraId="0638912C"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2.610</w:t>
            </w:r>
          </w:p>
        </w:tc>
        <w:tc>
          <w:tcPr>
            <w:tcW w:w="1317" w:type="dxa"/>
          </w:tcPr>
          <w:p w:rsidRPr="00A02B50" w:rsidR="00F7075E" w:rsidP="00CB715A" w:rsidRDefault="00F7075E" w14:paraId="4325FF47"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2.610</w:t>
            </w:r>
          </w:p>
        </w:tc>
      </w:tr>
      <w:tr w:rsidRPr="00A02B50" w:rsidR="00F7075E" w:rsidTr="00CB715A" w14:paraId="669E811B" w14:textId="77777777">
        <w:trPr>
          <w:trHeight w:val="528"/>
        </w:trPr>
        <w:tc>
          <w:tcPr>
            <w:tcW w:w="4590" w:type="dxa"/>
          </w:tcPr>
          <w:p w:rsidRPr="00A02B50" w:rsidR="00F7075E" w:rsidP="00CB715A" w:rsidRDefault="00F7075E" w14:paraId="78256392" w14:textId="2FEC9290">
            <w:pPr>
              <w:rPr>
                <w:rFonts w:ascii="Times New Roman" w:hAnsi="Times New Roman" w:cs="Times New Roman"/>
                <w:sz w:val="24"/>
                <w:szCs w:val="24"/>
                <w:lang w:val="nl-NL"/>
              </w:rPr>
            </w:pPr>
            <w:r w:rsidRPr="00A02B50">
              <w:rPr>
                <w:rFonts w:ascii="Times New Roman" w:hAnsi="Times New Roman" w:cs="Times New Roman"/>
                <w:sz w:val="24"/>
                <w:szCs w:val="24"/>
                <w:lang w:val="nl-NL"/>
              </w:rPr>
              <w:t xml:space="preserve">Amendement </w:t>
            </w:r>
            <w:proofErr w:type="spellStart"/>
            <w:r w:rsidRPr="00A02B50">
              <w:rPr>
                <w:rFonts w:ascii="Times New Roman" w:hAnsi="Times New Roman" w:cs="Times New Roman"/>
                <w:sz w:val="24"/>
                <w:szCs w:val="24"/>
                <w:lang w:val="nl-NL"/>
              </w:rPr>
              <w:t>Bontebal</w:t>
            </w:r>
            <w:proofErr w:type="spellEnd"/>
            <w:r w:rsidRPr="00A02B50">
              <w:rPr>
                <w:rFonts w:ascii="Times New Roman" w:hAnsi="Times New Roman" w:cs="Times New Roman"/>
                <w:sz w:val="24"/>
                <w:szCs w:val="24"/>
                <w:lang w:val="nl-NL"/>
              </w:rPr>
              <w:t xml:space="preserve"> (Kamerstuk 36 600 VIII nr. 141)</w:t>
            </w:r>
          </w:p>
        </w:tc>
        <w:tc>
          <w:tcPr>
            <w:tcW w:w="1468" w:type="dxa"/>
          </w:tcPr>
          <w:p w:rsidRPr="00A02B50" w:rsidR="00F7075E" w:rsidP="00CB715A" w:rsidRDefault="00F7075E" w14:paraId="4D69C85B"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6E382FAF"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0</w:t>
            </w:r>
          </w:p>
        </w:tc>
        <w:tc>
          <w:tcPr>
            <w:tcW w:w="1317" w:type="dxa"/>
          </w:tcPr>
          <w:p w:rsidRPr="00A02B50" w:rsidR="00F7075E" w:rsidP="00CB715A" w:rsidRDefault="00F7075E" w14:paraId="7C8A4A9A"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0</w:t>
            </w:r>
          </w:p>
        </w:tc>
        <w:tc>
          <w:tcPr>
            <w:tcW w:w="1317" w:type="dxa"/>
          </w:tcPr>
          <w:p w:rsidRPr="00A02B50" w:rsidR="00F7075E" w:rsidP="00CB715A" w:rsidRDefault="00F7075E" w14:paraId="605CE3DD"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-279</w:t>
            </w:r>
          </w:p>
        </w:tc>
      </w:tr>
      <w:tr w:rsidRPr="00A02B50" w:rsidR="00F7075E" w:rsidTr="00CB715A" w14:paraId="0AAA0772" w14:textId="77777777">
        <w:trPr>
          <w:trHeight w:val="528"/>
        </w:trPr>
        <w:tc>
          <w:tcPr>
            <w:tcW w:w="4590" w:type="dxa"/>
          </w:tcPr>
          <w:p w:rsidRPr="00A02B50" w:rsidR="00F7075E" w:rsidP="00CB715A" w:rsidRDefault="00F7075E" w14:paraId="69CBD142" w14:textId="77777777">
            <w:pPr>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 xml:space="preserve">Subtotaal bijdragen </w:t>
            </w:r>
            <w:proofErr w:type="spellStart"/>
            <w:r w:rsidRPr="00A02B50">
              <w:rPr>
                <w:rFonts w:ascii="Times New Roman" w:hAnsi="Times New Roman" w:cs="Times New Roman"/>
                <w:b/>
                <w:bCs/>
                <w:sz w:val="24"/>
                <w:szCs w:val="24"/>
                <w:lang w:val="nl-NL"/>
              </w:rPr>
              <w:t>JenV</w:t>
            </w:r>
            <w:proofErr w:type="spellEnd"/>
          </w:p>
        </w:tc>
        <w:tc>
          <w:tcPr>
            <w:tcW w:w="1468" w:type="dxa"/>
          </w:tcPr>
          <w:p w:rsidRPr="00A02B50" w:rsidR="00F7075E" w:rsidP="00CB715A" w:rsidRDefault="00F7075E" w14:paraId="4B27B2C2"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4D0197E3"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43.071</w:t>
            </w:r>
          </w:p>
        </w:tc>
        <w:tc>
          <w:tcPr>
            <w:tcW w:w="1317" w:type="dxa"/>
          </w:tcPr>
          <w:p w:rsidRPr="00A02B50" w:rsidR="00F7075E" w:rsidP="00CB715A" w:rsidRDefault="00F7075E" w14:paraId="512CD062"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44.450</w:t>
            </w:r>
          </w:p>
        </w:tc>
        <w:tc>
          <w:tcPr>
            <w:tcW w:w="1317" w:type="dxa"/>
          </w:tcPr>
          <w:p w:rsidRPr="00A02B50" w:rsidR="00F7075E" w:rsidP="00CB715A" w:rsidRDefault="00F7075E" w14:paraId="3F430F2D"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44.137</w:t>
            </w:r>
          </w:p>
        </w:tc>
      </w:tr>
      <w:tr w:rsidRPr="00A02B50" w:rsidR="00F7075E" w:rsidTr="00CB715A" w14:paraId="41F46C24" w14:textId="77777777">
        <w:trPr>
          <w:trHeight w:val="528"/>
        </w:trPr>
        <w:tc>
          <w:tcPr>
            <w:tcW w:w="4590" w:type="dxa"/>
          </w:tcPr>
          <w:p w:rsidRPr="00A02B50" w:rsidR="00F7075E" w:rsidP="00CB715A" w:rsidRDefault="00F7075E" w14:paraId="37EC4894"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Middelen AP voor verordening Politieke Reclame ((EU) 2024/900)</w:t>
            </w:r>
          </w:p>
        </w:tc>
        <w:tc>
          <w:tcPr>
            <w:tcW w:w="1468" w:type="dxa"/>
          </w:tcPr>
          <w:p w:rsidRPr="00A02B50" w:rsidR="00F7075E" w:rsidP="00CB715A" w:rsidRDefault="00F7075E" w14:paraId="7EA91706"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BZK</w:t>
            </w:r>
          </w:p>
        </w:tc>
        <w:tc>
          <w:tcPr>
            <w:tcW w:w="1317" w:type="dxa"/>
          </w:tcPr>
          <w:p w:rsidRPr="00A02B50" w:rsidR="00F7075E" w:rsidP="00CB715A" w:rsidRDefault="00F7075E" w14:paraId="37E54966"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 xml:space="preserve">1.020 + </w:t>
            </w: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723DB095" w14:textId="77777777">
            <w:pPr>
              <w:spacing w:before="101"/>
              <w:rPr>
                <w:rFonts w:ascii="Times New Roman" w:hAnsi="Times New Roman" w:cs="Times New Roman"/>
                <w:i/>
                <w:iCs/>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43AC3EDD" w14:textId="77777777">
            <w:pPr>
              <w:spacing w:before="101"/>
              <w:rPr>
                <w:rFonts w:ascii="Times New Roman" w:hAnsi="Times New Roman" w:cs="Times New Roman"/>
                <w:i/>
                <w:iCs/>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r>
      <w:tr w:rsidRPr="00A02B50" w:rsidR="00F7075E" w:rsidTr="00CB715A" w14:paraId="665C143F" w14:textId="77777777">
        <w:trPr>
          <w:trHeight w:val="528"/>
        </w:trPr>
        <w:tc>
          <w:tcPr>
            <w:tcW w:w="4590" w:type="dxa"/>
          </w:tcPr>
          <w:p w:rsidRPr="00A02B50" w:rsidR="00F7075E" w:rsidP="00CB715A" w:rsidRDefault="00F7075E" w14:paraId="58E58255" w14:textId="77777777">
            <w:pPr>
              <w:rPr>
                <w:rFonts w:ascii="Times New Roman" w:hAnsi="Times New Roman" w:eastAsia="Times New Roman" w:cs="Times New Roman"/>
                <w:color w:val="000000"/>
                <w:sz w:val="24"/>
                <w:szCs w:val="24"/>
                <w:lang w:val="nl-NL"/>
              </w:rPr>
            </w:pPr>
            <w:r w:rsidRPr="00A02B50">
              <w:rPr>
                <w:rFonts w:ascii="Times New Roman" w:hAnsi="Times New Roman" w:cs="Times New Roman"/>
                <w:color w:val="000000"/>
                <w:sz w:val="24"/>
                <w:szCs w:val="24"/>
                <w:lang w:val="nl-NL"/>
              </w:rPr>
              <w:t xml:space="preserve">Middelen voor Data </w:t>
            </w:r>
            <w:proofErr w:type="spellStart"/>
            <w:r w:rsidRPr="00A02B50">
              <w:rPr>
                <w:rFonts w:ascii="Times New Roman" w:hAnsi="Times New Roman" w:cs="Times New Roman"/>
                <w:color w:val="000000"/>
                <w:sz w:val="24"/>
                <w:szCs w:val="24"/>
                <w:lang w:val="nl-NL"/>
              </w:rPr>
              <w:t>Governance</w:t>
            </w:r>
            <w:proofErr w:type="spellEnd"/>
            <w:r w:rsidRPr="00A02B50">
              <w:rPr>
                <w:rFonts w:ascii="Times New Roman" w:hAnsi="Times New Roman" w:cs="Times New Roman"/>
                <w:color w:val="000000"/>
                <w:sz w:val="24"/>
                <w:szCs w:val="24"/>
                <w:lang w:val="nl-NL"/>
              </w:rPr>
              <w:t xml:space="preserve"> Verordening (DGA) ((EU) 2022/868)</w:t>
            </w:r>
          </w:p>
        </w:tc>
        <w:tc>
          <w:tcPr>
            <w:tcW w:w="1468" w:type="dxa"/>
          </w:tcPr>
          <w:p w:rsidRPr="00A02B50" w:rsidR="00F7075E" w:rsidP="00CB715A" w:rsidRDefault="00F7075E" w14:paraId="77C5EE3D"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BZK</w:t>
            </w:r>
          </w:p>
        </w:tc>
        <w:tc>
          <w:tcPr>
            <w:tcW w:w="1317" w:type="dxa"/>
          </w:tcPr>
          <w:p w:rsidRPr="00A02B50" w:rsidR="00F7075E" w:rsidP="00CB715A" w:rsidRDefault="00F7075E" w14:paraId="7F51818F"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121</w:t>
            </w:r>
          </w:p>
        </w:tc>
        <w:tc>
          <w:tcPr>
            <w:tcW w:w="1317" w:type="dxa"/>
          </w:tcPr>
          <w:p w:rsidRPr="00A02B50" w:rsidR="00F7075E" w:rsidP="00CB715A" w:rsidRDefault="00F7075E" w14:paraId="74E43E43"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121</w:t>
            </w:r>
          </w:p>
        </w:tc>
        <w:tc>
          <w:tcPr>
            <w:tcW w:w="1317" w:type="dxa"/>
          </w:tcPr>
          <w:p w:rsidRPr="00A02B50" w:rsidR="00F7075E" w:rsidP="00CB715A" w:rsidRDefault="00F7075E" w14:paraId="73357F28"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121</w:t>
            </w:r>
          </w:p>
        </w:tc>
      </w:tr>
      <w:tr w:rsidRPr="00A02B50" w:rsidR="00F7075E" w:rsidTr="00CB715A" w14:paraId="214EDB1E" w14:textId="77777777">
        <w:trPr>
          <w:trHeight w:val="528"/>
        </w:trPr>
        <w:tc>
          <w:tcPr>
            <w:tcW w:w="4590" w:type="dxa"/>
          </w:tcPr>
          <w:p w:rsidRPr="00A02B50" w:rsidR="00F7075E" w:rsidP="00CB715A" w:rsidRDefault="00F7075E" w14:paraId="75819252"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Middelen Directie Coördinatie Algoritmen (DCA)</w:t>
            </w:r>
          </w:p>
        </w:tc>
        <w:tc>
          <w:tcPr>
            <w:tcW w:w="1468" w:type="dxa"/>
          </w:tcPr>
          <w:p w:rsidRPr="00A02B50" w:rsidR="00F7075E" w:rsidP="00CB715A" w:rsidRDefault="00F7075E" w14:paraId="06D7410A"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BZK</w:t>
            </w:r>
          </w:p>
        </w:tc>
        <w:tc>
          <w:tcPr>
            <w:tcW w:w="1317" w:type="dxa"/>
          </w:tcPr>
          <w:p w:rsidRPr="00A02B50" w:rsidR="00F7075E" w:rsidP="00CB715A" w:rsidRDefault="00F7075E" w14:paraId="0AE6C9D1"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3.000</w:t>
            </w:r>
          </w:p>
        </w:tc>
        <w:tc>
          <w:tcPr>
            <w:tcW w:w="1317" w:type="dxa"/>
          </w:tcPr>
          <w:p w:rsidRPr="00A02B50" w:rsidR="00F7075E" w:rsidP="00CB715A" w:rsidRDefault="00F7075E" w14:paraId="52D91EB5"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3.600</w:t>
            </w:r>
          </w:p>
        </w:tc>
        <w:tc>
          <w:tcPr>
            <w:tcW w:w="1317" w:type="dxa"/>
          </w:tcPr>
          <w:p w:rsidRPr="00A02B50" w:rsidR="00F7075E" w:rsidP="00CB715A" w:rsidRDefault="00F7075E" w14:paraId="6E7BE00A"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3.600</w:t>
            </w:r>
          </w:p>
        </w:tc>
      </w:tr>
      <w:tr w:rsidRPr="00A02B50" w:rsidR="00F7075E" w:rsidTr="00CB715A" w14:paraId="0A777A6B" w14:textId="77777777">
        <w:trPr>
          <w:trHeight w:val="528"/>
        </w:trPr>
        <w:tc>
          <w:tcPr>
            <w:tcW w:w="4590" w:type="dxa"/>
          </w:tcPr>
          <w:p w:rsidRPr="00A02B50" w:rsidR="00F7075E" w:rsidP="00CB715A" w:rsidRDefault="00F7075E" w14:paraId="6938CE8F"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Middelen cookietoezicht (vanaf 2024)</w:t>
            </w:r>
          </w:p>
        </w:tc>
        <w:tc>
          <w:tcPr>
            <w:tcW w:w="1468" w:type="dxa"/>
          </w:tcPr>
          <w:p w:rsidRPr="00A02B50" w:rsidR="00F7075E" w:rsidP="00CB715A" w:rsidRDefault="00F7075E" w14:paraId="43593AC9"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BZK</w:t>
            </w:r>
          </w:p>
        </w:tc>
        <w:tc>
          <w:tcPr>
            <w:tcW w:w="1317" w:type="dxa"/>
          </w:tcPr>
          <w:p w:rsidRPr="00A02B50" w:rsidR="00F7075E" w:rsidP="00CB715A" w:rsidRDefault="00F7075E" w14:paraId="51310E01"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500</w:t>
            </w:r>
          </w:p>
        </w:tc>
        <w:tc>
          <w:tcPr>
            <w:tcW w:w="1317" w:type="dxa"/>
          </w:tcPr>
          <w:p w:rsidRPr="00A02B50" w:rsidR="00F7075E" w:rsidP="00CB715A" w:rsidRDefault="00F7075E" w14:paraId="61F32629"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500</w:t>
            </w:r>
          </w:p>
        </w:tc>
        <w:tc>
          <w:tcPr>
            <w:tcW w:w="1317" w:type="dxa"/>
          </w:tcPr>
          <w:p w:rsidRPr="00A02B50" w:rsidR="00F7075E" w:rsidP="00CB715A" w:rsidRDefault="00F7075E" w14:paraId="480BDF04"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350</w:t>
            </w:r>
          </w:p>
        </w:tc>
      </w:tr>
      <w:tr w:rsidRPr="00A02B50" w:rsidR="00F7075E" w:rsidTr="00CB715A" w14:paraId="6C06CE10" w14:textId="77777777">
        <w:trPr>
          <w:trHeight w:val="528"/>
        </w:trPr>
        <w:tc>
          <w:tcPr>
            <w:tcW w:w="4590" w:type="dxa"/>
          </w:tcPr>
          <w:p w:rsidRPr="00A02B50" w:rsidR="00F7075E" w:rsidP="00CB715A" w:rsidRDefault="00F7075E" w14:paraId="24A005CF"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Klokkenluidersrichtlijn</w:t>
            </w:r>
          </w:p>
        </w:tc>
        <w:tc>
          <w:tcPr>
            <w:tcW w:w="1468" w:type="dxa"/>
          </w:tcPr>
          <w:p w:rsidRPr="00A02B50" w:rsidR="00F7075E" w:rsidP="00CB715A" w:rsidRDefault="00F7075E" w14:paraId="2A0B8CC0"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BZK</w:t>
            </w:r>
          </w:p>
        </w:tc>
        <w:tc>
          <w:tcPr>
            <w:tcW w:w="1317" w:type="dxa"/>
          </w:tcPr>
          <w:p w:rsidRPr="00A02B50" w:rsidR="00F7075E" w:rsidP="00CB715A" w:rsidRDefault="00F7075E" w14:paraId="18235E38"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0</w:t>
            </w:r>
          </w:p>
        </w:tc>
        <w:tc>
          <w:tcPr>
            <w:tcW w:w="1317" w:type="dxa"/>
          </w:tcPr>
          <w:p w:rsidRPr="00A02B50" w:rsidR="00F7075E" w:rsidP="00CB715A" w:rsidRDefault="00F7075E" w14:paraId="1FE2543A"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0</w:t>
            </w:r>
          </w:p>
        </w:tc>
        <w:tc>
          <w:tcPr>
            <w:tcW w:w="1317" w:type="dxa"/>
          </w:tcPr>
          <w:p w:rsidRPr="00A02B50" w:rsidR="00F7075E" w:rsidP="00CB715A" w:rsidRDefault="00F7075E" w14:paraId="48C5EC4B"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0</w:t>
            </w:r>
          </w:p>
        </w:tc>
      </w:tr>
      <w:tr w:rsidRPr="00A02B50" w:rsidR="00F7075E" w:rsidTr="00CB715A" w14:paraId="46A2F249" w14:textId="77777777">
        <w:trPr>
          <w:trHeight w:val="528"/>
        </w:trPr>
        <w:tc>
          <w:tcPr>
            <w:tcW w:w="4590" w:type="dxa"/>
          </w:tcPr>
          <w:p w:rsidRPr="00A02B50" w:rsidR="00F7075E" w:rsidP="00CB715A" w:rsidRDefault="00F7075E" w14:paraId="5C1C2D54"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Middelen Dataverordening (DA) ((EU) 2023/2854)</w:t>
            </w:r>
          </w:p>
        </w:tc>
        <w:tc>
          <w:tcPr>
            <w:tcW w:w="1468" w:type="dxa"/>
          </w:tcPr>
          <w:p w:rsidRPr="00A02B50" w:rsidR="00F7075E" w:rsidP="00CB715A" w:rsidRDefault="00F7075E" w14:paraId="4003D08C"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BZK</w:t>
            </w:r>
          </w:p>
        </w:tc>
        <w:tc>
          <w:tcPr>
            <w:tcW w:w="1317" w:type="dxa"/>
          </w:tcPr>
          <w:p w:rsidRPr="00A02B50" w:rsidR="00F7075E" w:rsidP="00CB715A" w:rsidRDefault="00F7075E" w14:paraId="6D646D50"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 xml:space="preserve">765 </w:t>
            </w:r>
          </w:p>
        </w:tc>
        <w:tc>
          <w:tcPr>
            <w:tcW w:w="1317" w:type="dxa"/>
          </w:tcPr>
          <w:p w:rsidRPr="00A02B50" w:rsidR="00F7075E" w:rsidP="00CB715A" w:rsidRDefault="00F7075E" w14:paraId="40C289D4" w14:textId="77777777">
            <w:pPr>
              <w:spacing w:before="101"/>
              <w:rPr>
                <w:rFonts w:ascii="Times New Roman" w:hAnsi="Times New Roman" w:cs="Times New Roman"/>
                <w:sz w:val="24"/>
                <w:szCs w:val="24"/>
                <w:lang w:val="nl-NL"/>
              </w:rPr>
            </w:pPr>
            <w:proofErr w:type="spellStart"/>
            <w:r w:rsidRPr="00A02B50">
              <w:rPr>
                <w:rFonts w:ascii="Times New Roman" w:hAnsi="Times New Roman" w:cs="Times New Roman"/>
                <w:sz w:val="24"/>
                <w:szCs w:val="24"/>
                <w:lang w:val="nl-NL"/>
              </w:rPr>
              <w:t>n.t.b</w:t>
            </w:r>
            <w:proofErr w:type="spellEnd"/>
            <w:r w:rsidRPr="00A02B50">
              <w:rPr>
                <w:rFonts w:ascii="Times New Roman" w:hAnsi="Times New Roman" w:cs="Times New Roman"/>
                <w:sz w:val="24"/>
                <w:szCs w:val="24"/>
                <w:lang w:val="nl-NL"/>
              </w:rPr>
              <w:t>.</w:t>
            </w:r>
          </w:p>
        </w:tc>
        <w:tc>
          <w:tcPr>
            <w:tcW w:w="1317" w:type="dxa"/>
          </w:tcPr>
          <w:p w:rsidRPr="00A02B50" w:rsidR="00F7075E" w:rsidP="00CB715A" w:rsidRDefault="00F7075E" w14:paraId="022E55EC" w14:textId="77777777">
            <w:pPr>
              <w:spacing w:before="101"/>
              <w:rPr>
                <w:rFonts w:ascii="Times New Roman" w:hAnsi="Times New Roman" w:cs="Times New Roman"/>
                <w:sz w:val="24"/>
                <w:szCs w:val="24"/>
                <w:lang w:val="nl-NL"/>
              </w:rPr>
            </w:pPr>
            <w:proofErr w:type="spellStart"/>
            <w:r w:rsidRPr="00A02B50">
              <w:rPr>
                <w:rFonts w:ascii="Times New Roman" w:hAnsi="Times New Roman" w:cs="Times New Roman"/>
                <w:sz w:val="24"/>
                <w:szCs w:val="24"/>
                <w:lang w:val="nl-NL"/>
              </w:rPr>
              <w:t>n.t.b</w:t>
            </w:r>
            <w:proofErr w:type="spellEnd"/>
            <w:r w:rsidRPr="00A02B50">
              <w:rPr>
                <w:rFonts w:ascii="Times New Roman" w:hAnsi="Times New Roman" w:cs="Times New Roman"/>
                <w:sz w:val="24"/>
                <w:szCs w:val="24"/>
                <w:lang w:val="nl-NL"/>
              </w:rPr>
              <w:t>.</w:t>
            </w:r>
          </w:p>
        </w:tc>
      </w:tr>
      <w:tr w:rsidRPr="00A02B50" w:rsidR="00F7075E" w:rsidTr="00CB715A" w14:paraId="45D9E628" w14:textId="77777777">
        <w:trPr>
          <w:trHeight w:val="528"/>
        </w:trPr>
        <w:tc>
          <w:tcPr>
            <w:tcW w:w="4590" w:type="dxa"/>
          </w:tcPr>
          <w:p w:rsidRPr="00A02B50" w:rsidR="00F7075E" w:rsidP="00CB715A" w:rsidRDefault="00F7075E" w14:paraId="7435B329"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Middelen Dataverordening (DA) ((EU) 2023/2854)</w:t>
            </w:r>
          </w:p>
        </w:tc>
        <w:tc>
          <w:tcPr>
            <w:tcW w:w="1468" w:type="dxa"/>
          </w:tcPr>
          <w:p w:rsidRPr="00A02B50" w:rsidR="00F7075E" w:rsidP="00CB715A" w:rsidRDefault="00F7075E" w14:paraId="4B27182A"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EZ</w:t>
            </w:r>
          </w:p>
        </w:tc>
        <w:tc>
          <w:tcPr>
            <w:tcW w:w="1317" w:type="dxa"/>
          </w:tcPr>
          <w:p w:rsidRPr="00A02B50" w:rsidR="00F7075E" w:rsidP="00CB715A" w:rsidRDefault="00F7075E" w14:paraId="35D6EF3B"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871</w:t>
            </w:r>
          </w:p>
        </w:tc>
        <w:tc>
          <w:tcPr>
            <w:tcW w:w="1317" w:type="dxa"/>
          </w:tcPr>
          <w:p w:rsidRPr="00A02B50" w:rsidR="00F7075E" w:rsidP="00CB715A" w:rsidRDefault="00F7075E" w14:paraId="11A47A76"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1.846</w:t>
            </w:r>
          </w:p>
        </w:tc>
        <w:tc>
          <w:tcPr>
            <w:tcW w:w="1317" w:type="dxa"/>
          </w:tcPr>
          <w:p w:rsidRPr="00A02B50" w:rsidR="00F7075E" w:rsidP="00CB715A" w:rsidRDefault="00F7075E" w14:paraId="6DFAB40A"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1.846</w:t>
            </w:r>
          </w:p>
        </w:tc>
      </w:tr>
      <w:tr w:rsidRPr="00A02B50" w:rsidR="00F7075E" w:rsidTr="00CB715A" w14:paraId="65B5FE3F" w14:textId="77777777">
        <w:trPr>
          <w:trHeight w:val="528"/>
        </w:trPr>
        <w:tc>
          <w:tcPr>
            <w:tcW w:w="4590" w:type="dxa"/>
          </w:tcPr>
          <w:p w:rsidRPr="00A02B50" w:rsidR="00F7075E" w:rsidP="00CB715A" w:rsidRDefault="00F7075E" w14:paraId="535F768E"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Additionele middelen Digitale diensten verordening (DSA) ((EU) 2022/2065)</w:t>
            </w:r>
          </w:p>
        </w:tc>
        <w:tc>
          <w:tcPr>
            <w:tcW w:w="1468" w:type="dxa"/>
          </w:tcPr>
          <w:p w:rsidRPr="00A02B50" w:rsidR="00F7075E" w:rsidP="00CB715A" w:rsidRDefault="00F7075E" w14:paraId="10540041"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EZ</w:t>
            </w:r>
          </w:p>
        </w:tc>
        <w:tc>
          <w:tcPr>
            <w:tcW w:w="1317" w:type="dxa"/>
          </w:tcPr>
          <w:p w:rsidRPr="00A02B50" w:rsidR="00F7075E" w:rsidP="00CB715A" w:rsidRDefault="00F7075E" w14:paraId="019A68DA"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 xml:space="preserve">182 </w:t>
            </w:r>
            <w:r w:rsidRPr="00A02B50">
              <w:rPr>
                <w:rFonts w:ascii="Times New Roman" w:hAnsi="Times New Roman" w:cs="Times New Roman"/>
                <w:i/>
                <w:iCs/>
                <w:sz w:val="24"/>
                <w:szCs w:val="24"/>
                <w:lang w:val="nl-NL"/>
              </w:rPr>
              <w:t xml:space="preserve">+ </w:t>
            </w: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1BB51F41"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364</w:t>
            </w:r>
          </w:p>
        </w:tc>
        <w:tc>
          <w:tcPr>
            <w:tcW w:w="1317" w:type="dxa"/>
          </w:tcPr>
          <w:p w:rsidRPr="00A02B50" w:rsidR="00F7075E" w:rsidP="00CB715A" w:rsidRDefault="00F7075E" w14:paraId="0E7CD2F7"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364</w:t>
            </w:r>
          </w:p>
        </w:tc>
      </w:tr>
      <w:tr w:rsidRPr="00A02B50" w:rsidR="00F7075E" w:rsidTr="00CB715A" w14:paraId="4C0065E5" w14:textId="77777777">
        <w:trPr>
          <w:trHeight w:val="528"/>
        </w:trPr>
        <w:tc>
          <w:tcPr>
            <w:tcW w:w="4590" w:type="dxa"/>
          </w:tcPr>
          <w:p w:rsidRPr="00A02B50" w:rsidR="00F7075E" w:rsidP="00CB715A" w:rsidRDefault="00F7075E" w14:paraId="11E7950A" w14:textId="77777777">
            <w:pPr>
              <w:rPr>
                <w:rFonts w:ascii="Times New Roman" w:hAnsi="Times New Roman" w:cs="Times New Roman"/>
                <w:sz w:val="24"/>
                <w:szCs w:val="24"/>
                <w:lang w:val="es-ES"/>
              </w:rPr>
            </w:pPr>
            <w:bookmarkStart w:name="_Hlk212041526" w:id="0"/>
            <w:proofErr w:type="spellStart"/>
            <w:r w:rsidRPr="00A02B50">
              <w:rPr>
                <w:rFonts w:ascii="Times New Roman" w:hAnsi="Times New Roman" w:cs="Times New Roman"/>
                <w:sz w:val="24"/>
                <w:szCs w:val="24"/>
                <w:lang w:val="es-ES"/>
              </w:rPr>
              <w:t>Middelen</w:t>
            </w:r>
            <w:proofErr w:type="spellEnd"/>
            <w:r w:rsidRPr="00A02B50">
              <w:rPr>
                <w:rFonts w:ascii="Times New Roman" w:hAnsi="Times New Roman" w:cs="Times New Roman"/>
                <w:sz w:val="24"/>
                <w:szCs w:val="24"/>
                <w:lang w:val="es-ES"/>
              </w:rPr>
              <w:t xml:space="preserve"> DSA ((EU) 2022/2065)/</w:t>
            </w:r>
            <w:r w:rsidRPr="00A02B50">
              <w:rPr>
                <w:rFonts w:ascii="Times New Roman" w:hAnsi="Times New Roman" w:cs="Times New Roman"/>
                <w:color w:val="000000"/>
                <w:sz w:val="24"/>
                <w:szCs w:val="24"/>
                <w:lang w:val="es-ES"/>
              </w:rPr>
              <w:t>DGA ((EU) 2022/868)</w:t>
            </w:r>
            <w:bookmarkEnd w:id="0"/>
          </w:p>
        </w:tc>
        <w:tc>
          <w:tcPr>
            <w:tcW w:w="1468" w:type="dxa"/>
          </w:tcPr>
          <w:p w:rsidRPr="00A02B50" w:rsidR="00F7075E" w:rsidP="00CB715A" w:rsidRDefault="00F7075E" w14:paraId="7C4D49D7"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EZ</w:t>
            </w:r>
          </w:p>
        </w:tc>
        <w:tc>
          <w:tcPr>
            <w:tcW w:w="1317" w:type="dxa"/>
          </w:tcPr>
          <w:p w:rsidRPr="00A02B50" w:rsidR="00F7075E" w:rsidP="00CB715A" w:rsidRDefault="00F7075E" w14:paraId="3C16B990"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638</w:t>
            </w:r>
          </w:p>
        </w:tc>
        <w:tc>
          <w:tcPr>
            <w:tcW w:w="1317" w:type="dxa"/>
          </w:tcPr>
          <w:p w:rsidRPr="00A02B50" w:rsidR="00F7075E" w:rsidP="00CB715A" w:rsidRDefault="00F7075E" w14:paraId="4ED997E9"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638</w:t>
            </w:r>
          </w:p>
        </w:tc>
        <w:tc>
          <w:tcPr>
            <w:tcW w:w="1317" w:type="dxa"/>
          </w:tcPr>
          <w:p w:rsidRPr="00A02B50" w:rsidR="00F7075E" w:rsidP="00CB715A" w:rsidRDefault="00F7075E" w14:paraId="0CA5B43E"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638</w:t>
            </w:r>
          </w:p>
        </w:tc>
      </w:tr>
      <w:tr w:rsidRPr="00A02B50" w:rsidR="00F7075E" w:rsidTr="00CB715A" w14:paraId="51B3A26D" w14:textId="77777777">
        <w:trPr>
          <w:trHeight w:val="528"/>
        </w:trPr>
        <w:tc>
          <w:tcPr>
            <w:tcW w:w="4590" w:type="dxa"/>
          </w:tcPr>
          <w:p w:rsidRPr="00A02B50" w:rsidR="00F7075E" w:rsidP="00CB715A" w:rsidRDefault="00F7075E" w14:paraId="4651E4F2"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Voorbereiding middelen AI-verordening ((EU) 2024/1689)</w:t>
            </w:r>
          </w:p>
        </w:tc>
        <w:tc>
          <w:tcPr>
            <w:tcW w:w="1468" w:type="dxa"/>
          </w:tcPr>
          <w:p w:rsidRPr="00A02B50" w:rsidR="00F7075E" w:rsidP="00CB715A" w:rsidRDefault="00F7075E" w14:paraId="4EC90130"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EZ</w:t>
            </w:r>
          </w:p>
        </w:tc>
        <w:tc>
          <w:tcPr>
            <w:tcW w:w="1317" w:type="dxa"/>
          </w:tcPr>
          <w:p w:rsidRPr="00A02B50" w:rsidR="00F7075E" w:rsidP="00CB715A" w:rsidRDefault="00F7075E" w14:paraId="103F7026"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3.724</w:t>
            </w:r>
          </w:p>
        </w:tc>
        <w:tc>
          <w:tcPr>
            <w:tcW w:w="1317" w:type="dxa"/>
          </w:tcPr>
          <w:p w:rsidRPr="00A02B50" w:rsidR="00F7075E" w:rsidP="00CB715A" w:rsidRDefault="00F7075E" w14:paraId="6CBE0FE2" w14:textId="77777777">
            <w:pPr>
              <w:spacing w:before="101"/>
              <w:rPr>
                <w:rFonts w:ascii="Times New Roman" w:hAnsi="Times New Roman" w:cs="Times New Roman"/>
                <w:i/>
                <w:iCs/>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52744624" w14:textId="77777777">
            <w:pPr>
              <w:spacing w:before="101"/>
              <w:rPr>
                <w:rFonts w:ascii="Times New Roman" w:hAnsi="Times New Roman" w:cs="Times New Roman"/>
                <w:i/>
                <w:iCs/>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r>
      <w:tr w:rsidRPr="00A02B50" w:rsidR="00F7075E" w:rsidTr="00CB715A" w14:paraId="5F2E7FAA" w14:textId="77777777">
        <w:trPr>
          <w:trHeight w:val="528"/>
        </w:trPr>
        <w:tc>
          <w:tcPr>
            <w:tcW w:w="4590" w:type="dxa"/>
          </w:tcPr>
          <w:p w:rsidRPr="00A02B50" w:rsidR="00F7075E" w:rsidP="00CB715A" w:rsidRDefault="00F7075E" w14:paraId="736B1725" w14:textId="77777777">
            <w:pPr>
              <w:rPr>
                <w:rFonts w:ascii="Times New Roman" w:hAnsi="Times New Roman" w:cs="Times New Roman"/>
                <w:sz w:val="24"/>
                <w:szCs w:val="24"/>
                <w:lang w:val="nl-NL"/>
              </w:rPr>
            </w:pPr>
            <w:r w:rsidRPr="00A02B50">
              <w:rPr>
                <w:rFonts w:ascii="Times New Roman" w:hAnsi="Times New Roman" w:cs="Times New Roman"/>
                <w:sz w:val="24"/>
                <w:szCs w:val="24"/>
                <w:lang w:val="nl-NL"/>
              </w:rPr>
              <w:t>Toezichtarrangement Belastingdienst (van 2024 tot en met 2028)</w:t>
            </w:r>
          </w:p>
        </w:tc>
        <w:tc>
          <w:tcPr>
            <w:tcW w:w="1468" w:type="dxa"/>
          </w:tcPr>
          <w:p w:rsidRPr="00A02B50" w:rsidR="00F7075E" w:rsidP="00CB715A" w:rsidRDefault="00F7075E" w14:paraId="6E63E7B1"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FIN</w:t>
            </w:r>
          </w:p>
        </w:tc>
        <w:tc>
          <w:tcPr>
            <w:tcW w:w="1317" w:type="dxa"/>
          </w:tcPr>
          <w:p w:rsidRPr="00A02B50" w:rsidR="00F7075E" w:rsidP="00CB715A" w:rsidRDefault="00F7075E" w14:paraId="09BC57E2"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2.000</w:t>
            </w:r>
          </w:p>
        </w:tc>
        <w:tc>
          <w:tcPr>
            <w:tcW w:w="1317" w:type="dxa"/>
          </w:tcPr>
          <w:p w:rsidRPr="00A02B50" w:rsidR="00F7075E" w:rsidP="00CB715A" w:rsidRDefault="00F7075E" w14:paraId="19841FD8"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2.000</w:t>
            </w:r>
          </w:p>
        </w:tc>
        <w:tc>
          <w:tcPr>
            <w:tcW w:w="1317" w:type="dxa"/>
          </w:tcPr>
          <w:p w:rsidRPr="00A02B50" w:rsidR="00F7075E" w:rsidP="00CB715A" w:rsidRDefault="00F7075E" w14:paraId="7CC6516B" w14:textId="77777777">
            <w:pPr>
              <w:spacing w:before="101"/>
              <w:rPr>
                <w:rFonts w:ascii="Times New Roman" w:hAnsi="Times New Roman" w:cs="Times New Roman"/>
                <w:sz w:val="24"/>
                <w:szCs w:val="24"/>
                <w:lang w:val="nl-NL"/>
              </w:rPr>
            </w:pPr>
            <w:r w:rsidRPr="00A02B50">
              <w:rPr>
                <w:rFonts w:ascii="Times New Roman" w:hAnsi="Times New Roman" w:cs="Times New Roman"/>
                <w:sz w:val="24"/>
                <w:szCs w:val="24"/>
                <w:lang w:val="nl-NL"/>
              </w:rPr>
              <w:t>2.000</w:t>
            </w:r>
          </w:p>
        </w:tc>
      </w:tr>
      <w:tr w:rsidRPr="00A02B50" w:rsidR="00F7075E" w:rsidTr="00CB715A" w14:paraId="7437C0AA" w14:textId="77777777">
        <w:trPr>
          <w:trHeight w:val="528"/>
        </w:trPr>
        <w:tc>
          <w:tcPr>
            <w:tcW w:w="4590" w:type="dxa"/>
          </w:tcPr>
          <w:p w:rsidRPr="00A02B50" w:rsidR="00F7075E" w:rsidP="00CB715A" w:rsidRDefault="00F7075E" w14:paraId="15E47819" w14:textId="77777777">
            <w:pPr>
              <w:rPr>
                <w:rFonts w:ascii="Times New Roman" w:hAnsi="Times New Roman" w:cs="Times New Roman"/>
                <w:sz w:val="24"/>
                <w:szCs w:val="24"/>
                <w:lang w:val="nl-NL"/>
              </w:rPr>
            </w:pPr>
            <w:r w:rsidRPr="00A02B50">
              <w:rPr>
                <w:rFonts w:ascii="Times New Roman" w:hAnsi="Times New Roman" w:cs="Times New Roman"/>
                <w:i/>
                <w:iCs/>
                <w:sz w:val="24"/>
                <w:szCs w:val="24"/>
                <w:lang w:val="nl-NL"/>
              </w:rPr>
              <w:t xml:space="preserve">Middelen voor </w:t>
            </w:r>
            <w:r w:rsidRPr="00A02B50">
              <w:rPr>
                <w:rFonts w:ascii="Times New Roman" w:hAnsi="Times New Roman" w:cs="Times New Roman"/>
                <w:bCs/>
                <w:i/>
                <w:iCs/>
                <w:sz w:val="24"/>
                <w:szCs w:val="24"/>
                <w:lang w:val="nl-NL"/>
              </w:rPr>
              <w:t>verantwoorde inzet van chatbots door publieke organisaties</w:t>
            </w:r>
          </w:p>
        </w:tc>
        <w:tc>
          <w:tcPr>
            <w:tcW w:w="1468" w:type="dxa"/>
          </w:tcPr>
          <w:p w:rsidRPr="00A02B50" w:rsidR="00F7075E" w:rsidP="00CB715A" w:rsidRDefault="00F7075E" w14:paraId="78E01AAA" w14:textId="77777777">
            <w:pPr>
              <w:spacing w:before="101"/>
              <w:rPr>
                <w:rFonts w:ascii="Times New Roman" w:hAnsi="Times New Roman" w:cs="Times New Roman"/>
                <w:sz w:val="24"/>
                <w:szCs w:val="24"/>
                <w:lang w:val="nl-NL"/>
              </w:rPr>
            </w:pPr>
            <w:r w:rsidRPr="00A02B50">
              <w:rPr>
                <w:rFonts w:ascii="Times New Roman" w:hAnsi="Times New Roman" w:cs="Times New Roman"/>
                <w:i/>
                <w:iCs/>
                <w:sz w:val="24"/>
                <w:szCs w:val="24"/>
                <w:lang w:val="nl-NL"/>
              </w:rPr>
              <w:t>BZK</w:t>
            </w:r>
          </w:p>
        </w:tc>
        <w:tc>
          <w:tcPr>
            <w:tcW w:w="1317" w:type="dxa"/>
          </w:tcPr>
          <w:p w:rsidRPr="00A02B50" w:rsidR="00F7075E" w:rsidP="00CB715A" w:rsidRDefault="00F7075E" w14:paraId="486BE5D1" w14:textId="77777777">
            <w:pPr>
              <w:spacing w:before="101"/>
              <w:rPr>
                <w:rFonts w:ascii="Times New Roman" w:hAnsi="Times New Roman" w:cs="Times New Roman"/>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6E5C58B7" w14:textId="77777777">
            <w:pPr>
              <w:spacing w:before="101"/>
              <w:rPr>
                <w:rFonts w:ascii="Times New Roman" w:hAnsi="Times New Roman" w:cs="Times New Roman"/>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67C463DB" w14:textId="77777777">
            <w:pPr>
              <w:spacing w:before="101"/>
              <w:rPr>
                <w:rFonts w:ascii="Times New Roman" w:hAnsi="Times New Roman" w:cs="Times New Roman"/>
                <w:i/>
                <w:iCs/>
                <w:sz w:val="24"/>
                <w:szCs w:val="24"/>
                <w:lang w:val="nl-NL"/>
              </w:rPr>
            </w:pPr>
            <w:r w:rsidRPr="00A02B50">
              <w:rPr>
                <w:rFonts w:ascii="Times New Roman" w:hAnsi="Times New Roman" w:cs="Times New Roman"/>
                <w:i/>
                <w:iCs/>
                <w:sz w:val="24"/>
                <w:szCs w:val="24"/>
                <w:lang w:val="nl-NL"/>
              </w:rPr>
              <w:t>0</w:t>
            </w:r>
          </w:p>
        </w:tc>
      </w:tr>
      <w:tr w:rsidRPr="00A02B50" w:rsidR="00F7075E" w:rsidTr="00CB715A" w14:paraId="2A33B159" w14:textId="77777777">
        <w:trPr>
          <w:trHeight w:val="528"/>
        </w:trPr>
        <w:tc>
          <w:tcPr>
            <w:tcW w:w="4590" w:type="dxa"/>
          </w:tcPr>
          <w:p w:rsidRPr="00A02B50" w:rsidR="00F7075E" w:rsidP="00CB715A" w:rsidRDefault="00F7075E" w14:paraId="19E7407B" w14:textId="77777777">
            <w:pPr>
              <w:rPr>
                <w:rFonts w:ascii="Times New Roman" w:hAnsi="Times New Roman" w:cs="Times New Roman"/>
                <w:i/>
                <w:iCs/>
                <w:sz w:val="24"/>
                <w:szCs w:val="24"/>
                <w:lang w:val="nl-NL"/>
              </w:rPr>
            </w:pPr>
            <w:r w:rsidRPr="00A02B50">
              <w:rPr>
                <w:rFonts w:ascii="Times New Roman" w:hAnsi="Times New Roman" w:cs="Times New Roman"/>
                <w:i/>
                <w:iCs/>
                <w:sz w:val="24"/>
                <w:szCs w:val="24"/>
                <w:lang w:val="nl-NL"/>
              </w:rPr>
              <w:t xml:space="preserve">Opdracht voorbereiding en uitvoering van de UHT t.b.v. European Health Data Space </w:t>
            </w:r>
            <w:r w:rsidRPr="00A02B50">
              <w:rPr>
                <w:rFonts w:ascii="Times New Roman" w:hAnsi="Times New Roman" w:cs="Times New Roman"/>
                <w:i/>
                <w:iCs/>
                <w:sz w:val="24"/>
                <w:szCs w:val="24"/>
                <w:lang w:val="nl-NL"/>
              </w:rPr>
              <w:lastRenderedPageBreak/>
              <w:t>(EHDS) ((EU) 2025/327)</w:t>
            </w:r>
          </w:p>
        </w:tc>
        <w:tc>
          <w:tcPr>
            <w:tcW w:w="1468" w:type="dxa"/>
          </w:tcPr>
          <w:p w:rsidRPr="00A02B50" w:rsidR="00F7075E" w:rsidP="00CB715A" w:rsidRDefault="00F7075E" w14:paraId="57A178F0" w14:textId="77777777">
            <w:pPr>
              <w:spacing w:before="101"/>
              <w:rPr>
                <w:rFonts w:ascii="Times New Roman" w:hAnsi="Times New Roman" w:cs="Times New Roman"/>
                <w:i/>
                <w:iCs/>
                <w:sz w:val="24"/>
                <w:szCs w:val="24"/>
                <w:lang w:val="nl-NL"/>
              </w:rPr>
            </w:pPr>
            <w:r w:rsidRPr="00A02B50">
              <w:rPr>
                <w:rFonts w:ascii="Times New Roman" w:hAnsi="Times New Roman" w:cs="Times New Roman"/>
                <w:i/>
                <w:iCs/>
                <w:sz w:val="24"/>
                <w:szCs w:val="24"/>
                <w:lang w:val="nl-NL"/>
              </w:rPr>
              <w:lastRenderedPageBreak/>
              <w:t>VWS</w:t>
            </w:r>
          </w:p>
        </w:tc>
        <w:tc>
          <w:tcPr>
            <w:tcW w:w="1317" w:type="dxa"/>
          </w:tcPr>
          <w:p w:rsidRPr="00A02B50" w:rsidR="00F7075E" w:rsidP="00CB715A" w:rsidRDefault="00F7075E" w14:paraId="68A96940" w14:textId="77777777">
            <w:pPr>
              <w:spacing w:before="101"/>
              <w:rPr>
                <w:rFonts w:ascii="Times New Roman" w:hAnsi="Times New Roman" w:cs="Times New Roman"/>
                <w:i/>
                <w:iCs/>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4637A2D4" w14:textId="77777777">
            <w:pPr>
              <w:spacing w:before="101"/>
              <w:rPr>
                <w:rFonts w:ascii="Times New Roman" w:hAnsi="Times New Roman" w:cs="Times New Roman"/>
                <w:i/>
                <w:iCs/>
                <w:sz w:val="24"/>
                <w:szCs w:val="24"/>
                <w:lang w:val="nl-NL"/>
              </w:rPr>
            </w:pPr>
            <w:proofErr w:type="spellStart"/>
            <w:r w:rsidRPr="00A02B50">
              <w:rPr>
                <w:rFonts w:ascii="Times New Roman" w:hAnsi="Times New Roman" w:cs="Times New Roman"/>
                <w:i/>
                <w:iCs/>
                <w:sz w:val="24"/>
                <w:szCs w:val="24"/>
                <w:lang w:val="nl-NL"/>
              </w:rPr>
              <w:t>n.t.b</w:t>
            </w:r>
            <w:proofErr w:type="spellEnd"/>
            <w:r w:rsidRPr="00A02B50">
              <w:rPr>
                <w:rFonts w:ascii="Times New Roman" w:hAnsi="Times New Roman" w:cs="Times New Roman"/>
                <w:i/>
                <w:iCs/>
                <w:sz w:val="24"/>
                <w:szCs w:val="24"/>
                <w:lang w:val="nl-NL"/>
              </w:rPr>
              <w:t>.</w:t>
            </w:r>
          </w:p>
        </w:tc>
        <w:tc>
          <w:tcPr>
            <w:tcW w:w="1317" w:type="dxa"/>
          </w:tcPr>
          <w:p w:rsidRPr="00A02B50" w:rsidR="00F7075E" w:rsidP="00CB715A" w:rsidRDefault="00F7075E" w14:paraId="5F6E6C0A" w14:textId="77777777">
            <w:pPr>
              <w:spacing w:before="101"/>
              <w:rPr>
                <w:rFonts w:ascii="Times New Roman" w:hAnsi="Times New Roman" w:cs="Times New Roman"/>
                <w:i/>
                <w:iCs/>
                <w:sz w:val="24"/>
                <w:szCs w:val="24"/>
                <w:lang w:val="nl-NL"/>
              </w:rPr>
            </w:pPr>
            <w:r w:rsidRPr="00A02B50">
              <w:rPr>
                <w:rFonts w:ascii="Times New Roman" w:hAnsi="Times New Roman" w:cs="Times New Roman"/>
                <w:i/>
                <w:iCs/>
                <w:sz w:val="24"/>
                <w:szCs w:val="24"/>
                <w:lang w:val="nl-NL"/>
              </w:rPr>
              <w:t>0</w:t>
            </w:r>
          </w:p>
        </w:tc>
      </w:tr>
      <w:tr w:rsidRPr="00A02B50" w:rsidR="00F7075E" w:rsidTr="00CB715A" w14:paraId="22532A86" w14:textId="77777777">
        <w:trPr>
          <w:trHeight w:val="528"/>
        </w:trPr>
        <w:tc>
          <w:tcPr>
            <w:tcW w:w="4590" w:type="dxa"/>
          </w:tcPr>
          <w:p w:rsidRPr="00A02B50" w:rsidR="00F7075E" w:rsidP="00CB715A" w:rsidRDefault="00F7075E" w14:paraId="1C276486" w14:textId="77777777">
            <w:pPr>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Subtotaal bijdragen andere departementen</w:t>
            </w:r>
          </w:p>
        </w:tc>
        <w:tc>
          <w:tcPr>
            <w:tcW w:w="1468" w:type="dxa"/>
          </w:tcPr>
          <w:p w:rsidRPr="00A02B50" w:rsidR="00F7075E" w:rsidP="00CB715A" w:rsidRDefault="00F7075E" w14:paraId="2E481D35" w14:textId="77777777">
            <w:pPr>
              <w:spacing w:before="101"/>
              <w:rPr>
                <w:rFonts w:ascii="Times New Roman" w:hAnsi="Times New Roman" w:cs="Times New Roman"/>
                <w:sz w:val="24"/>
                <w:szCs w:val="24"/>
                <w:lang w:val="nl-NL"/>
              </w:rPr>
            </w:pPr>
          </w:p>
        </w:tc>
        <w:tc>
          <w:tcPr>
            <w:tcW w:w="1317" w:type="dxa"/>
          </w:tcPr>
          <w:p w:rsidRPr="00A02B50" w:rsidR="00F7075E" w:rsidP="00CB715A" w:rsidRDefault="00F7075E" w14:paraId="1F953A65"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12.821</w:t>
            </w:r>
          </w:p>
        </w:tc>
        <w:tc>
          <w:tcPr>
            <w:tcW w:w="1317" w:type="dxa"/>
          </w:tcPr>
          <w:p w:rsidRPr="00A02B50" w:rsidR="00F7075E" w:rsidP="00CB715A" w:rsidRDefault="00F7075E" w14:paraId="3AEDFAC0"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9.069</w:t>
            </w:r>
          </w:p>
        </w:tc>
        <w:tc>
          <w:tcPr>
            <w:tcW w:w="1317" w:type="dxa"/>
          </w:tcPr>
          <w:p w:rsidRPr="00A02B50" w:rsidR="00F7075E" w:rsidP="00CB715A" w:rsidRDefault="00F7075E" w14:paraId="56B96B38"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8.919</w:t>
            </w:r>
          </w:p>
        </w:tc>
      </w:tr>
      <w:tr w:rsidRPr="00A02B50" w:rsidR="00F7075E" w:rsidTr="00CB715A" w14:paraId="42D1BD46" w14:textId="77777777">
        <w:trPr>
          <w:trHeight w:val="528"/>
        </w:trPr>
        <w:tc>
          <w:tcPr>
            <w:tcW w:w="4590" w:type="dxa"/>
          </w:tcPr>
          <w:p w:rsidRPr="00A02B50" w:rsidR="00F7075E" w:rsidP="00CB715A" w:rsidRDefault="00F7075E" w14:paraId="6B930EB9" w14:textId="77777777">
            <w:pPr>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Totaal</w:t>
            </w:r>
          </w:p>
        </w:tc>
        <w:tc>
          <w:tcPr>
            <w:tcW w:w="1468" w:type="dxa"/>
          </w:tcPr>
          <w:p w:rsidRPr="00A02B50" w:rsidR="00F7075E" w:rsidP="00CB715A" w:rsidRDefault="00F7075E" w14:paraId="03A8CA51" w14:textId="77777777">
            <w:pPr>
              <w:spacing w:before="101"/>
              <w:rPr>
                <w:rFonts w:ascii="Times New Roman" w:hAnsi="Times New Roman" w:cs="Times New Roman"/>
                <w:b/>
                <w:bCs/>
                <w:sz w:val="24"/>
                <w:szCs w:val="24"/>
                <w:lang w:val="nl-NL"/>
              </w:rPr>
            </w:pPr>
          </w:p>
        </w:tc>
        <w:tc>
          <w:tcPr>
            <w:tcW w:w="1317" w:type="dxa"/>
          </w:tcPr>
          <w:p w:rsidRPr="00A02B50" w:rsidR="00F7075E" w:rsidP="00CB715A" w:rsidRDefault="00F7075E" w14:paraId="7D6649AF"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55.892</w:t>
            </w:r>
          </w:p>
        </w:tc>
        <w:tc>
          <w:tcPr>
            <w:tcW w:w="1317" w:type="dxa"/>
          </w:tcPr>
          <w:p w:rsidRPr="00A02B50" w:rsidR="00F7075E" w:rsidP="00CB715A" w:rsidRDefault="00F7075E" w14:paraId="5825AA9F"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53.519</w:t>
            </w:r>
          </w:p>
        </w:tc>
        <w:tc>
          <w:tcPr>
            <w:tcW w:w="1317" w:type="dxa"/>
          </w:tcPr>
          <w:p w:rsidRPr="00A02B50" w:rsidR="00F7075E" w:rsidP="00CB715A" w:rsidRDefault="00F7075E" w14:paraId="380F6CE7" w14:textId="77777777">
            <w:pPr>
              <w:spacing w:before="101"/>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53.056</w:t>
            </w:r>
          </w:p>
        </w:tc>
      </w:tr>
    </w:tbl>
    <w:p w:rsidRPr="00A02B50" w:rsidR="00F7075E" w:rsidP="00F7075E" w:rsidRDefault="00F7075E" w14:paraId="0356FABA" w14:textId="77777777">
      <w:pPr>
        <w:spacing w:before="101"/>
        <w:rPr>
          <w:rFonts w:ascii="Times New Roman" w:hAnsi="Times New Roman" w:cs="Times New Roman"/>
          <w:bCs/>
          <w:i/>
          <w:iCs/>
          <w:sz w:val="24"/>
          <w:szCs w:val="24"/>
        </w:rPr>
      </w:pPr>
      <w:r w:rsidRPr="00A02B50">
        <w:rPr>
          <w:rFonts w:ascii="Times New Roman" w:hAnsi="Times New Roman" w:cs="Times New Roman"/>
          <w:bCs/>
          <w:i/>
          <w:iCs/>
          <w:sz w:val="24"/>
          <w:szCs w:val="24"/>
        </w:rPr>
        <w:t xml:space="preserve">Tabel 1 - Posten van de begroting van het Ministerie </w:t>
      </w:r>
      <w:proofErr w:type="spellStart"/>
      <w:r w:rsidRPr="00A02B50">
        <w:rPr>
          <w:rFonts w:ascii="Times New Roman" w:hAnsi="Times New Roman" w:cs="Times New Roman"/>
          <w:bCs/>
          <w:i/>
          <w:iCs/>
          <w:sz w:val="24"/>
          <w:szCs w:val="24"/>
        </w:rPr>
        <w:t>JenV</w:t>
      </w:r>
      <w:proofErr w:type="spellEnd"/>
      <w:r w:rsidRPr="00A02B50">
        <w:rPr>
          <w:rFonts w:ascii="Times New Roman" w:hAnsi="Times New Roman" w:cs="Times New Roman"/>
          <w:bCs/>
          <w:i/>
          <w:iCs/>
          <w:sz w:val="24"/>
          <w:szCs w:val="24"/>
        </w:rPr>
        <w:t xml:space="preserve"> voor de AP 2025 – 2027</w:t>
      </w:r>
    </w:p>
    <w:p w:rsidRPr="00A02B50" w:rsidR="00F7075E" w:rsidP="00F7075E" w:rsidRDefault="00F7075E" w14:paraId="3ADD724F"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 xml:space="preserve">* Excl. de in de tabel apart weergegeven bedragen voor: </w:t>
      </w:r>
      <w:proofErr w:type="spellStart"/>
      <w:r w:rsidRPr="00A02B50">
        <w:rPr>
          <w:rFonts w:ascii="Times New Roman" w:hAnsi="Times New Roman" w:cs="Times New Roman"/>
          <w:bCs/>
          <w:sz w:val="24"/>
          <w:szCs w:val="24"/>
        </w:rPr>
        <w:t>WaU</w:t>
      </w:r>
      <w:proofErr w:type="spellEnd"/>
      <w:r w:rsidRPr="00A02B50">
        <w:rPr>
          <w:rFonts w:ascii="Times New Roman" w:hAnsi="Times New Roman" w:cs="Times New Roman"/>
          <w:bCs/>
          <w:sz w:val="24"/>
          <w:szCs w:val="24"/>
        </w:rPr>
        <w:t>-middelen;</w:t>
      </w:r>
      <w:r w:rsidRPr="00A02B50">
        <w:rPr>
          <w:rStyle w:val="Verwijzingopmerking"/>
          <w:rFonts w:ascii="Times New Roman" w:hAnsi="Times New Roman" w:cs="Times New Roman"/>
          <w:bCs/>
          <w:sz w:val="24"/>
          <w:szCs w:val="24"/>
        </w:rPr>
        <w:t xml:space="preserve"> </w:t>
      </w:r>
      <w:r w:rsidRPr="00A02B50">
        <w:rPr>
          <w:rStyle w:val="Verwijzingopmerking"/>
          <w:rFonts w:ascii="Times New Roman" w:hAnsi="Times New Roman" w:cs="Times New Roman"/>
          <w:sz w:val="24"/>
          <w:szCs w:val="24"/>
        </w:rPr>
        <w:t>M</w:t>
      </w:r>
      <w:r w:rsidRPr="00A02B50">
        <w:rPr>
          <w:rFonts w:ascii="Times New Roman" w:hAnsi="Times New Roman" w:cs="Times New Roman"/>
          <w:bCs/>
          <w:sz w:val="24"/>
          <w:szCs w:val="24"/>
        </w:rPr>
        <w:t xml:space="preserve">iddelen voor Data </w:t>
      </w:r>
      <w:proofErr w:type="spellStart"/>
      <w:r w:rsidRPr="00A02B50">
        <w:rPr>
          <w:rFonts w:ascii="Times New Roman" w:hAnsi="Times New Roman" w:cs="Times New Roman"/>
          <w:bCs/>
          <w:sz w:val="24"/>
          <w:szCs w:val="24"/>
        </w:rPr>
        <w:t>Governance</w:t>
      </w:r>
      <w:proofErr w:type="spellEnd"/>
      <w:r w:rsidRPr="00A02B50">
        <w:rPr>
          <w:rFonts w:ascii="Times New Roman" w:hAnsi="Times New Roman" w:cs="Times New Roman"/>
          <w:bCs/>
          <w:sz w:val="24"/>
          <w:szCs w:val="24"/>
        </w:rPr>
        <w:t xml:space="preserve"> Verordening (DGA) ((EU) 2022/868);</w:t>
      </w:r>
      <w:r w:rsidRPr="00A02B50">
        <w:rPr>
          <w:rFonts w:ascii="Times New Roman" w:hAnsi="Times New Roman" w:cs="Times New Roman"/>
          <w:sz w:val="24"/>
          <w:szCs w:val="24"/>
        </w:rPr>
        <w:t xml:space="preserve"> </w:t>
      </w:r>
      <w:r w:rsidRPr="00A02B50">
        <w:rPr>
          <w:rFonts w:ascii="Times New Roman" w:hAnsi="Times New Roman" w:cs="Times New Roman"/>
          <w:bCs/>
          <w:sz w:val="24"/>
          <w:szCs w:val="24"/>
        </w:rPr>
        <w:t>Middelen Directie Coördinatie Algoritmen (DCA)</w:t>
      </w:r>
      <w:r w:rsidRPr="00A02B50">
        <w:rPr>
          <w:rStyle w:val="Verwijzingopmerking"/>
          <w:rFonts w:ascii="Times New Roman" w:hAnsi="Times New Roman" w:cs="Times New Roman"/>
          <w:sz w:val="24"/>
          <w:szCs w:val="24"/>
        </w:rPr>
        <w:t xml:space="preserve">; </w:t>
      </w:r>
      <w:r w:rsidRPr="00A02B50">
        <w:rPr>
          <w:rFonts w:ascii="Times New Roman" w:hAnsi="Times New Roman" w:cs="Times New Roman"/>
          <w:bCs/>
          <w:sz w:val="24"/>
          <w:szCs w:val="24"/>
        </w:rPr>
        <w:t xml:space="preserve">Middelen cookietoezicht; Middelen Dataverordening (DA) ((EU) 2023/2854) </w:t>
      </w:r>
      <w:proofErr w:type="spellStart"/>
      <w:r w:rsidRPr="00A02B50">
        <w:rPr>
          <w:rFonts w:ascii="Times New Roman" w:hAnsi="Times New Roman" w:cs="Times New Roman"/>
          <w:bCs/>
          <w:sz w:val="24"/>
          <w:szCs w:val="24"/>
        </w:rPr>
        <w:t>thv</w:t>
      </w:r>
      <w:proofErr w:type="spellEnd"/>
      <w:r w:rsidRPr="00A02B50">
        <w:rPr>
          <w:rFonts w:ascii="Times New Roman" w:hAnsi="Times New Roman" w:cs="Times New Roman"/>
          <w:bCs/>
          <w:sz w:val="24"/>
          <w:szCs w:val="24"/>
        </w:rPr>
        <w:t xml:space="preserve"> 340k; Middelen DSA ((EU) 2022/2065)/DGA ((EU) 2022/868) en Toezichtarrangement Belastingdienst</w:t>
      </w:r>
    </w:p>
    <w:p w:rsidRPr="00A02B50" w:rsidR="00F7075E" w:rsidP="00F7075E" w:rsidRDefault="00F7075E" w14:paraId="5C771824" w14:textId="570D5B33">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w:t>
      </w:r>
      <w:r w:rsidRPr="00A02B50">
        <w:rPr>
          <w:rFonts w:ascii="Times New Roman" w:hAnsi="Times New Roman" w:eastAsia="Times New Roman" w:cs="Times New Roman"/>
          <w:sz w:val="24"/>
          <w:szCs w:val="24"/>
        </w:rPr>
        <w:br/>
        <w:t>Welk aantal operationele politieambtenaren is in de formatie opgenomen als 'wijkagent'?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Op peildatum 31 augustus 2025 is de formatie wijkagenten 3.764 fte.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(14):</w:t>
      </w:r>
      <w:r w:rsidRPr="00A02B50">
        <w:rPr>
          <w:rFonts w:ascii="Times New Roman" w:hAnsi="Times New Roman" w:eastAsia="Times New Roman" w:cs="Times New Roman"/>
          <w:sz w:val="24"/>
          <w:szCs w:val="24"/>
        </w:rPr>
        <w:br/>
        <w:t>Wat is de huidige stand van zaken omtrent de uitvoering van de motie-Ellian/Wilders (graag een algehele schets) (Kamerstuk 24 587, nr. 956). Hoe verloopt de besteding van de middelen, is het budget toereikend en lijkt de opleverdatum gehaald te gaan worden?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uitbreiding van de 12 extra EBI-plaatsen in PI Vught, conform de motie Ellian/Wilders (Kamerstuk 24587, nr. 956) loopt volgens planning. Deze uitbreiding wordt zodanig vorm gegeven dat compartimentering van vier keer drie cellen mogelijk is. Deze extra EBI-plekken worden naar verwachting in het derde kwartaal van 2026 opgeleverd en worden vervolgens gebruikt voor testen en ingebruikname in het vierde kwartaal van 2026. De uitbreiding is naar verwachting eind 2026 geheel gereed. Voor de uitbreiding in Vught geldt dat de EBI in gebruik kan blijven terwijl de nieuwbouw plaatsvindt.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Het amendement (Kamerstuk 36 410 VI, nr. 37) biedt tijdelijk geld van € 30 miljoen voor de periode van 15 jaar, hetgeen neerkomt op een structurele bijdrage voor 15 jaar van € 2 miljoen per jaar van DJI aan het Rijksvastgoedbedrijf. De motie dekt echter de structurele kosten niet volledig. DJI dekt het resterende tekort uit eigen middelen. Dit bedraagt de eerste 15 jaar € 1,7 mln. per jaar aan een hogere gebruikersvergoeding. Na 15 jaar eindigt de financiering uit de motie en is sprake van een ongedekte gebruikersvergoeding van € 3,7 mln. per jaar. Hiervoor moet nog dekking worden gevonden.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br/>
      </w:r>
      <w:r w:rsidRPr="00A02B50">
        <w:rPr>
          <w:rFonts w:ascii="Times New Roman" w:hAnsi="Times New Roman" w:eastAsia="Times New Roman" w:cs="Times New Roman"/>
          <w:b/>
          <w:bCs/>
          <w:sz w:val="24"/>
          <w:szCs w:val="24"/>
        </w:rPr>
        <w:t>Vraag (15):</w:t>
      </w:r>
      <w:r w:rsidRPr="00A02B50">
        <w:rPr>
          <w:rFonts w:ascii="Times New Roman" w:hAnsi="Times New Roman" w:eastAsia="Times New Roman" w:cs="Times New Roman"/>
          <w:sz w:val="24"/>
          <w:szCs w:val="24"/>
        </w:rPr>
        <w:br/>
        <w:t xml:space="preserve">Hoeveel kosten maakt 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jaarlijks om te voldoen aan alle verzoeken vanuit de Wet open overheid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Cijfers ten aanzien van de kosten om te voldoen aan alle verzoeken vanuit de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 worden niet bijgehouden voor 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Het bestuursdepartement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w:t>
      </w:r>
      <w:proofErr w:type="spellStart"/>
      <w:r w:rsidRPr="00A02B50">
        <w:rPr>
          <w:rFonts w:ascii="Times New Roman" w:hAnsi="Times New Roman" w:eastAsia="Times New Roman" w:cs="Times New Roman"/>
          <w:sz w:val="24"/>
          <w:szCs w:val="24"/>
        </w:rPr>
        <w:t>AenM</w:t>
      </w:r>
      <w:proofErr w:type="spellEnd"/>
      <w:r w:rsidRPr="00A02B50">
        <w:rPr>
          <w:rFonts w:ascii="Times New Roman" w:hAnsi="Times New Roman" w:eastAsia="Times New Roman" w:cs="Times New Roman"/>
          <w:sz w:val="24"/>
          <w:szCs w:val="24"/>
        </w:rPr>
        <w:t xml:space="preserve"> houdt niet bij wat de (personele) kosten zijn van de behandeling van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-verzoeken, de benodigde werkzaamheden verschillen ook per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-verzoek.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-diensten en agentschappen leggen deze cijfers eveneens niet vast.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(16):</w:t>
      </w:r>
      <w:r w:rsidRPr="00A02B50">
        <w:rPr>
          <w:rFonts w:ascii="Times New Roman" w:hAnsi="Times New Roman" w:eastAsia="Times New Roman" w:cs="Times New Roman"/>
          <w:sz w:val="24"/>
          <w:szCs w:val="24"/>
        </w:rPr>
        <w:br/>
        <w:t>Wat gaat er gebeuren met de plannen omtrent de hervormingen van de Raad van State nu het geld daarvoor wordt besteed aan de huisvestingsproblematiek bij de Dienst Justitiële Inrichtingen (DJI)?</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kabinet werkt aan een brief over het in het regeerprogramma aangekondigde voornemen van verzelfstandiging van de Afdeling bestuursrechtspraak van de Raad van State. Het kabinet streeft ernaar de Tweede en Eerste Kamer deze brief voor het einde van dit jaar te doen toekomen.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(17):</w:t>
      </w:r>
      <w:r w:rsidRPr="00A02B50">
        <w:rPr>
          <w:rFonts w:ascii="Times New Roman" w:hAnsi="Times New Roman" w:eastAsia="Times New Roman" w:cs="Times New Roman"/>
          <w:sz w:val="24"/>
          <w:szCs w:val="24"/>
        </w:rPr>
        <w:br/>
        <w:t xml:space="preserve">Hoeveel voltijds equivalent (fte) wordt er ingezet om alle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-verzoeken te beantwoorden?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Er zijn geen totaalcijfers voor het gehele concern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De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-afhandeling ten behoeve van het bestuursdepartement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alsmede het bestuursdepartement </w:t>
      </w:r>
      <w:proofErr w:type="spellStart"/>
      <w:r w:rsidRPr="00A02B50">
        <w:rPr>
          <w:rFonts w:ascii="Times New Roman" w:hAnsi="Times New Roman" w:eastAsia="Times New Roman" w:cs="Times New Roman"/>
          <w:sz w:val="24"/>
          <w:szCs w:val="24"/>
        </w:rPr>
        <w:t>AenM</w:t>
      </w:r>
      <w:proofErr w:type="spellEnd"/>
      <w:r w:rsidRPr="00A02B50">
        <w:rPr>
          <w:rFonts w:ascii="Times New Roman" w:hAnsi="Times New Roman" w:eastAsia="Times New Roman" w:cs="Times New Roman"/>
          <w:sz w:val="24"/>
          <w:szCs w:val="24"/>
        </w:rPr>
        <w:t xml:space="preserve"> is sinds 2024 centraal belegd bij de directie Openbaarmaking. Het aantal fte dat gemoeid is met het centraal afhandelen van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-verzoeken voor het bestuursdepartement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w:t>
      </w:r>
      <w:proofErr w:type="spellStart"/>
      <w:r w:rsidRPr="00A02B50">
        <w:rPr>
          <w:rFonts w:ascii="Times New Roman" w:hAnsi="Times New Roman" w:eastAsia="Times New Roman" w:cs="Times New Roman"/>
          <w:sz w:val="24"/>
          <w:szCs w:val="24"/>
        </w:rPr>
        <w:t>AenM</w:t>
      </w:r>
      <w:proofErr w:type="spellEnd"/>
      <w:r w:rsidRPr="00A02B50">
        <w:rPr>
          <w:rFonts w:ascii="Times New Roman" w:hAnsi="Times New Roman" w:eastAsia="Times New Roman" w:cs="Times New Roman"/>
          <w:sz w:val="24"/>
          <w:szCs w:val="24"/>
        </w:rPr>
        <w:t xml:space="preserve"> lag in 2024 om en nabij 35 fte. Daarnaast zijn er ook per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-verzoek beleidsmedewerkers en andere ambtenaren betrokken bij de behandeling, deze inzet verschilt per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-verzoek en is niet te kwantificeren.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(18):</w:t>
      </w:r>
      <w:r w:rsidRPr="00A02B50">
        <w:rPr>
          <w:rFonts w:ascii="Times New Roman" w:hAnsi="Times New Roman" w:eastAsia="Times New Roman" w:cs="Times New Roman"/>
          <w:sz w:val="24"/>
          <w:szCs w:val="24"/>
        </w:rPr>
        <w:br/>
        <w:t xml:space="preserve">Hoeveel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-verzoeken krijgt 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per jaar en over hoeveel individuele melders is dit verdeeld?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Er zijn geen totaalcijfers voor het gehele concern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In 2024 betrof het 463 </w:t>
      </w:r>
      <w:proofErr w:type="spellStart"/>
      <w:r w:rsidRPr="00A02B50">
        <w:rPr>
          <w:rFonts w:ascii="Times New Roman" w:hAnsi="Times New Roman" w:eastAsia="Times New Roman" w:cs="Times New Roman"/>
          <w:sz w:val="24"/>
          <w:szCs w:val="24"/>
        </w:rPr>
        <w:t>Woo</w:t>
      </w:r>
      <w:proofErr w:type="spellEnd"/>
      <w:r w:rsidRPr="00A02B50">
        <w:rPr>
          <w:rFonts w:ascii="Times New Roman" w:hAnsi="Times New Roman" w:eastAsia="Times New Roman" w:cs="Times New Roman"/>
          <w:sz w:val="24"/>
          <w:szCs w:val="24"/>
        </w:rPr>
        <w:t xml:space="preserve">-verzoeken gericht aan de bestuursdepartementen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en </w:t>
      </w:r>
      <w:proofErr w:type="spellStart"/>
      <w:r w:rsidRPr="00A02B50">
        <w:rPr>
          <w:rFonts w:ascii="Times New Roman" w:hAnsi="Times New Roman" w:eastAsia="Times New Roman" w:cs="Times New Roman"/>
          <w:sz w:val="24"/>
          <w:szCs w:val="24"/>
        </w:rPr>
        <w:t>AenM</w:t>
      </w:r>
      <w:proofErr w:type="spellEnd"/>
      <w:r w:rsidRPr="00A02B50">
        <w:rPr>
          <w:rFonts w:ascii="Times New Roman" w:hAnsi="Times New Roman" w:eastAsia="Times New Roman" w:cs="Times New Roman"/>
          <w:sz w:val="24"/>
          <w:szCs w:val="24"/>
        </w:rPr>
        <w:t xml:space="preserve">, ingediend door 325 </w:t>
      </w:r>
      <w:r w:rsidRPr="00A02B50">
        <w:rPr>
          <w:rFonts w:ascii="Times New Roman" w:hAnsi="Times New Roman" w:eastAsia="Times New Roman" w:cs="Times New Roman"/>
          <w:sz w:val="24"/>
          <w:szCs w:val="24"/>
        </w:rPr>
        <w:lastRenderedPageBreak/>
        <w:t>verschillende verzoekers.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(19):</w:t>
      </w:r>
      <w:r w:rsidRPr="00A02B50">
        <w:rPr>
          <w:rFonts w:ascii="Times New Roman" w:hAnsi="Times New Roman" w:eastAsia="Times New Roman" w:cs="Times New Roman"/>
          <w:sz w:val="24"/>
          <w:szCs w:val="24"/>
        </w:rPr>
        <w:br/>
        <w:t>Waarom wordt niet bijgehouden hoeveel transgendermannen en transgendervrouwen er op de detentieafdelingen zitten, uit eerdere beantwoording hoorden wij dat elke plaatsing maatwerk is dus zouden er cijfers moeten zijn?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plaatsen van gedetineerden gebeurt in beginsel op basis van geslacht. Indien sprake is van een transitietraject wordt maatwerk toegepast, waarbij verschillende factoren van belang zijn. Gegevens over transgender mannen en vrouwen worden door DJI niet op zodanige wijze geregistreerd dat het mogelijk is om op geautomatiseerde wijze cijfermatige informatie uit de systemen te halen is. DJI ziet geen belang bij het registreren van deze aantallen. </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(20):</w:t>
      </w:r>
      <w:r w:rsidRPr="00A02B50">
        <w:rPr>
          <w:rFonts w:ascii="Times New Roman" w:hAnsi="Times New Roman" w:eastAsia="Times New Roman" w:cs="Times New Roman"/>
          <w:sz w:val="24"/>
          <w:szCs w:val="24"/>
        </w:rPr>
        <w:br/>
        <w:t>Wat is de huidige stand van zaken omtrent de Burgerdialoog over de rol van sociale media bij openbare-ordeverstoringen?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burgerdialoog is inmiddels afgerond, de laatste bijeenkomst vond plaats op 5 juli jl. Uw Kamer wordt voor het einde van dit jaar geïnformeerd over de uitkomsten van de burgerdialoog.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(21):</w:t>
      </w:r>
      <w:r w:rsidRPr="00A02B50">
        <w:rPr>
          <w:rFonts w:ascii="Times New Roman" w:hAnsi="Times New Roman" w:eastAsia="Times New Roman" w:cs="Times New Roman"/>
          <w:sz w:val="24"/>
          <w:szCs w:val="24"/>
        </w:rPr>
        <w:br/>
        <w:t>Welke kosten zijn er reeds gemaakt voor de Burgerdialoog over de rol van sociale media bij openbare-ordeverstoringen?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uitvoering van de burgerdialoog heeft circa € 344.000 gekost. De grootste kostenposten hierbij waren de inhuur van het gespecialiseerde bureau, de locatiehuur met eenvoudige catering en de onkostenvergoeding voor deelnemers.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(22):</w:t>
      </w:r>
      <w:r w:rsidRPr="00A02B50">
        <w:rPr>
          <w:rFonts w:ascii="Times New Roman" w:hAnsi="Times New Roman" w:eastAsia="Times New Roman" w:cs="Times New Roman"/>
          <w:sz w:val="24"/>
          <w:szCs w:val="24"/>
        </w:rPr>
        <w:br/>
        <w:t>Welke kosten zullen er nog gemaakt worden voor het Burgerdialoog over de rol van sociale media bij openbare-ordeverstoringen?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Er worden geen verdere kosten verwacht.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(23):</w:t>
      </w:r>
      <w:r w:rsidRPr="00A02B50">
        <w:rPr>
          <w:rFonts w:ascii="Times New Roman" w:hAnsi="Times New Roman" w:eastAsia="Times New Roman" w:cs="Times New Roman"/>
          <w:sz w:val="24"/>
          <w:szCs w:val="24"/>
        </w:rPr>
        <w:br/>
        <w:t>Hoeveel contrabanden zijn er het afgelopen jaar in detentie opgespoord?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lastRenderedPageBreak/>
        <w:t>Antwoord:</w:t>
      </w:r>
      <w:r w:rsidRPr="00A02B50">
        <w:rPr>
          <w:rFonts w:ascii="Times New Roman" w:hAnsi="Times New Roman" w:eastAsia="Times New Roman" w:cs="Times New Roman"/>
          <w:sz w:val="24"/>
          <w:szCs w:val="24"/>
        </w:rPr>
        <w:br/>
        <w:t xml:space="preserve">Zie het antwoord op vraag 80. </w:t>
      </w:r>
    </w:p>
    <w:p w:rsidRPr="00A02B50" w:rsidR="00F7075E" w:rsidP="00F7075E" w:rsidRDefault="00F7075E" w14:paraId="5FE5F5F1"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(24):</w:t>
      </w:r>
      <w:r w:rsidRPr="00A02B50">
        <w:rPr>
          <w:rFonts w:ascii="Times New Roman" w:hAnsi="Times New Roman" w:eastAsia="Times New Roman" w:cs="Times New Roman"/>
          <w:sz w:val="24"/>
          <w:szCs w:val="24"/>
        </w:rPr>
        <w:br/>
        <w:t>Welke opbrengsten heeft het Burgerdialoog over de rol van sociale media bij openbare-ordeverstoringen tot nu toe geleverd?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Ten aanzien van de uitkomsten van de burgerdialoog wordt uw Kamer voor het einde van dit jaar geïnformeerd.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(25):</w:t>
      </w:r>
      <w:r w:rsidRPr="00A02B50">
        <w:rPr>
          <w:rFonts w:ascii="Times New Roman" w:hAnsi="Times New Roman" w:eastAsia="Times New Roman" w:cs="Times New Roman"/>
          <w:sz w:val="24"/>
          <w:szCs w:val="24"/>
        </w:rPr>
        <w:br/>
        <w:t>Hoeveel procent van de gedetineerden heeft een migratieachtergrond? En wat is het gemiddelde percentage van de afgelopen vijf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DJI legt alleen die gegevens vast die noodzakelijk voor de tenuitvoerlegging van straffen en</w:t>
      </w:r>
      <w:r w:rsidRPr="00A02B50">
        <w:rPr>
          <w:rFonts w:ascii="Times New Roman" w:hAnsi="Times New Roman" w:eastAsia="Times New Roman" w:cs="Times New Roman"/>
          <w:sz w:val="24"/>
          <w:szCs w:val="24"/>
        </w:rPr>
        <w:br/>
        <w:t>maatregelen. Het registreren van een migratieachtergrond draagt daar niet aan bij en wordt</w:t>
      </w:r>
      <w:r w:rsidRPr="00A02B50">
        <w:rPr>
          <w:rFonts w:ascii="Times New Roman" w:hAnsi="Times New Roman" w:eastAsia="Times New Roman" w:cs="Times New Roman"/>
          <w:sz w:val="24"/>
          <w:szCs w:val="24"/>
        </w:rPr>
        <w:br/>
        <w:t>niet geregistreerd.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(26):</w:t>
      </w:r>
      <w:r w:rsidRPr="00A02B50">
        <w:rPr>
          <w:rFonts w:ascii="Times New Roman" w:hAnsi="Times New Roman" w:eastAsia="Times New Roman" w:cs="Times New Roman"/>
          <w:sz w:val="24"/>
          <w:szCs w:val="24"/>
        </w:rPr>
        <w:br/>
        <w:t>Welke meerwaarde heeft de nieuwe persrichtlijn van de rechtspraak tot nu toe?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persrichtlijn 2025 bevordert een uniforme werkwijze bij de gerechten door het uniformeren van de informatievoorziening aan journalisten. De Raad voor de rechtspraak beoogt met de herziening ook de openbaarheid van de rechtspraak te vergroten. Met de hernieuwde persrichtlijn is tevens beoogd de veiligheid van togadragers én de privacy van procespartijen en procesdeelnemers beter te beschermen. Voortaan hebben alleen geaccrediteerde journalisten toegang tot speciale persfaciliteiten, denk daarbij aan informatie over rechtszaken die op de rol staan of het maken van opnames tijdens een zitting.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(27):</w:t>
      </w:r>
      <w:r w:rsidRPr="00A02B50">
        <w:rPr>
          <w:rFonts w:ascii="Times New Roman" w:hAnsi="Times New Roman" w:eastAsia="Times New Roman" w:cs="Times New Roman"/>
          <w:sz w:val="24"/>
          <w:szCs w:val="24"/>
        </w:rPr>
        <w:br/>
        <w:t>Heeft u in het verleden wel eens overwogen om veroordeelde criminelen met een migratieachtergrond of vreemdelingenstatus in land van herkomst de straf uit te laten zitten? Zo nee, waarom niet?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overdracht van de tenuitvoerlegging van Nederlandse strafvonnissen is een vast onderdeel van de uitvoeringspraktijk van Dienst Justitiële Inrichtingen (afdeling </w:t>
      </w:r>
      <w:r w:rsidRPr="00A02B50">
        <w:rPr>
          <w:rFonts w:ascii="Times New Roman" w:hAnsi="Times New Roman" w:eastAsia="Times New Roman" w:cs="Times New Roman"/>
          <w:sz w:val="24"/>
          <w:szCs w:val="24"/>
        </w:rPr>
        <w:lastRenderedPageBreak/>
        <w:t>Internationale Overdracht Strafvonnissen).  Dit gebeurt op basis van de Wet wederzijdse erkenning en tenuitvoerlegging vrijheidsbenemende en voorwaardelijke sancties (</w:t>
      </w:r>
      <w:proofErr w:type="spellStart"/>
      <w:r w:rsidRPr="00A02B50">
        <w:rPr>
          <w:rFonts w:ascii="Times New Roman" w:hAnsi="Times New Roman" w:eastAsia="Times New Roman" w:cs="Times New Roman"/>
          <w:sz w:val="24"/>
          <w:szCs w:val="24"/>
        </w:rPr>
        <w:t>Wets</w:t>
      </w:r>
      <w:proofErr w:type="spellEnd"/>
      <w:r w:rsidRPr="00A02B50">
        <w:rPr>
          <w:rFonts w:ascii="Times New Roman" w:hAnsi="Times New Roman" w:eastAsia="Times New Roman" w:cs="Times New Roman"/>
          <w:sz w:val="24"/>
          <w:szCs w:val="24"/>
        </w:rPr>
        <w:t>) voor landen binnen de Europese Unie (EU) en op basis van de Wet overdracht tenuitvoerlegging strafvonnissen (</w:t>
      </w:r>
      <w:proofErr w:type="spellStart"/>
      <w:r w:rsidRPr="00A02B50">
        <w:rPr>
          <w:rFonts w:ascii="Times New Roman" w:hAnsi="Times New Roman" w:eastAsia="Times New Roman" w:cs="Times New Roman"/>
          <w:sz w:val="24"/>
          <w:szCs w:val="24"/>
        </w:rPr>
        <w:t>Wots</w:t>
      </w:r>
      <w:proofErr w:type="spellEnd"/>
      <w:r w:rsidRPr="00A02B50">
        <w:rPr>
          <w:rFonts w:ascii="Times New Roman" w:hAnsi="Times New Roman" w:eastAsia="Times New Roman" w:cs="Times New Roman"/>
          <w:sz w:val="24"/>
          <w:szCs w:val="24"/>
        </w:rPr>
        <w:t xml:space="preserve">) buiten de EU. Voor de </w:t>
      </w:r>
      <w:proofErr w:type="spellStart"/>
      <w:r w:rsidRPr="00A02B50">
        <w:rPr>
          <w:rFonts w:ascii="Times New Roman" w:hAnsi="Times New Roman" w:eastAsia="Times New Roman" w:cs="Times New Roman"/>
          <w:sz w:val="24"/>
          <w:szCs w:val="24"/>
        </w:rPr>
        <w:t>Wots</w:t>
      </w:r>
      <w:proofErr w:type="spellEnd"/>
      <w:r w:rsidRPr="00A02B50">
        <w:rPr>
          <w:rFonts w:ascii="Times New Roman" w:hAnsi="Times New Roman" w:eastAsia="Times New Roman" w:cs="Times New Roman"/>
          <w:sz w:val="24"/>
          <w:szCs w:val="24"/>
        </w:rPr>
        <w:t xml:space="preserve"> is een verdrag noodzakelijk. Met veel landen heeft Nederland al een verdragsrelatie, omdat deze landen zijn aangesloten bij het Verdrag inzake overbrenging van gevonniste personen. In 2023 zijn er 34 veroordeelde vreemdelingen naar een ander land overgebracht om hun straf daar uit te zitten, in 2024 waren dat er 41.</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Of een strafoverdracht daadwerkelijk plaatsvindt, hangt af van diverse factoren, zoals eventuele lopende onderzoeken in Nederland, de mate van rechtmatige binding van de veroordeelde met de Nederlandse samenleving en advies van het Centraal Justitieel Incassobureau in het geval van een opgelegde schadevergoedingsmaatregel.</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(28):</w:t>
      </w:r>
      <w:r w:rsidRPr="00A02B50">
        <w:rPr>
          <w:rFonts w:ascii="Times New Roman" w:hAnsi="Times New Roman" w:eastAsia="Times New Roman" w:cs="Times New Roman"/>
          <w:sz w:val="24"/>
          <w:szCs w:val="24"/>
        </w:rPr>
        <w:br/>
        <w:t>Hoeveel uur zijn gedetineerden gemiddeld buiten hun cel? Kunt u dit uitsplitsen per gevangenisregime?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de meest voorkomende regimes (HvB en Gevangenis) wordt gedetineerden een dagprogramma van minimaal 43 uur per week aangeboden. </w:t>
      </w:r>
      <w:proofErr w:type="spellStart"/>
      <w:r w:rsidRPr="00A02B50">
        <w:rPr>
          <w:rFonts w:ascii="Times New Roman" w:hAnsi="Times New Roman" w:eastAsia="Times New Roman" w:cs="Times New Roman"/>
          <w:sz w:val="24"/>
          <w:szCs w:val="24"/>
        </w:rPr>
        <w:t>Afgestraften</w:t>
      </w:r>
      <w:proofErr w:type="spellEnd"/>
      <w:r w:rsidRPr="00A02B50">
        <w:rPr>
          <w:rFonts w:ascii="Times New Roman" w:hAnsi="Times New Roman" w:eastAsia="Times New Roman" w:cs="Times New Roman"/>
          <w:sz w:val="24"/>
          <w:szCs w:val="24"/>
        </w:rPr>
        <w:t xml:space="preserve"> gedetineerden die positief gedrag vertonen (plus gedetineerden) hebben de mogelijkheid om maximaal 67 uur buiten de cel te verblijven.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Gedetineerden die zelf besluiten om niet deel te nemen aan aangeboden activiteiten worden voor de duur van deze activiteiten ingesloten. Daardoor kan het zijn dat gedetineerden minder buiten hun cel zijn.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Voor de BBA en vreemdelingenbewaring kunnen gedetineerden tot 105 uur buiten hun cel zijn.</w:t>
      </w:r>
      <w:r w:rsidRPr="00A02B50">
        <w:rPr>
          <w:rFonts w:ascii="Times New Roman" w:hAnsi="Times New Roman" w:eastAsia="Times New Roman" w:cs="Times New Roman"/>
          <w:sz w:val="24"/>
          <w:szCs w:val="24"/>
        </w:rPr>
        <w:br/>
        <w:t>Gedetineerden in beheersregimes (EBI, TA en BPG) zijn over het algemeen tussen de 18 en 20 uur buiten hun cel.</w:t>
      </w:r>
      <w:r w:rsidRPr="00A02B50">
        <w:rPr>
          <w:rFonts w:ascii="Times New Roman" w:hAnsi="Times New Roman" w:eastAsia="Times New Roman" w:cs="Times New Roman"/>
          <w:sz w:val="24"/>
          <w:szCs w:val="24"/>
        </w:rPr>
        <w:br/>
        <w:t>In alle gevallen wordt voldaan aan de Penitentiaire Beginselen Wet (PBW).</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Zie ook onderstaande tabel: </w:t>
      </w:r>
    </w:p>
    <w:p w:rsidRPr="00A02B50" w:rsidR="00F7075E" w:rsidP="00F7075E" w:rsidRDefault="00F7075E" w14:paraId="141908BA" w14:textId="77777777">
      <w:pPr>
        <w:rPr>
          <w:rFonts w:ascii="Times New Roman" w:hAnsi="Times New Roman" w:eastAsia="Times New Roman" w:cs="Times New Roman"/>
          <w:sz w:val="24"/>
          <w:szCs w:val="24"/>
        </w:rPr>
      </w:pPr>
      <w:r w:rsidRPr="00A02B50">
        <w:rPr>
          <w:rFonts w:ascii="Times New Roman" w:hAnsi="Times New Roman" w:eastAsia="Calibri" w:cs="Times New Roman"/>
          <w:noProof/>
          <w:sz w:val="24"/>
          <w:szCs w:val="24"/>
        </w:rPr>
        <w:lastRenderedPageBreak/>
        <w:drawing>
          <wp:inline distT="0" distB="0" distL="0" distR="0" wp14:anchorId="5D8B36DB" wp14:editId="40C458E8">
            <wp:extent cx="5907054" cy="2095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0238" cy="2100177"/>
                    </a:xfrm>
                    <a:prstGeom prst="rect">
                      <a:avLst/>
                    </a:prstGeom>
                    <a:noFill/>
                    <a:ln>
                      <a:noFill/>
                    </a:ln>
                  </pic:spPr>
                </pic:pic>
              </a:graphicData>
            </a:graphic>
          </wp:inline>
        </w:drawing>
      </w:r>
    </w:p>
    <w:p w:rsidRPr="00A02B50" w:rsidR="00F7075E" w:rsidP="00F7075E" w:rsidRDefault="00F7075E" w14:paraId="1F7089CF" w14:textId="11EAB150">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(29):</w:t>
      </w:r>
      <w:r w:rsidRPr="00A02B50">
        <w:rPr>
          <w:rFonts w:ascii="Times New Roman" w:hAnsi="Times New Roman" w:eastAsia="Times New Roman" w:cs="Times New Roman"/>
          <w:sz w:val="24"/>
          <w:szCs w:val="24"/>
        </w:rPr>
        <w:br/>
        <w:t>Hoeveel van het begrotingsbudget wordt besteedt aan activiteiten en faciliteiten voor gedetineerden?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Van de gemiddelde prijs per plaats per dag (€ 470, prijspeil 2025) betreft ongeveer € 60 per dag kosten voor arbeid, bezoek, bibliotheek, onderwijs en sport. Dit is uitgezonderd de </w:t>
      </w:r>
      <w:proofErr w:type="spellStart"/>
      <w:r w:rsidRPr="00A02B50">
        <w:rPr>
          <w:rFonts w:ascii="Times New Roman" w:hAnsi="Times New Roman" w:eastAsia="Times New Roman" w:cs="Times New Roman"/>
          <w:sz w:val="24"/>
          <w:szCs w:val="24"/>
        </w:rPr>
        <w:t>gebouwelijke</w:t>
      </w:r>
      <w:proofErr w:type="spellEnd"/>
      <w:r w:rsidRPr="00A02B50">
        <w:rPr>
          <w:rFonts w:ascii="Times New Roman" w:hAnsi="Times New Roman" w:eastAsia="Times New Roman" w:cs="Times New Roman"/>
          <w:sz w:val="24"/>
          <w:szCs w:val="24"/>
        </w:rPr>
        <w:t xml:space="preserve"> kosten.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(30):</w:t>
      </w:r>
      <w:r w:rsidRPr="00A02B50">
        <w:rPr>
          <w:rFonts w:ascii="Times New Roman" w:hAnsi="Times New Roman" w:eastAsia="Times New Roman" w:cs="Times New Roman"/>
          <w:sz w:val="24"/>
          <w:szCs w:val="24"/>
        </w:rPr>
        <w:br/>
        <w:t>Stijgen de prijzen in de winkeltjes in detentie mee met de inflatie?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Ja, de prijzen in de winkels in detentie stijgen mee met de inflatie. De inkoopprijzen worden twee keer per jaar (in oktober en april) aangepast op basis van de Consumenten Prijsindex (CPI).</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(31):</w:t>
      </w:r>
      <w:r w:rsidRPr="00A02B50">
        <w:rPr>
          <w:rFonts w:ascii="Times New Roman" w:hAnsi="Times New Roman" w:eastAsia="Times New Roman" w:cs="Times New Roman"/>
          <w:sz w:val="24"/>
          <w:szCs w:val="24"/>
        </w:rPr>
        <w:br/>
        <w:t>Hoeveel gedetineerden kregen dit jaar geld extern gestort op hun rekening-courant?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DJI breed (=GW/VB, JJI, </w:t>
      </w:r>
      <w:proofErr w:type="spellStart"/>
      <w:r w:rsidRPr="00A02B50">
        <w:rPr>
          <w:rFonts w:ascii="Times New Roman" w:hAnsi="Times New Roman" w:eastAsia="Times New Roman" w:cs="Times New Roman"/>
          <w:sz w:val="24"/>
          <w:szCs w:val="24"/>
        </w:rPr>
        <w:t>ForZo</w:t>
      </w:r>
      <w:proofErr w:type="spellEnd"/>
      <w:r w:rsidRPr="00A02B50">
        <w:rPr>
          <w:rFonts w:ascii="Times New Roman" w:hAnsi="Times New Roman" w:eastAsia="Times New Roman" w:cs="Times New Roman"/>
          <w:sz w:val="24"/>
          <w:szCs w:val="24"/>
        </w:rPr>
        <w:t>) (01-01-2025 tot en met 12-10-2025): 17.088 justitiabelen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Alleen GW/VB (01-01-2025 tot en met 12-10-2025): 16.926 justitiabelen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(32):</w:t>
      </w:r>
      <w:r w:rsidRPr="00A02B50">
        <w:rPr>
          <w:rFonts w:ascii="Times New Roman" w:hAnsi="Times New Roman" w:eastAsia="Times New Roman" w:cs="Times New Roman"/>
          <w:sz w:val="24"/>
          <w:szCs w:val="24"/>
        </w:rPr>
        <w:br/>
        <w:t>Hoeveel geld krijgen gedetineerden per jaar gemiddeld extern gestort op hun rekening-</w:t>
      </w:r>
      <w:r w:rsidRPr="00A02B50">
        <w:rPr>
          <w:rFonts w:ascii="Times New Roman" w:hAnsi="Times New Roman" w:eastAsia="Times New Roman" w:cs="Times New Roman"/>
          <w:sz w:val="24"/>
          <w:szCs w:val="24"/>
        </w:rPr>
        <w:lastRenderedPageBreak/>
        <w:t>courant?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u w:val="single"/>
        </w:rPr>
        <w:t xml:space="preserve">DJI breed (=GW/VB, JJI, </w:t>
      </w:r>
      <w:proofErr w:type="spellStart"/>
      <w:r w:rsidRPr="00A02B50">
        <w:rPr>
          <w:rFonts w:ascii="Times New Roman" w:hAnsi="Times New Roman" w:eastAsia="Times New Roman" w:cs="Times New Roman"/>
          <w:sz w:val="24"/>
          <w:szCs w:val="24"/>
          <w:u w:val="single"/>
        </w:rPr>
        <w:t>ForZo</w:t>
      </w:r>
      <w:proofErr w:type="spellEnd"/>
      <w:r w:rsidRPr="00A02B50">
        <w:rPr>
          <w:rFonts w:ascii="Times New Roman" w:hAnsi="Times New Roman" w:eastAsia="Times New Roman" w:cs="Times New Roman"/>
          <w:sz w:val="24"/>
          <w:szCs w:val="24"/>
          <w:u w:val="single"/>
        </w:rPr>
        <w:t>):</w:t>
      </w:r>
      <w:r w:rsidRPr="00A02B50">
        <w:rPr>
          <w:rFonts w:ascii="Times New Roman" w:hAnsi="Times New Roman" w:eastAsia="Times New Roman" w:cs="Times New Roman"/>
          <w:sz w:val="24"/>
          <w:szCs w:val="24"/>
        </w:rPr>
        <w:br/>
        <w:t>± 1.242 euro per justitiabele per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u w:val="single"/>
        </w:rPr>
        <w:t xml:space="preserve">Alleen GW/VB: </w:t>
      </w:r>
      <w:r w:rsidRPr="00A02B50">
        <w:rPr>
          <w:rFonts w:ascii="Times New Roman" w:hAnsi="Times New Roman" w:eastAsia="Times New Roman" w:cs="Times New Roman"/>
          <w:sz w:val="24"/>
          <w:szCs w:val="24"/>
        </w:rPr>
        <w:br/>
        <w:t>± 1.217 euro per justitiabele per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(33):</w:t>
      </w:r>
      <w:r w:rsidRPr="00A02B50">
        <w:rPr>
          <w:rFonts w:ascii="Times New Roman" w:hAnsi="Times New Roman" w:eastAsia="Times New Roman" w:cs="Times New Roman"/>
          <w:sz w:val="24"/>
          <w:szCs w:val="24"/>
        </w:rPr>
        <w:br/>
        <w:t>Wat zijn de procedures voor het checken of er geen crimineel geld op de rekening-courant wordt gestort van gedetineerden?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beleid van DJI richt zich op het beperken van de mogelijkheden om crimineel geld te storten.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Opvallende transacties die worden gezien worden gemeld aan het lokale Bureau Inlichtingen en Veiligheid (BIV) en/of het Landelijk Bureau Inlichtingen en Veiligheid (LBIV). Bijzonderheden worden gedeeld met het OM en/of de politie, echter vindt de terugkoppeling vanuit de keten niet plaats, waardoor niet bekend is bij DJI of er sprake is/was van crimineel geld in een dergelijke situatie.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(34):</w:t>
      </w:r>
      <w:r w:rsidRPr="00A02B50">
        <w:rPr>
          <w:rFonts w:ascii="Times New Roman" w:hAnsi="Times New Roman" w:eastAsia="Times New Roman" w:cs="Times New Roman"/>
          <w:sz w:val="24"/>
          <w:szCs w:val="24"/>
        </w:rPr>
        <w:br/>
        <w:t>Hoe vaak is er het afgelopen jaar crimineel geld op de rekening van de gedetineerde gestort?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Opvallende transacties zijn niet direct aan te merken als crimineel geld. Hiervan zijn dan ook geen harde cijfers.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Opvallende transacties die worden gezien worden volledigheidshalve wel gemeld aan het lokale Bureau Inlichtingen en Veiligheid (BIV) en/of het Landelijk Bureau Inlichtingen en Veiligheid (LBIV). Bijzonderheden worden gedeeld met het OM en/of de politie, echter vindt de terugkoppeling vanuit de keten niet plaats, waardoor niet bekend is bij DJI of er sprake is/was van crimineel geld in een dergelijke situatie.</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(35):</w:t>
      </w:r>
      <w:r w:rsidRPr="00A02B50">
        <w:rPr>
          <w:rFonts w:ascii="Times New Roman" w:hAnsi="Times New Roman" w:eastAsia="Times New Roman" w:cs="Times New Roman"/>
          <w:sz w:val="24"/>
          <w:szCs w:val="24"/>
        </w:rPr>
        <w:br/>
        <w:t>Wat is het kwaliteitsoordeel over de ICT bij het Openbaar Ministerie (OM) en voldoet de ICT bij het OM nog wel?</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Eerder is de Kamer al geïnformeerd over de ICT bij het Openbaar Ministerie en de </w:t>
      </w:r>
      <w:r w:rsidRPr="00A02B50">
        <w:rPr>
          <w:rFonts w:ascii="Times New Roman" w:hAnsi="Times New Roman" w:eastAsia="Times New Roman" w:cs="Times New Roman"/>
          <w:sz w:val="24"/>
          <w:szCs w:val="24"/>
        </w:rPr>
        <w:lastRenderedPageBreak/>
        <w:t>problemen die er zijn ten aanzien van de ICT</w:t>
      </w:r>
      <w:r w:rsidRPr="00A02B50">
        <w:rPr>
          <w:rStyle w:val="Voetnootmarkering"/>
          <w:rFonts w:ascii="Times New Roman" w:hAnsi="Times New Roman" w:eastAsia="Times New Roman" w:cs="Times New Roman"/>
          <w:sz w:val="24"/>
          <w:szCs w:val="24"/>
        </w:rPr>
        <w:footnoteReference w:id="3"/>
      </w:r>
      <w:r w:rsidRPr="00A02B50">
        <w:rPr>
          <w:rFonts w:ascii="Times New Roman" w:hAnsi="Times New Roman" w:eastAsia="Times New Roman" w:cs="Times New Roman"/>
          <w:sz w:val="24"/>
          <w:szCs w:val="24"/>
        </w:rPr>
        <w:t>. Het oordeel over de ICT is dat er sprake is van een verouderd ICT-landschap als gevolg van een langdurige achterstand in de ontwikkeling en professionalisering van de informatievoorziening (IV). In 2020 heeft het OM hiervoor een Business Informatieplan opgesteld aan de hand waarvan het ICT-systeem voor Strafrecht (GPS) wordt vervangen door nieuwe systemen via het programma Emma</w:t>
      </w:r>
      <w:r w:rsidRPr="00A02B50">
        <w:rPr>
          <w:rStyle w:val="Voetnootmarkering"/>
          <w:rFonts w:ascii="Times New Roman" w:hAnsi="Times New Roman" w:eastAsia="Times New Roman" w:cs="Times New Roman"/>
          <w:sz w:val="24"/>
          <w:szCs w:val="24"/>
        </w:rPr>
        <w:footnoteReference w:id="4"/>
      </w:r>
      <w:r w:rsidRPr="00A02B50">
        <w:rPr>
          <w:rFonts w:ascii="Times New Roman" w:hAnsi="Times New Roman" w:eastAsia="Times New Roman" w:cs="Times New Roman"/>
          <w:sz w:val="24"/>
          <w:szCs w:val="24"/>
        </w:rPr>
        <w:t xml:space="preserve">. Deze nieuwe systemen voorzien tevens in de ondersteuning van procesvernieuwingen en het </w:t>
      </w:r>
      <w:proofErr w:type="spellStart"/>
      <w:r w:rsidRPr="00A02B50">
        <w:rPr>
          <w:rFonts w:ascii="Times New Roman" w:hAnsi="Times New Roman" w:eastAsia="Times New Roman" w:cs="Times New Roman"/>
          <w:sz w:val="24"/>
          <w:szCs w:val="24"/>
        </w:rPr>
        <w:t>nieuwde</w:t>
      </w:r>
      <w:proofErr w:type="spellEnd"/>
      <w:r w:rsidRPr="00A02B50">
        <w:rPr>
          <w:rFonts w:ascii="Times New Roman" w:hAnsi="Times New Roman" w:eastAsia="Times New Roman" w:cs="Times New Roman"/>
          <w:sz w:val="24"/>
          <w:szCs w:val="24"/>
        </w:rPr>
        <w:t xml:space="preserve"> Wetboek van Strafvordering. De vervanging van het oude ICT-systeem gaat nog jaren duren, waarbij het noodzakelijk is dat de continuïteit gewaarborgd is tot de nieuwe systemen gereed zijn.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(36):</w:t>
      </w:r>
      <w:r w:rsidRPr="00A02B50">
        <w:rPr>
          <w:rFonts w:ascii="Times New Roman" w:hAnsi="Times New Roman" w:eastAsia="Times New Roman" w:cs="Times New Roman"/>
          <w:sz w:val="24"/>
          <w:szCs w:val="24"/>
        </w:rPr>
        <w:br/>
        <w:t>Kan een overzicht worden gegeven van de middelen die in 2026 per gemeente worden verstrekt vanuit Preventie met Gezag en ook welke middelen in 2027 en 2028 in dit kader per gemeente zijn aangemerkt als juridisch verplicht en welk deel beleidsmatig is gereserveerd?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programma Preventie met Gezag kent een structurele en een incidentele aanpak. Vanuit de structurele aanpak worden 27 gemeenten gefinancierd. De SPUK-regeling voor deze gemeenten loopt tot en met 31 mei 2026. 15 gemeenten hebben reeds alle voorschotten voor de lopende SPUK ontvangen. In de periode van januari tot en met mei 2026 ontvangen de 12 andere gemeenten middelen op basis van de huidige SPUK-regeling, omdat deze gemeenten later van start zijn gegaan.</w:t>
      </w:r>
      <w:r w:rsidRPr="00A02B50">
        <w:rPr>
          <w:rFonts w:ascii="Times New Roman" w:hAnsi="Times New Roman" w:eastAsia="Times New Roman" w:cs="Times New Roman"/>
          <w:sz w:val="24"/>
          <w:szCs w:val="24"/>
        </w:rPr>
        <w:br/>
        <w:t>Per 1 juni 2026 treedt de nieuwe SPUK-regeling van Preventie met Gezag in werking. In de tabel hieronder zijn de gereserveerde bedragen per gemeente weergegeven. Momenteel worden de aanvragen van de gemeenten voor de nieuwe SPUK-regeling beoordeeld. De verwachting is dat eind 2025 de toegekende middelen juridisch bindend worden tot en met 2029.</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Vanuit de incidentele aanpak ontvangen 20 gemeenten tot en met medio 2027 middelen voor het programma Preventie met Gezag. Zie voor een overzicht van deze financiering de tabel zoals opgenomen hieronder. Ook bij deze financiering geldt dat de toegekende middelen juridisch bindend zijn.</w:t>
      </w:r>
    </w:p>
    <w:p w:rsidRPr="00A02B50" w:rsidR="00F7075E" w:rsidP="00F7075E" w:rsidRDefault="00F7075E" w14:paraId="3B63938E" w14:textId="77777777">
      <w:pPr>
        <w:rPr>
          <w:rFonts w:ascii="Times New Roman" w:hAnsi="Times New Roman" w:eastAsia="Times New Roman" w:cs="Times New Roman"/>
          <w:sz w:val="24"/>
          <w:szCs w:val="24"/>
        </w:rPr>
      </w:pPr>
    </w:p>
    <w:p w:rsidRPr="00A02B50" w:rsidR="00F7075E" w:rsidP="00F7075E" w:rsidRDefault="00F7075E" w14:paraId="762081C1" w14:textId="77777777">
      <w:pPr>
        <w:rPr>
          <w:rFonts w:ascii="Times New Roman" w:hAnsi="Times New Roman" w:cs="Times New Roman"/>
          <w:b/>
          <w:bCs/>
          <w:sz w:val="24"/>
          <w:szCs w:val="24"/>
        </w:rPr>
      </w:pPr>
      <w:r w:rsidRPr="00A02B50">
        <w:rPr>
          <w:rFonts w:ascii="Times New Roman" w:hAnsi="Times New Roman" w:cs="Times New Roman"/>
          <w:b/>
          <w:bCs/>
          <w:sz w:val="24"/>
          <w:szCs w:val="24"/>
        </w:rPr>
        <w:t>Tabel: bedragen voor de 27 structurele gemeenten Preventie met gezag 2026-2029</w:t>
      </w:r>
    </w:p>
    <w:tbl>
      <w:tblPr>
        <w:tblStyle w:val="Tabelraster"/>
        <w:tblW w:w="8437" w:type="dxa"/>
        <w:tblLook w:val="04A0" w:firstRow="1" w:lastRow="0" w:firstColumn="1" w:lastColumn="0" w:noHBand="0" w:noVBand="1"/>
        <w:tblDescription w:val="tabel"/>
      </w:tblPr>
      <w:tblGrid>
        <w:gridCol w:w="2122"/>
        <w:gridCol w:w="1842"/>
        <w:gridCol w:w="2215"/>
        <w:gridCol w:w="2258"/>
      </w:tblGrid>
      <w:tr w:rsidRPr="00A02B50" w:rsidR="00F7075E" w:rsidTr="00CB715A" w14:paraId="5C7F5B85"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81EBAC7" w14:textId="77777777">
            <w:pPr>
              <w:spacing w:after="160" w:line="259" w:lineRule="auto"/>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Gemeente</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DF05343" w14:textId="77777777">
            <w:pPr>
              <w:spacing w:after="160" w:line="259" w:lineRule="auto"/>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Januari – mei 2026 (toegekend)</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7B70B8D" w14:textId="77777777">
            <w:pPr>
              <w:spacing w:after="160" w:line="259" w:lineRule="auto"/>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Juni – december 2026 (gereserveerd)</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44314BC" w14:textId="77777777">
            <w:pPr>
              <w:spacing w:after="160" w:line="259" w:lineRule="auto"/>
              <w:rPr>
                <w:rFonts w:ascii="Times New Roman" w:hAnsi="Times New Roman" w:cs="Times New Roman"/>
                <w:b/>
                <w:bCs/>
                <w:sz w:val="24"/>
                <w:szCs w:val="24"/>
                <w:lang w:val="nl-NL"/>
              </w:rPr>
            </w:pPr>
            <w:r w:rsidRPr="00A02B50">
              <w:rPr>
                <w:rFonts w:ascii="Times New Roman" w:hAnsi="Times New Roman" w:cs="Times New Roman"/>
                <w:b/>
                <w:bCs/>
                <w:sz w:val="24"/>
                <w:szCs w:val="24"/>
                <w:lang w:val="nl-NL"/>
              </w:rPr>
              <w:t>2027, 2028 en 2029 (jaarlijks gereserveerd)</w:t>
            </w:r>
          </w:p>
        </w:tc>
      </w:tr>
      <w:tr w:rsidRPr="00A02B50" w:rsidR="00F7075E" w:rsidTr="00CB715A" w14:paraId="5D1BEDB3"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CE6D463"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lastRenderedPageBreak/>
              <w:t>Almere</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E6E8FFD"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296B553"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AB717E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3DCD244D"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37AD9A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Amsterdam</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6AFC852D"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48E015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€ 5.691.063,26</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6D53E8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€ 9.756.108,45</w:t>
            </w:r>
          </w:p>
        </w:tc>
      </w:tr>
      <w:tr w:rsidRPr="00A02B50" w:rsidR="00F7075E" w:rsidTr="00CB715A" w14:paraId="2D2F1AF1"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1F67498"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Arnhem</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66E39DCB"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52965E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€ 1.238.181,96</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036B0F2"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€ 2.122.597,65</w:t>
            </w:r>
          </w:p>
        </w:tc>
      </w:tr>
      <w:tr w:rsidRPr="00A02B50" w:rsidR="00F7075E" w:rsidTr="00CB715A" w14:paraId="63F3E482"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329600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Breda</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6555A32A"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1616C1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17B583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3DCB823D"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E9247B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Delft</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CD5EDF3"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€ 523.838,33</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616858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90C740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7DAF8898"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3502E42"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Den Bosch</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60B7A7B"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166BF1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DBD995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5E4CE73A"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2183D0F"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Den Haag</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06EB3C73"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97AACA5"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€ 2.920.671,96</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23DF78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€ 5.006.866,22</w:t>
            </w:r>
          </w:p>
        </w:tc>
      </w:tr>
      <w:tr w:rsidRPr="00A02B50" w:rsidR="00F7075E" w:rsidTr="00CB715A" w14:paraId="5D59E0BB"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74F9455"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Dordrecht</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2FA48CF"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6C8156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4EAC37A"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6D468876"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C0F55BA"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Eindhoven</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53589AB5"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933FF4E"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AD5F5E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654D5FDA"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5EDFAE5"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Enschede</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5BF0FE9"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DD24CFE"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7E05C9B"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6BE0DB82"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4631B3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Groningen</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4917F1D5"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6A564F3"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21E9FB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32FE913B"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C51E96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Heerlen</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5D735FBE"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E2CE1A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€ 1.116.127,93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AD89CA8"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€ 1.913.362,17</w:t>
            </w:r>
          </w:p>
        </w:tc>
      </w:tr>
      <w:tr w:rsidRPr="00A02B50" w:rsidR="00F7075E" w:rsidTr="00CB715A" w14:paraId="55B9F876"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B1640C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Helmond</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FBEE80E"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€ 560.416,67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9D946E9"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F82531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673D398B"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A7DAAA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Leeuwarden</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2209603A"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CBD5F72"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€ 1.067.080,41</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803721A"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€ 1.829.280,70</w:t>
            </w:r>
          </w:p>
        </w:tc>
      </w:tr>
      <w:tr w:rsidRPr="00A02B50" w:rsidR="00F7075E" w:rsidTr="00CB715A" w14:paraId="52998049"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2D56B2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Lelystad</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407B9E77"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17B0E0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8D5F15E"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2FC7F71D"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5DB41E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Maastricht</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77BABB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E771D7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AB2287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3D4701E0"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55FD3C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Nieuwegein</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684B39C6"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8F456A5"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0ACB92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166311F7"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81FD4E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Nijmegen</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83681C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E1E429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9ED0EF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6FC78FA8"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1B4DF1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Roosendaal</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2E01FB8"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€ 641.840,42</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B2DBB13"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46E8A9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6DB54412"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5DF00D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Rotterdam</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673005A7"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855D7C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€ 5.456.494,76</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04477D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€ 9.353.991,01</w:t>
            </w:r>
          </w:p>
        </w:tc>
      </w:tr>
      <w:tr w:rsidRPr="00A02B50" w:rsidR="00F7075E" w:rsidTr="00CB715A" w14:paraId="555B16B8"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E015AC0"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Schiedam</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75036D76"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F8B2F6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9A6F6E9"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559EE97D"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283750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Sittard-Geleen</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82D3B6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A4C982F"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777450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73E28DBB"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C704E1B"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Tilburg</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0B7138A7"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197262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€ 1.496.403,99</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E9F6495"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€ 2.565.263,99</w:t>
            </w:r>
          </w:p>
        </w:tc>
      </w:tr>
      <w:tr w:rsidRPr="00A02B50" w:rsidR="00F7075E" w:rsidTr="00CB715A" w14:paraId="36197FDB"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564247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Utrecht</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7DD7A180"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45B9526"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€ 2.776.925,25</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875B123"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€ 4.760.443,28</w:t>
            </w:r>
          </w:p>
        </w:tc>
      </w:tr>
      <w:tr w:rsidRPr="00A02B50" w:rsidR="00F7075E" w:rsidTr="00CB715A" w14:paraId="722CFDA0"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B4ABCDE"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Venlo</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D3C4EFD"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€ 586.770,83</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DAF1E8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233A425"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362AC53C" w14:textId="77777777">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30AC95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Vlaardingen</w:t>
            </w:r>
          </w:p>
        </w:tc>
        <w:tc>
          <w:tcPr>
            <w:tcW w:w="184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FDA6C1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€ 495.833,33</w:t>
            </w: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97085C4"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CC895E1"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r w:rsidRPr="00A02B50" w:rsidR="00F7075E" w:rsidTr="00CB715A" w14:paraId="3E170BB9" w14:textId="77777777">
        <w:trPr>
          <w:trHeight w:val="20"/>
        </w:trPr>
        <w:tc>
          <w:tcPr>
            <w:tcW w:w="2122"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1DD693D"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Zaanstad</w:t>
            </w:r>
          </w:p>
        </w:tc>
        <w:tc>
          <w:tcPr>
            <w:tcW w:w="1842" w:type="dxa"/>
            <w:tcBorders>
              <w:top w:val="single" w:color="auto" w:sz="4" w:space="0"/>
              <w:left w:val="single" w:color="auto" w:sz="4" w:space="0"/>
              <w:bottom w:val="single" w:color="auto" w:sz="4" w:space="0"/>
              <w:right w:val="single" w:color="auto" w:sz="4" w:space="0"/>
            </w:tcBorders>
          </w:tcPr>
          <w:p w:rsidRPr="00A02B50" w:rsidR="00F7075E" w:rsidP="00CB715A" w:rsidRDefault="00F7075E" w14:paraId="461B05DA" w14:textId="77777777">
            <w:pPr>
              <w:spacing w:after="160" w:line="259" w:lineRule="auto"/>
              <w:rPr>
                <w:rFonts w:ascii="Times New Roman" w:hAnsi="Times New Roman" w:cs="Times New Roman"/>
                <w:sz w:val="24"/>
                <w:szCs w:val="24"/>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5BC5AFC"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5FB2067" w14:textId="77777777">
            <w:pPr>
              <w:spacing w:after="160" w:line="259" w:lineRule="auto"/>
              <w:rPr>
                <w:rFonts w:ascii="Times New Roman" w:hAnsi="Times New Roman" w:cs="Times New Roman"/>
                <w:sz w:val="24"/>
                <w:szCs w:val="24"/>
                <w:lang w:val="nl-NL"/>
              </w:rPr>
            </w:pPr>
            <w:r w:rsidRPr="00A02B50">
              <w:rPr>
                <w:rFonts w:ascii="Times New Roman" w:hAnsi="Times New Roman" w:cs="Times New Roman"/>
                <w:sz w:val="24"/>
                <w:szCs w:val="24"/>
                <w:lang w:val="nl-NL"/>
              </w:rPr>
              <w:t>€ 1.795.000,00</w:t>
            </w:r>
          </w:p>
        </w:tc>
      </w:tr>
    </w:tbl>
    <w:p w:rsidRPr="00A02B50" w:rsidR="00F7075E" w:rsidP="00F7075E" w:rsidRDefault="00F7075E" w14:paraId="15299F3D" w14:textId="77777777">
      <w:pPr>
        <w:rPr>
          <w:rFonts w:ascii="Times New Roman" w:hAnsi="Times New Roman" w:cs="Times New Roman"/>
          <w:sz w:val="24"/>
          <w:szCs w:val="24"/>
        </w:rPr>
      </w:pPr>
    </w:p>
    <w:p w:rsidRPr="00A02B50" w:rsidR="00F7075E" w:rsidP="00F7075E" w:rsidRDefault="00F7075E" w14:paraId="78CE9144" w14:textId="77777777">
      <w:pPr>
        <w:rPr>
          <w:rFonts w:ascii="Times New Roman" w:hAnsi="Times New Roman" w:cs="Times New Roman"/>
          <w:sz w:val="24"/>
          <w:szCs w:val="24"/>
        </w:rPr>
      </w:pPr>
    </w:p>
    <w:p w:rsidRPr="00A02B50" w:rsidR="00F7075E" w:rsidP="00F7075E" w:rsidRDefault="00F7075E" w14:paraId="27A7E10E" w14:textId="77777777">
      <w:pPr>
        <w:rPr>
          <w:rFonts w:ascii="Times New Roman" w:hAnsi="Times New Roman" w:cs="Times New Roman"/>
          <w:b/>
          <w:bCs/>
          <w:sz w:val="24"/>
          <w:szCs w:val="24"/>
        </w:rPr>
      </w:pPr>
      <w:r w:rsidRPr="00A02B50">
        <w:rPr>
          <w:rFonts w:ascii="Times New Roman" w:hAnsi="Times New Roman" w:cs="Times New Roman"/>
          <w:b/>
          <w:bCs/>
          <w:sz w:val="24"/>
          <w:szCs w:val="24"/>
        </w:rPr>
        <w:t>Tabel: toegekende bedragen voor de 20 incidentele gemeenten Preventie met Gezag.</w:t>
      </w:r>
    </w:p>
    <w:tbl>
      <w:tblPr>
        <w:tblW w:w="6092" w:type="dxa"/>
        <w:tblCellMar>
          <w:left w:w="70" w:type="dxa"/>
          <w:right w:w="70" w:type="dxa"/>
        </w:tblCellMar>
        <w:tblLook w:val="04A0" w:firstRow="1" w:lastRow="0" w:firstColumn="1" w:lastColumn="0" w:noHBand="0" w:noVBand="1"/>
      </w:tblPr>
      <w:tblGrid>
        <w:gridCol w:w="1981"/>
        <w:gridCol w:w="2126"/>
        <w:gridCol w:w="1985"/>
      </w:tblGrid>
      <w:tr w:rsidRPr="00A02B50" w:rsidR="00F7075E" w:rsidTr="00CB715A" w14:paraId="155876CF"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6E719998" w14:textId="77777777">
            <w:pPr>
              <w:rPr>
                <w:rFonts w:ascii="Times New Roman" w:hAnsi="Times New Roman" w:cs="Times New Roman"/>
                <w:b/>
                <w:bCs/>
                <w:sz w:val="24"/>
                <w:szCs w:val="24"/>
              </w:rPr>
            </w:pPr>
            <w:r w:rsidRPr="00A02B50">
              <w:rPr>
                <w:rFonts w:ascii="Times New Roman" w:hAnsi="Times New Roman" w:cs="Times New Roman"/>
                <w:b/>
                <w:bCs/>
                <w:sz w:val="24"/>
                <w:szCs w:val="24"/>
              </w:rPr>
              <w:t>Gemeente</w:t>
            </w:r>
          </w:p>
        </w:tc>
        <w:tc>
          <w:tcPr>
            <w:tcW w:w="2126" w:type="dxa"/>
            <w:tcBorders>
              <w:top w:val="single" w:color="000000" w:sz="4" w:space="0"/>
              <w:left w:val="nil"/>
              <w:bottom w:val="nil"/>
              <w:right w:val="nil"/>
            </w:tcBorders>
            <w:noWrap/>
            <w:vAlign w:val="bottom"/>
            <w:hideMark/>
          </w:tcPr>
          <w:p w:rsidRPr="00A02B50" w:rsidR="00F7075E" w:rsidP="00CB715A" w:rsidRDefault="00F7075E" w14:paraId="171E4F50" w14:textId="77777777">
            <w:pPr>
              <w:rPr>
                <w:rFonts w:ascii="Times New Roman" w:hAnsi="Times New Roman" w:cs="Times New Roman"/>
                <w:b/>
                <w:bCs/>
                <w:sz w:val="24"/>
                <w:szCs w:val="24"/>
              </w:rPr>
            </w:pPr>
            <w:r w:rsidRPr="00A02B50">
              <w:rPr>
                <w:rFonts w:ascii="Times New Roman" w:hAnsi="Times New Roman" w:cs="Times New Roman"/>
                <w:b/>
                <w:bCs/>
                <w:sz w:val="24"/>
                <w:szCs w:val="24"/>
              </w:rPr>
              <w:t>2026</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00D5638B" w14:textId="77777777">
            <w:pPr>
              <w:rPr>
                <w:rFonts w:ascii="Times New Roman" w:hAnsi="Times New Roman" w:cs="Times New Roman"/>
                <w:b/>
                <w:bCs/>
                <w:sz w:val="24"/>
                <w:szCs w:val="24"/>
              </w:rPr>
            </w:pPr>
            <w:r w:rsidRPr="00A02B50">
              <w:rPr>
                <w:rFonts w:ascii="Times New Roman" w:hAnsi="Times New Roman" w:cs="Times New Roman"/>
                <w:b/>
                <w:bCs/>
                <w:sz w:val="24"/>
                <w:szCs w:val="24"/>
              </w:rPr>
              <w:t>2027</w:t>
            </w:r>
          </w:p>
        </w:tc>
      </w:tr>
      <w:tr w:rsidRPr="00A02B50" w:rsidR="00F7075E" w:rsidTr="00CB715A" w14:paraId="290861EB"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7DD29639" w14:textId="77777777">
            <w:pPr>
              <w:rPr>
                <w:rFonts w:ascii="Times New Roman" w:hAnsi="Times New Roman" w:cs="Times New Roman"/>
                <w:sz w:val="24"/>
                <w:szCs w:val="24"/>
              </w:rPr>
            </w:pPr>
            <w:r w:rsidRPr="00A02B50">
              <w:rPr>
                <w:rFonts w:ascii="Times New Roman" w:hAnsi="Times New Roman" w:cs="Times New Roman"/>
                <w:sz w:val="24"/>
                <w:szCs w:val="24"/>
              </w:rPr>
              <w:t>Almelo</w:t>
            </w:r>
          </w:p>
        </w:tc>
        <w:tc>
          <w:tcPr>
            <w:tcW w:w="2126" w:type="dxa"/>
            <w:tcBorders>
              <w:top w:val="single" w:color="000000" w:sz="4" w:space="0"/>
              <w:left w:val="nil"/>
              <w:bottom w:val="nil"/>
              <w:right w:val="nil"/>
            </w:tcBorders>
            <w:noWrap/>
            <w:vAlign w:val="bottom"/>
            <w:hideMark/>
          </w:tcPr>
          <w:p w:rsidRPr="00A02B50" w:rsidR="00F7075E" w:rsidP="00CB715A" w:rsidRDefault="00F7075E" w14:paraId="12DA08CD"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5190548C"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62FC3838"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41A12CCB" w14:textId="77777777">
            <w:pPr>
              <w:rPr>
                <w:rFonts w:ascii="Times New Roman" w:hAnsi="Times New Roman" w:cs="Times New Roman"/>
                <w:sz w:val="24"/>
                <w:szCs w:val="24"/>
              </w:rPr>
            </w:pPr>
            <w:r w:rsidRPr="00A02B50">
              <w:rPr>
                <w:rFonts w:ascii="Times New Roman" w:hAnsi="Times New Roman" w:cs="Times New Roman"/>
                <w:sz w:val="24"/>
                <w:szCs w:val="24"/>
              </w:rPr>
              <w:t>Bergen op Zoom</w:t>
            </w:r>
          </w:p>
        </w:tc>
        <w:tc>
          <w:tcPr>
            <w:tcW w:w="2126" w:type="dxa"/>
            <w:tcBorders>
              <w:top w:val="single" w:color="000000" w:sz="4" w:space="0"/>
              <w:left w:val="nil"/>
              <w:bottom w:val="nil"/>
              <w:right w:val="nil"/>
            </w:tcBorders>
            <w:noWrap/>
            <w:vAlign w:val="bottom"/>
            <w:hideMark/>
          </w:tcPr>
          <w:p w:rsidRPr="00A02B50" w:rsidR="00F7075E" w:rsidP="00CB715A" w:rsidRDefault="00F7075E" w14:paraId="5F4038F7"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3DD65809"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7EFF0998"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0105AC37" w14:textId="77777777">
            <w:pPr>
              <w:rPr>
                <w:rFonts w:ascii="Times New Roman" w:hAnsi="Times New Roman" w:cs="Times New Roman"/>
                <w:sz w:val="24"/>
                <w:szCs w:val="24"/>
              </w:rPr>
            </w:pPr>
            <w:r w:rsidRPr="00A02B50">
              <w:rPr>
                <w:rFonts w:ascii="Times New Roman" w:hAnsi="Times New Roman" w:cs="Times New Roman"/>
                <w:sz w:val="24"/>
                <w:szCs w:val="24"/>
              </w:rPr>
              <w:t>Brunssum</w:t>
            </w:r>
          </w:p>
        </w:tc>
        <w:tc>
          <w:tcPr>
            <w:tcW w:w="2126" w:type="dxa"/>
            <w:tcBorders>
              <w:top w:val="single" w:color="000000" w:sz="4" w:space="0"/>
              <w:left w:val="nil"/>
              <w:bottom w:val="nil"/>
              <w:right w:val="nil"/>
            </w:tcBorders>
            <w:noWrap/>
            <w:vAlign w:val="bottom"/>
            <w:hideMark/>
          </w:tcPr>
          <w:p w:rsidRPr="00A02B50" w:rsidR="00F7075E" w:rsidP="00CB715A" w:rsidRDefault="00F7075E" w14:paraId="51AC74B9"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6006C6A1"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4DEC230A"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191FF6C5" w14:textId="77777777">
            <w:pPr>
              <w:rPr>
                <w:rFonts w:ascii="Times New Roman" w:hAnsi="Times New Roman" w:cs="Times New Roman"/>
                <w:sz w:val="24"/>
                <w:szCs w:val="24"/>
              </w:rPr>
            </w:pPr>
            <w:r w:rsidRPr="00A02B50">
              <w:rPr>
                <w:rFonts w:ascii="Times New Roman" w:hAnsi="Times New Roman" w:cs="Times New Roman"/>
                <w:sz w:val="24"/>
                <w:szCs w:val="24"/>
              </w:rPr>
              <w:t>Den Helder</w:t>
            </w:r>
          </w:p>
        </w:tc>
        <w:tc>
          <w:tcPr>
            <w:tcW w:w="2126" w:type="dxa"/>
            <w:tcBorders>
              <w:top w:val="single" w:color="000000" w:sz="4" w:space="0"/>
              <w:left w:val="nil"/>
              <w:bottom w:val="nil"/>
              <w:right w:val="nil"/>
            </w:tcBorders>
            <w:noWrap/>
            <w:vAlign w:val="bottom"/>
            <w:hideMark/>
          </w:tcPr>
          <w:p w:rsidRPr="00A02B50" w:rsidR="00F7075E" w:rsidP="00CB715A" w:rsidRDefault="00F7075E" w14:paraId="7A4AA26E"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1C463F03"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16225E69"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77092560" w14:textId="77777777">
            <w:pPr>
              <w:rPr>
                <w:rFonts w:ascii="Times New Roman" w:hAnsi="Times New Roman" w:cs="Times New Roman"/>
                <w:sz w:val="24"/>
                <w:szCs w:val="24"/>
              </w:rPr>
            </w:pPr>
            <w:r w:rsidRPr="00A02B50">
              <w:rPr>
                <w:rFonts w:ascii="Times New Roman" w:hAnsi="Times New Roman" w:cs="Times New Roman"/>
                <w:sz w:val="24"/>
                <w:szCs w:val="24"/>
              </w:rPr>
              <w:t>Diemen</w:t>
            </w:r>
          </w:p>
        </w:tc>
        <w:tc>
          <w:tcPr>
            <w:tcW w:w="2126" w:type="dxa"/>
            <w:tcBorders>
              <w:top w:val="single" w:color="000000" w:sz="4" w:space="0"/>
              <w:left w:val="nil"/>
              <w:bottom w:val="nil"/>
              <w:right w:val="nil"/>
            </w:tcBorders>
            <w:noWrap/>
            <w:vAlign w:val="bottom"/>
            <w:hideMark/>
          </w:tcPr>
          <w:p w:rsidRPr="00A02B50" w:rsidR="00F7075E" w:rsidP="00CB715A" w:rsidRDefault="00F7075E" w14:paraId="34EBBF8C"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53203872"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1DBF96C9"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3F8C9253" w14:textId="77777777">
            <w:pPr>
              <w:rPr>
                <w:rFonts w:ascii="Times New Roman" w:hAnsi="Times New Roman" w:cs="Times New Roman"/>
                <w:sz w:val="24"/>
                <w:szCs w:val="24"/>
              </w:rPr>
            </w:pPr>
            <w:r w:rsidRPr="00A02B50">
              <w:rPr>
                <w:rFonts w:ascii="Times New Roman" w:hAnsi="Times New Roman" w:cs="Times New Roman"/>
                <w:sz w:val="24"/>
                <w:szCs w:val="24"/>
              </w:rPr>
              <w:t>Gouda</w:t>
            </w:r>
          </w:p>
        </w:tc>
        <w:tc>
          <w:tcPr>
            <w:tcW w:w="2126" w:type="dxa"/>
            <w:tcBorders>
              <w:top w:val="single" w:color="000000" w:sz="4" w:space="0"/>
              <w:left w:val="nil"/>
              <w:bottom w:val="nil"/>
              <w:right w:val="nil"/>
            </w:tcBorders>
            <w:noWrap/>
            <w:vAlign w:val="bottom"/>
            <w:hideMark/>
          </w:tcPr>
          <w:p w:rsidRPr="00A02B50" w:rsidR="00F7075E" w:rsidP="00CB715A" w:rsidRDefault="00F7075E" w14:paraId="0ED64C21"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4E333686"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5272CBD5"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5A086A45" w14:textId="77777777">
            <w:pPr>
              <w:rPr>
                <w:rFonts w:ascii="Times New Roman" w:hAnsi="Times New Roman" w:cs="Times New Roman"/>
                <w:sz w:val="24"/>
                <w:szCs w:val="24"/>
              </w:rPr>
            </w:pPr>
            <w:r w:rsidRPr="00A02B50">
              <w:rPr>
                <w:rFonts w:ascii="Times New Roman" w:hAnsi="Times New Roman" w:cs="Times New Roman"/>
                <w:sz w:val="24"/>
                <w:szCs w:val="24"/>
              </w:rPr>
              <w:t>Haarlem</w:t>
            </w:r>
          </w:p>
        </w:tc>
        <w:tc>
          <w:tcPr>
            <w:tcW w:w="2126" w:type="dxa"/>
            <w:tcBorders>
              <w:top w:val="single" w:color="000000" w:sz="4" w:space="0"/>
              <w:left w:val="nil"/>
              <w:bottom w:val="nil"/>
              <w:right w:val="nil"/>
            </w:tcBorders>
            <w:noWrap/>
            <w:vAlign w:val="bottom"/>
            <w:hideMark/>
          </w:tcPr>
          <w:p w:rsidRPr="00A02B50" w:rsidR="00F7075E" w:rsidP="00CB715A" w:rsidRDefault="00F7075E" w14:paraId="0FE1BD53"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6228CDFA"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4106565F"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19028652" w14:textId="77777777">
            <w:pPr>
              <w:rPr>
                <w:rFonts w:ascii="Times New Roman" w:hAnsi="Times New Roman" w:cs="Times New Roman"/>
                <w:sz w:val="24"/>
                <w:szCs w:val="24"/>
              </w:rPr>
            </w:pPr>
            <w:r w:rsidRPr="00A02B50">
              <w:rPr>
                <w:rFonts w:ascii="Times New Roman" w:hAnsi="Times New Roman" w:cs="Times New Roman"/>
                <w:sz w:val="24"/>
                <w:szCs w:val="24"/>
              </w:rPr>
              <w:t>Hoorn</w:t>
            </w:r>
          </w:p>
        </w:tc>
        <w:tc>
          <w:tcPr>
            <w:tcW w:w="2126" w:type="dxa"/>
            <w:tcBorders>
              <w:top w:val="single" w:color="000000" w:sz="4" w:space="0"/>
              <w:left w:val="nil"/>
              <w:bottom w:val="nil"/>
              <w:right w:val="nil"/>
            </w:tcBorders>
            <w:noWrap/>
            <w:vAlign w:val="bottom"/>
            <w:hideMark/>
          </w:tcPr>
          <w:p w:rsidRPr="00A02B50" w:rsidR="00F7075E" w:rsidP="00CB715A" w:rsidRDefault="00F7075E" w14:paraId="10E7A666"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21E749C9"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77A937D8"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2B2C56C0" w14:textId="77777777">
            <w:pPr>
              <w:rPr>
                <w:rFonts w:ascii="Times New Roman" w:hAnsi="Times New Roman" w:cs="Times New Roman"/>
                <w:sz w:val="24"/>
                <w:szCs w:val="24"/>
              </w:rPr>
            </w:pPr>
            <w:r w:rsidRPr="00A02B50">
              <w:rPr>
                <w:rFonts w:ascii="Times New Roman" w:hAnsi="Times New Roman" w:cs="Times New Roman"/>
                <w:sz w:val="24"/>
                <w:szCs w:val="24"/>
              </w:rPr>
              <w:t>Kerkrade</w:t>
            </w:r>
          </w:p>
        </w:tc>
        <w:tc>
          <w:tcPr>
            <w:tcW w:w="2126" w:type="dxa"/>
            <w:tcBorders>
              <w:top w:val="single" w:color="000000" w:sz="4" w:space="0"/>
              <w:left w:val="nil"/>
              <w:bottom w:val="nil"/>
              <w:right w:val="nil"/>
            </w:tcBorders>
            <w:noWrap/>
            <w:vAlign w:val="bottom"/>
            <w:hideMark/>
          </w:tcPr>
          <w:p w:rsidRPr="00A02B50" w:rsidR="00F7075E" w:rsidP="00CB715A" w:rsidRDefault="00F7075E" w14:paraId="5F08CE3A"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6FDC7609"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79D6E637"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31D04DFC" w14:textId="77777777">
            <w:pPr>
              <w:rPr>
                <w:rFonts w:ascii="Times New Roman" w:hAnsi="Times New Roman" w:cs="Times New Roman"/>
                <w:sz w:val="24"/>
                <w:szCs w:val="24"/>
              </w:rPr>
            </w:pPr>
            <w:r w:rsidRPr="00A02B50">
              <w:rPr>
                <w:rFonts w:ascii="Times New Roman" w:hAnsi="Times New Roman" w:cs="Times New Roman"/>
                <w:sz w:val="24"/>
                <w:szCs w:val="24"/>
              </w:rPr>
              <w:t>Leiden</w:t>
            </w:r>
          </w:p>
        </w:tc>
        <w:tc>
          <w:tcPr>
            <w:tcW w:w="2126" w:type="dxa"/>
            <w:tcBorders>
              <w:top w:val="single" w:color="000000" w:sz="4" w:space="0"/>
              <w:left w:val="nil"/>
              <w:bottom w:val="nil"/>
              <w:right w:val="nil"/>
            </w:tcBorders>
            <w:noWrap/>
            <w:vAlign w:val="bottom"/>
            <w:hideMark/>
          </w:tcPr>
          <w:p w:rsidRPr="00A02B50" w:rsidR="00F7075E" w:rsidP="00CB715A" w:rsidRDefault="00F7075E" w14:paraId="1F4C8169"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550D49D9"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5B3AFCAA"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444ACAC2" w14:textId="77777777">
            <w:pPr>
              <w:rPr>
                <w:rFonts w:ascii="Times New Roman" w:hAnsi="Times New Roman" w:cs="Times New Roman"/>
                <w:sz w:val="24"/>
                <w:szCs w:val="24"/>
              </w:rPr>
            </w:pPr>
            <w:r w:rsidRPr="00A02B50">
              <w:rPr>
                <w:rFonts w:ascii="Times New Roman" w:hAnsi="Times New Roman" w:cs="Times New Roman"/>
                <w:sz w:val="24"/>
                <w:szCs w:val="24"/>
              </w:rPr>
              <w:t>Middelburg</w:t>
            </w:r>
          </w:p>
        </w:tc>
        <w:tc>
          <w:tcPr>
            <w:tcW w:w="2126" w:type="dxa"/>
            <w:tcBorders>
              <w:top w:val="single" w:color="000000" w:sz="4" w:space="0"/>
              <w:left w:val="nil"/>
              <w:bottom w:val="nil"/>
              <w:right w:val="nil"/>
            </w:tcBorders>
            <w:noWrap/>
            <w:vAlign w:val="bottom"/>
            <w:hideMark/>
          </w:tcPr>
          <w:p w:rsidRPr="00A02B50" w:rsidR="00F7075E" w:rsidP="00CB715A" w:rsidRDefault="00F7075E" w14:paraId="04515B35"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4024B4DB"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156BA430"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00FBEE10" w14:textId="77777777">
            <w:pPr>
              <w:rPr>
                <w:rFonts w:ascii="Times New Roman" w:hAnsi="Times New Roman" w:cs="Times New Roman"/>
                <w:sz w:val="24"/>
                <w:szCs w:val="24"/>
              </w:rPr>
            </w:pPr>
            <w:r w:rsidRPr="00A02B50">
              <w:rPr>
                <w:rFonts w:ascii="Times New Roman" w:hAnsi="Times New Roman" w:cs="Times New Roman"/>
                <w:sz w:val="24"/>
                <w:szCs w:val="24"/>
              </w:rPr>
              <w:t>Nissewaard</w:t>
            </w:r>
          </w:p>
        </w:tc>
        <w:tc>
          <w:tcPr>
            <w:tcW w:w="2126" w:type="dxa"/>
            <w:tcBorders>
              <w:top w:val="single" w:color="000000" w:sz="4" w:space="0"/>
              <w:left w:val="nil"/>
              <w:bottom w:val="nil"/>
              <w:right w:val="nil"/>
            </w:tcBorders>
            <w:noWrap/>
            <w:vAlign w:val="bottom"/>
            <w:hideMark/>
          </w:tcPr>
          <w:p w:rsidRPr="00A02B50" w:rsidR="00F7075E" w:rsidP="00CB715A" w:rsidRDefault="00F7075E" w14:paraId="5BE8894B"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02E7E5E8"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417CCE01"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5D86940A" w14:textId="77777777">
            <w:pPr>
              <w:rPr>
                <w:rFonts w:ascii="Times New Roman" w:hAnsi="Times New Roman" w:cs="Times New Roman"/>
                <w:sz w:val="24"/>
                <w:szCs w:val="24"/>
              </w:rPr>
            </w:pPr>
            <w:r w:rsidRPr="00A02B50">
              <w:rPr>
                <w:rFonts w:ascii="Times New Roman" w:hAnsi="Times New Roman" w:cs="Times New Roman"/>
                <w:sz w:val="24"/>
                <w:szCs w:val="24"/>
              </w:rPr>
              <w:t>Oosterhout</w:t>
            </w:r>
          </w:p>
        </w:tc>
        <w:tc>
          <w:tcPr>
            <w:tcW w:w="2126" w:type="dxa"/>
            <w:tcBorders>
              <w:top w:val="single" w:color="000000" w:sz="4" w:space="0"/>
              <w:left w:val="nil"/>
              <w:bottom w:val="nil"/>
              <w:right w:val="nil"/>
            </w:tcBorders>
            <w:noWrap/>
            <w:vAlign w:val="bottom"/>
            <w:hideMark/>
          </w:tcPr>
          <w:p w:rsidRPr="00A02B50" w:rsidR="00F7075E" w:rsidP="00CB715A" w:rsidRDefault="00F7075E" w14:paraId="0EEA22DF"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47487351"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3258240E"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6BF7E58F" w14:textId="77777777">
            <w:pPr>
              <w:rPr>
                <w:rFonts w:ascii="Times New Roman" w:hAnsi="Times New Roman" w:cs="Times New Roman"/>
                <w:sz w:val="24"/>
                <w:szCs w:val="24"/>
              </w:rPr>
            </w:pPr>
            <w:r w:rsidRPr="00A02B50">
              <w:rPr>
                <w:rFonts w:ascii="Times New Roman" w:hAnsi="Times New Roman" w:cs="Times New Roman"/>
                <w:sz w:val="24"/>
                <w:szCs w:val="24"/>
              </w:rPr>
              <w:t>Rijswijk</w:t>
            </w:r>
          </w:p>
        </w:tc>
        <w:tc>
          <w:tcPr>
            <w:tcW w:w="2126" w:type="dxa"/>
            <w:tcBorders>
              <w:top w:val="single" w:color="000000" w:sz="4" w:space="0"/>
              <w:left w:val="nil"/>
              <w:bottom w:val="nil"/>
              <w:right w:val="nil"/>
            </w:tcBorders>
            <w:noWrap/>
            <w:vAlign w:val="bottom"/>
            <w:hideMark/>
          </w:tcPr>
          <w:p w:rsidRPr="00A02B50" w:rsidR="00F7075E" w:rsidP="00CB715A" w:rsidRDefault="00F7075E" w14:paraId="202EA00E"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37BEEB5D"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025287D1"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7A6BFBAF" w14:textId="77777777">
            <w:pPr>
              <w:rPr>
                <w:rFonts w:ascii="Times New Roman" w:hAnsi="Times New Roman" w:cs="Times New Roman"/>
                <w:sz w:val="24"/>
                <w:szCs w:val="24"/>
              </w:rPr>
            </w:pPr>
            <w:r w:rsidRPr="00A02B50">
              <w:rPr>
                <w:rFonts w:ascii="Times New Roman" w:hAnsi="Times New Roman" w:cs="Times New Roman"/>
                <w:sz w:val="24"/>
                <w:szCs w:val="24"/>
              </w:rPr>
              <w:t>Roermond</w:t>
            </w:r>
          </w:p>
        </w:tc>
        <w:tc>
          <w:tcPr>
            <w:tcW w:w="2126" w:type="dxa"/>
            <w:tcBorders>
              <w:top w:val="single" w:color="000000" w:sz="4" w:space="0"/>
              <w:left w:val="nil"/>
              <w:bottom w:val="nil"/>
              <w:right w:val="nil"/>
            </w:tcBorders>
            <w:noWrap/>
            <w:vAlign w:val="bottom"/>
            <w:hideMark/>
          </w:tcPr>
          <w:p w:rsidRPr="00A02B50" w:rsidR="00F7075E" w:rsidP="00CB715A" w:rsidRDefault="00F7075E" w14:paraId="1BA3572C"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€ 460.000,00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6453EA5B"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2EB307D4"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33311FD6" w14:textId="77777777">
            <w:pPr>
              <w:rPr>
                <w:rFonts w:ascii="Times New Roman" w:hAnsi="Times New Roman" w:cs="Times New Roman"/>
                <w:sz w:val="24"/>
                <w:szCs w:val="24"/>
              </w:rPr>
            </w:pPr>
            <w:r w:rsidRPr="00A02B50">
              <w:rPr>
                <w:rFonts w:ascii="Times New Roman" w:hAnsi="Times New Roman" w:cs="Times New Roman"/>
                <w:sz w:val="24"/>
                <w:szCs w:val="24"/>
              </w:rPr>
              <w:t>Venray</w:t>
            </w:r>
          </w:p>
        </w:tc>
        <w:tc>
          <w:tcPr>
            <w:tcW w:w="2126" w:type="dxa"/>
            <w:tcBorders>
              <w:top w:val="single" w:color="000000" w:sz="4" w:space="0"/>
              <w:left w:val="nil"/>
              <w:bottom w:val="nil"/>
              <w:right w:val="nil"/>
            </w:tcBorders>
            <w:noWrap/>
            <w:vAlign w:val="bottom"/>
            <w:hideMark/>
          </w:tcPr>
          <w:p w:rsidRPr="00A02B50" w:rsidR="00F7075E" w:rsidP="00CB715A" w:rsidRDefault="00F7075E" w14:paraId="7E9F3673"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3CF8C53A"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2A076008"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25402DFA" w14:textId="77777777">
            <w:pPr>
              <w:rPr>
                <w:rFonts w:ascii="Times New Roman" w:hAnsi="Times New Roman" w:cs="Times New Roman"/>
                <w:sz w:val="24"/>
                <w:szCs w:val="24"/>
              </w:rPr>
            </w:pPr>
            <w:r w:rsidRPr="00A02B50">
              <w:rPr>
                <w:rFonts w:ascii="Times New Roman" w:hAnsi="Times New Roman" w:cs="Times New Roman"/>
                <w:sz w:val="24"/>
                <w:szCs w:val="24"/>
              </w:rPr>
              <w:t>Vlissingen</w:t>
            </w:r>
          </w:p>
        </w:tc>
        <w:tc>
          <w:tcPr>
            <w:tcW w:w="2126" w:type="dxa"/>
            <w:tcBorders>
              <w:top w:val="single" w:color="000000" w:sz="4" w:space="0"/>
              <w:left w:val="nil"/>
              <w:bottom w:val="nil"/>
              <w:right w:val="nil"/>
            </w:tcBorders>
            <w:noWrap/>
            <w:vAlign w:val="bottom"/>
            <w:hideMark/>
          </w:tcPr>
          <w:p w:rsidRPr="00A02B50" w:rsidR="00F7075E" w:rsidP="00CB715A" w:rsidRDefault="00F7075E" w14:paraId="2A30A11F"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26A1D8D0"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55FF3803"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77FBDCC8" w14:textId="77777777">
            <w:pPr>
              <w:rPr>
                <w:rFonts w:ascii="Times New Roman" w:hAnsi="Times New Roman" w:cs="Times New Roman"/>
                <w:sz w:val="24"/>
                <w:szCs w:val="24"/>
              </w:rPr>
            </w:pPr>
            <w:r w:rsidRPr="00A02B50">
              <w:rPr>
                <w:rFonts w:ascii="Times New Roman" w:hAnsi="Times New Roman" w:cs="Times New Roman"/>
                <w:sz w:val="24"/>
                <w:szCs w:val="24"/>
              </w:rPr>
              <w:t>Zoetermeer</w:t>
            </w:r>
          </w:p>
        </w:tc>
        <w:tc>
          <w:tcPr>
            <w:tcW w:w="2126" w:type="dxa"/>
            <w:tcBorders>
              <w:top w:val="single" w:color="000000" w:sz="4" w:space="0"/>
              <w:left w:val="nil"/>
              <w:bottom w:val="nil"/>
              <w:right w:val="nil"/>
            </w:tcBorders>
            <w:noWrap/>
            <w:vAlign w:val="bottom"/>
            <w:hideMark/>
          </w:tcPr>
          <w:p w:rsidRPr="00A02B50" w:rsidR="00F7075E" w:rsidP="00CB715A" w:rsidRDefault="00F7075E" w14:paraId="1451E89C"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25555734"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3A84EC5C" w14:textId="77777777">
        <w:trPr>
          <w:trHeight w:val="288"/>
        </w:trPr>
        <w:tc>
          <w:tcPr>
            <w:tcW w:w="1981" w:type="dxa"/>
            <w:tcBorders>
              <w:top w:val="single" w:color="000000" w:sz="4" w:space="0"/>
              <w:left w:val="single" w:color="000000" w:sz="4" w:space="0"/>
              <w:bottom w:val="nil"/>
              <w:right w:val="nil"/>
            </w:tcBorders>
            <w:noWrap/>
            <w:vAlign w:val="center"/>
            <w:hideMark/>
          </w:tcPr>
          <w:p w:rsidRPr="00A02B50" w:rsidR="00F7075E" w:rsidP="00CB715A" w:rsidRDefault="00F7075E" w14:paraId="3B14A7ED" w14:textId="77777777">
            <w:pPr>
              <w:rPr>
                <w:rFonts w:ascii="Times New Roman" w:hAnsi="Times New Roman" w:cs="Times New Roman"/>
                <w:sz w:val="24"/>
                <w:szCs w:val="24"/>
              </w:rPr>
            </w:pPr>
            <w:r w:rsidRPr="00A02B50">
              <w:rPr>
                <w:rFonts w:ascii="Times New Roman" w:hAnsi="Times New Roman" w:cs="Times New Roman"/>
                <w:sz w:val="24"/>
                <w:szCs w:val="24"/>
              </w:rPr>
              <w:t>Zutphen</w:t>
            </w:r>
          </w:p>
        </w:tc>
        <w:tc>
          <w:tcPr>
            <w:tcW w:w="2126" w:type="dxa"/>
            <w:tcBorders>
              <w:top w:val="single" w:color="000000" w:sz="4" w:space="0"/>
              <w:left w:val="nil"/>
              <w:bottom w:val="nil"/>
              <w:right w:val="nil"/>
            </w:tcBorders>
            <w:noWrap/>
            <w:vAlign w:val="bottom"/>
            <w:hideMark/>
          </w:tcPr>
          <w:p w:rsidRPr="00A02B50" w:rsidR="00F7075E" w:rsidP="00CB715A" w:rsidRDefault="00F7075E" w14:paraId="227B0AF6"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nil"/>
              <w:right w:val="single" w:color="000000" w:sz="4" w:space="0"/>
            </w:tcBorders>
            <w:noWrap/>
            <w:vAlign w:val="bottom"/>
            <w:hideMark/>
          </w:tcPr>
          <w:p w:rsidRPr="00A02B50" w:rsidR="00F7075E" w:rsidP="00CB715A" w:rsidRDefault="00F7075E" w14:paraId="65604D5E"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r w:rsidRPr="00A02B50" w:rsidR="00F7075E" w:rsidTr="00CB715A" w14:paraId="60FA2BDA" w14:textId="77777777">
        <w:trPr>
          <w:trHeight w:val="288"/>
        </w:trPr>
        <w:tc>
          <w:tcPr>
            <w:tcW w:w="1981" w:type="dxa"/>
            <w:tcBorders>
              <w:top w:val="single" w:color="000000" w:sz="4" w:space="0"/>
              <w:left w:val="single" w:color="000000" w:sz="4" w:space="0"/>
              <w:bottom w:val="single" w:color="000000" w:sz="4" w:space="0"/>
              <w:right w:val="nil"/>
            </w:tcBorders>
            <w:noWrap/>
            <w:vAlign w:val="center"/>
            <w:hideMark/>
          </w:tcPr>
          <w:p w:rsidRPr="00A02B50" w:rsidR="00F7075E" w:rsidP="00CB715A" w:rsidRDefault="00F7075E" w14:paraId="186C5DC4" w14:textId="77777777">
            <w:pPr>
              <w:rPr>
                <w:rFonts w:ascii="Times New Roman" w:hAnsi="Times New Roman" w:cs="Times New Roman"/>
                <w:sz w:val="24"/>
                <w:szCs w:val="24"/>
              </w:rPr>
            </w:pPr>
            <w:r w:rsidRPr="00A02B50">
              <w:rPr>
                <w:rFonts w:ascii="Times New Roman" w:hAnsi="Times New Roman" w:cs="Times New Roman"/>
                <w:sz w:val="24"/>
                <w:szCs w:val="24"/>
              </w:rPr>
              <w:t>Zwolle</w:t>
            </w:r>
          </w:p>
        </w:tc>
        <w:tc>
          <w:tcPr>
            <w:tcW w:w="2126" w:type="dxa"/>
            <w:tcBorders>
              <w:top w:val="single" w:color="000000" w:sz="4" w:space="0"/>
              <w:left w:val="nil"/>
              <w:bottom w:val="single" w:color="000000" w:sz="4" w:space="0"/>
              <w:right w:val="nil"/>
            </w:tcBorders>
            <w:noWrap/>
            <w:vAlign w:val="bottom"/>
            <w:hideMark/>
          </w:tcPr>
          <w:p w:rsidRPr="00A02B50" w:rsidR="00F7075E" w:rsidP="00CB715A" w:rsidRDefault="00F7075E" w14:paraId="1055E19A"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€ 500.000,00 </w:t>
            </w:r>
          </w:p>
        </w:tc>
        <w:tc>
          <w:tcPr>
            <w:tcW w:w="1985" w:type="dxa"/>
            <w:tcBorders>
              <w:top w:val="single" w:color="000000" w:sz="4" w:space="0"/>
              <w:left w:val="nil"/>
              <w:bottom w:val="single" w:color="000000" w:sz="4" w:space="0"/>
              <w:right w:val="single" w:color="000000" w:sz="4" w:space="0"/>
            </w:tcBorders>
            <w:noWrap/>
            <w:vAlign w:val="bottom"/>
            <w:hideMark/>
          </w:tcPr>
          <w:p w:rsidRPr="00A02B50" w:rsidR="00F7075E" w:rsidP="00CB715A" w:rsidRDefault="00F7075E" w14:paraId="49BC89AA" w14:textId="77777777">
            <w:pPr>
              <w:rPr>
                <w:rFonts w:ascii="Times New Roman" w:hAnsi="Times New Roman" w:cs="Times New Roman"/>
                <w:sz w:val="24"/>
                <w:szCs w:val="24"/>
              </w:rPr>
            </w:pPr>
            <w:r w:rsidRPr="00A02B50">
              <w:rPr>
                <w:rFonts w:ascii="Times New Roman" w:hAnsi="Times New Roman" w:cs="Times New Roman"/>
                <w:sz w:val="24"/>
                <w:szCs w:val="24"/>
              </w:rPr>
              <w:t xml:space="preserve"> € 250.000,00 </w:t>
            </w:r>
          </w:p>
        </w:tc>
      </w:tr>
    </w:tbl>
    <w:p w:rsidRPr="00A02B50" w:rsidR="00F7075E" w:rsidP="00F7075E" w:rsidRDefault="00F7075E" w14:paraId="78713604" w14:textId="77777777">
      <w:pPr>
        <w:rPr>
          <w:rFonts w:ascii="Times New Roman" w:hAnsi="Times New Roman" w:cs="Times New Roman"/>
          <w:sz w:val="24"/>
          <w:szCs w:val="24"/>
        </w:rPr>
      </w:pPr>
    </w:p>
    <w:p w:rsidRPr="00A02B50" w:rsidR="00F7075E" w:rsidP="00F7075E" w:rsidRDefault="00F7075E" w14:paraId="2A321FE8" w14:textId="77777777">
      <w:pPr>
        <w:rPr>
          <w:rFonts w:ascii="Times New Roman" w:hAnsi="Times New Roman" w:eastAsia="Times New Roman" w:cs="Times New Roman"/>
          <w:b/>
          <w:bCs/>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(37):</w:t>
      </w:r>
      <w:r w:rsidRPr="00A02B50">
        <w:rPr>
          <w:rFonts w:ascii="Times New Roman" w:hAnsi="Times New Roman" w:eastAsia="Times New Roman" w:cs="Times New Roman"/>
          <w:sz w:val="24"/>
          <w:szCs w:val="24"/>
        </w:rPr>
        <w:br/>
        <w:t>Kan worden aangegeven welke middelen ten behoeve van het nieuwe Wetboek van Strafvordering in 2026 worden verstrekt aan de organisaties in de strafrechtketen? Hoeveel is in 2026 en in latere jaren nog beschikbaar voor de implementatie?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geactualiseerde </w:t>
      </w:r>
      <w:proofErr w:type="spellStart"/>
      <w:r w:rsidRPr="00A02B50">
        <w:rPr>
          <w:rFonts w:ascii="Times New Roman" w:hAnsi="Times New Roman" w:eastAsia="Times New Roman" w:cs="Times New Roman"/>
          <w:sz w:val="24"/>
          <w:szCs w:val="24"/>
        </w:rPr>
        <w:t>meerjarenbestedingsplannen</w:t>
      </w:r>
      <w:proofErr w:type="spellEnd"/>
      <w:r w:rsidRPr="00A02B50">
        <w:rPr>
          <w:rFonts w:ascii="Times New Roman" w:hAnsi="Times New Roman" w:eastAsia="Times New Roman" w:cs="Times New Roman"/>
          <w:sz w:val="24"/>
          <w:szCs w:val="24"/>
        </w:rPr>
        <w:t xml:space="preserve"> van de organisaties in de strafrechtketen zijn op 1 oktober jongstleden ontvangen. Op dit moment worden deze met de organisaties besproken. Ook de Auditdienst Rijk (ADR) toetst de plannen. Mede op basis van het ADR-advies worden in december toezeggingen gedaan voor budgettoekenning in 2026, dan pas is er meer inzicht in de verstrekkingen aan de organisaties binnen de strafrechtketen. Bij de 1e suppletoire begroting 2026 zullen de middelen ten behoeve van het nieuwe Wetboek van Strafvordering in 2026 aan de organisaties in de strafrechtketen worden verstrekt.</w:t>
      </w:r>
      <w:r w:rsidRPr="00A02B50">
        <w:rPr>
          <w:rFonts w:ascii="Times New Roman" w:hAnsi="Times New Roman" w:eastAsia="Times New Roman" w:cs="Times New Roman"/>
          <w:sz w:val="24"/>
          <w:szCs w:val="24"/>
        </w:rPr>
        <w:br/>
      </w:r>
    </w:p>
    <w:p w:rsidRPr="00A02B50" w:rsidR="00F7075E" w:rsidP="00F7075E" w:rsidRDefault="00F7075E" w14:paraId="5FFEC2D9"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b/>
          <w:bCs/>
          <w:sz w:val="24"/>
          <w:szCs w:val="24"/>
        </w:rPr>
        <w:t>Vraag (38):</w:t>
      </w:r>
      <w:r w:rsidRPr="00A02B50">
        <w:rPr>
          <w:rFonts w:ascii="Times New Roman" w:hAnsi="Times New Roman" w:eastAsia="Times New Roman" w:cs="Times New Roman"/>
          <w:sz w:val="24"/>
          <w:szCs w:val="24"/>
        </w:rPr>
        <w:br/>
        <w:t xml:space="preserve">Kan een overzicht worden gegeven per politieregio van de formatie en de bezetting, onderverdeeld in </w:t>
      </w:r>
      <w:proofErr w:type="spellStart"/>
      <w:r w:rsidRPr="00A02B50">
        <w:rPr>
          <w:rFonts w:ascii="Times New Roman" w:hAnsi="Times New Roman" w:eastAsia="Times New Roman" w:cs="Times New Roman"/>
          <w:sz w:val="24"/>
          <w:szCs w:val="24"/>
        </w:rPr>
        <w:t>gebiedsgebonden</w:t>
      </w:r>
      <w:proofErr w:type="spellEnd"/>
      <w:r w:rsidRPr="00A02B50">
        <w:rPr>
          <w:rFonts w:ascii="Times New Roman" w:hAnsi="Times New Roman" w:eastAsia="Times New Roman" w:cs="Times New Roman"/>
          <w:sz w:val="24"/>
          <w:szCs w:val="24"/>
        </w:rPr>
        <w:t xml:space="preserve"> politie (GGP), opsporing, </w:t>
      </w:r>
      <w:proofErr w:type="spellStart"/>
      <w:r w:rsidRPr="00A02B50">
        <w:rPr>
          <w:rFonts w:ascii="Times New Roman" w:hAnsi="Times New Roman" w:eastAsia="Times New Roman" w:cs="Times New Roman"/>
          <w:sz w:val="24"/>
          <w:szCs w:val="24"/>
        </w:rPr>
        <w:t>Piofach</w:t>
      </w:r>
      <w:proofErr w:type="spellEnd"/>
      <w:r w:rsidRPr="00A02B50">
        <w:rPr>
          <w:rFonts w:ascii="Times New Roman" w:hAnsi="Times New Roman" w:eastAsia="Times New Roman" w:cs="Times New Roman"/>
          <w:sz w:val="24"/>
          <w:szCs w:val="24"/>
        </w:rPr>
        <w:t>-taken en staf en kan hierbij worden aangegeven welk deel van de bezetting GGP daadwerkelijk inzetbaar is?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Zie in tabel ‘Werksoorten per eenheid’ voor de formatie en bezetting per eenheid. Dit zijn de acht werksoorten van de operationele sterkte (GGP, Opsporing, Informatiefunctie, Beveiliging, Intake &amp; Service en Meldkamer, Overige operationele functies, Leiding en Aspiranten). De formatie van de aspiranten wordt stapsgewijs overgeheveld naar het Politiedienstencentrum. In de bezetting blijven ze bij de eenheden horen. Daarom zitten er grote verschillen tussen de formatie en de bezetting van de aspiranten. In dit overzicht is ook de niet-operationele sterkte (NOS) te vinden die ondergebracht is bij de eenheden. Dit zijn bijvoorbeeld de staven, maar er zijn ook andere niet-operationele functies ondergebracht bij de eenheden, die de eenheden ondersteunen met werkzaamheden waar geen operationele bevoegdheden voor nodig zijn.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In tabel ‘Werksoorten totale organisatie’ is een overzicht te vinden van de totale formatie en bezetting per werksoort op korpsniveau. De niet-operationele sterkte bestaat onder andere uit staf en de meer klassieke bedrijfsvoeringstaken (of PIOFACH-taken), maar ook uit onderdelen die hier niet onder te scharen vallen. Zo heeft de politie een eigen onderwijs- en onderzoeksinstelling, de Politieacademie, met de ondersteunende dienst Politieacademie. Trainingen van volledig opgeleid politiepersoneel worden onder andere verzorgd door de operationeel begeleiders en de IBT-docenten, die werkzaam zijn bij de sector Operationele Begeleiding en Training van het Politiedienstencentrum. Momenteel worden de operationeel begeleiders overgeheveld naar de operationele politiesterkte, vanwege het gewijzigde trainingsconcept in de openbare ruimte. Onder de niet-operationele sterkte valt ook het beheer van de Landelijke Meldkamersamenwerking (LMS). De LMS is overigens nog in transitie, de formatie van de LMS moet grotendeels nog worden ingericht. Daarom is er een discrepantie tussen de formatie en de bezetting van de LMS te zien in beide tabellen. Het grootste gedeelte van de klassieke bedrijfsvoeringstaken is ondergebracht bij het Politiedienstencentrum en de Staf </w:t>
      </w:r>
      <w:r w:rsidRPr="00A02B50">
        <w:rPr>
          <w:rFonts w:ascii="Times New Roman" w:hAnsi="Times New Roman" w:eastAsia="Times New Roman" w:cs="Times New Roman"/>
          <w:sz w:val="24"/>
          <w:szCs w:val="24"/>
        </w:rPr>
        <w:lastRenderedPageBreak/>
        <w:t xml:space="preserve">Korpsleiding. De bijlage ‘Formatie en bezetting per werksoort per eenheid’ geeft hier een overzicht van. Op basis van een eerdere inschatting van de politie komt ongeveer </w:t>
      </w:r>
      <w:proofErr w:type="spellStart"/>
      <w:r w:rsidRPr="00A02B50">
        <w:rPr>
          <w:rFonts w:ascii="Times New Roman" w:hAnsi="Times New Roman" w:eastAsia="Times New Roman" w:cs="Times New Roman"/>
          <w:sz w:val="24"/>
          <w:szCs w:val="24"/>
        </w:rPr>
        <w:t>tweederde</w:t>
      </w:r>
      <w:proofErr w:type="spellEnd"/>
      <w:r w:rsidRPr="00A02B50">
        <w:rPr>
          <w:rFonts w:ascii="Times New Roman" w:hAnsi="Times New Roman" w:eastAsia="Times New Roman" w:cs="Times New Roman"/>
          <w:sz w:val="24"/>
          <w:szCs w:val="24"/>
        </w:rPr>
        <w:t xml:space="preserve"> van de niet-operationele sterkte die werkzaam is binnen de informatievoorziening toe aan de operatie. Ongeveer </w:t>
      </w:r>
      <w:proofErr w:type="spellStart"/>
      <w:r w:rsidRPr="00A02B50">
        <w:rPr>
          <w:rFonts w:ascii="Times New Roman" w:hAnsi="Times New Roman" w:eastAsia="Times New Roman" w:cs="Times New Roman"/>
          <w:sz w:val="24"/>
          <w:szCs w:val="24"/>
        </w:rPr>
        <w:t>eenderde</w:t>
      </w:r>
      <w:proofErr w:type="spellEnd"/>
      <w:r w:rsidRPr="00A02B50">
        <w:rPr>
          <w:rFonts w:ascii="Times New Roman" w:hAnsi="Times New Roman" w:eastAsia="Times New Roman" w:cs="Times New Roman"/>
          <w:sz w:val="24"/>
          <w:szCs w:val="24"/>
        </w:rPr>
        <w:t xml:space="preserve"> van de informatievoorziening werkt ten gunste van de klassieke bedrijfsvoering. In het eerste halfjaarbericht politie van 2024 in de bijlage Moties, Toezeggingen en Aanvullende zaken is uw Kamer hier uitgebreid over bericht.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De politie hanteert het begrip inzetbaarheid om te komen tot een reëel getal van in te zetten uren. Inzetbaarheid betreft de uren bezetting minus verlof (in allerlei vormen), verzuim en opleiden/trainen. Het huidige 12-maands-gemiddelde percentage inzetbaarheid van de operationele sterkte van de 10 regionale eenheden varieert van +/- 65% tot 69%. Deze percentages fluctueren in de tijd en zijn afhankelijk van de (steeds wijzigende) demografie van de eenheden, de opleidingsbehoefte van dat moment en wijzigingen in arbeidsvoorwaarden. De mogelijkheden om te sturen op het percentage inzetbaarheid zijn beperkt. De percentages en de uren inzetbaarheid worden intern gebruikt voor het matchen van het aanbod van capaciteit en de vraag naar capaciteit. Een – weliswaar zeldzaam en extreem maar wel illustratief – voorbeeld van de afstemming van vraag en aanbod van capaciteit, is het intrekken van verloven rond de NAVO-top. Het afstemmen van aanbod van capaciteit op de vraag vindt continu plaats, in afstemming met het (lokaal) gezag. </w:t>
      </w:r>
    </w:p>
    <w:p w:rsidRPr="00A02B50" w:rsidR="00F7075E" w:rsidP="00F7075E" w:rsidRDefault="00F7075E" w14:paraId="4B85E82E" w14:textId="77777777">
      <w:pPr>
        <w:rPr>
          <w:rFonts w:ascii="Times New Roman" w:hAnsi="Times New Roman" w:eastAsia="Times New Roman" w:cs="Times New Roman"/>
          <w:sz w:val="24"/>
          <w:szCs w:val="24"/>
        </w:rPr>
      </w:pPr>
    </w:p>
    <w:p w:rsidRPr="00A02B50" w:rsidR="00F7075E" w:rsidP="00F7075E" w:rsidRDefault="00F7075E" w14:paraId="6B291562" w14:textId="77777777">
      <w:pPr>
        <w:rPr>
          <w:rFonts w:ascii="Times New Roman" w:hAnsi="Times New Roman" w:eastAsia="Times New Roman" w:cs="Times New Roman"/>
          <w:b/>
          <w:bCs/>
          <w:sz w:val="24"/>
          <w:szCs w:val="24"/>
        </w:rPr>
      </w:pPr>
      <w:r w:rsidRPr="00A02B50">
        <w:rPr>
          <w:rFonts w:ascii="Times New Roman" w:hAnsi="Times New Roman" w:eastAsia="Times New Roman" w:cs="Times New Roman"/>
          <w:b/>
          <w:bCs/>
          <w:noProof/>
          <w:sz w:val="24"/>
          <w:szCs w:val="24"/>
        </w:rPr>
        <w:drawing>
          <wp:anchor distT="0" distB="0" distL="114300" distR="114300" simplePos="0" relativeHeight="251659264" behindDoc="0" locked="0" layoutInCell="1" allowOverlap="1" wp14:editId="7F914701" wp14:anchorId="4793A4F5">
            <wp:simplePos x="0" y="0"/>
            <wp:positionH relativeFrom="column">
              <wp:posOffset>-367665</wp:posOffset>
            </wp:positionH>
            <wp:positionV relativeFrom="paragraph">
              <wp:posOffset>277495</wp:posOffset>
            </wp:positionV>
            <wp:extent cx="6275705" cy="3187065"/>
            <wp:effectExtent l="0" t="0" r="0" b="0"/>
            <wp:wrapThrough wrapText="bothSides">
              <wp:wrapPolygon edited="0">
                <wp:start x="0" y="0"/>
                <wp:lineTo x="0" y="21432"/>
                <wp:lineTo x="21506" y="21432"/>
                <wp:lineTo x="21506" y="0"/>
                <wp:lineTo x="0" y="0"/>
              </wp:wrapPolygon>
            </wp:wrapThrough>
            <wp:docPr id="2034420847" name="Afbeelding 1" descr="Afbeelding met tekst, nummer, schermopname,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20847" name="Afbeelding 1" descr="Afbeelding met tekst, nummer, schermopname, Parallel&#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6275705" cy="3187065"/>
                    </a:xfrm>
                    <a:prstGeom prst="rect">
                      <a:avLst/>
                    </a:prstGeom>
                  </pic:spPr>
                </pic:pic>
              </a:graphicData>
            </a:graphic>
            <wp14:sizeRelH relativeFrom="page">
              <wp14:pctWidth>0</wp14:pctWidth>
            </wp14:sizeRelH>
            <wp14:sizeRelV relativeFrom="page">
              <wp14:pctHeight>0</wp14:pctHeight>
            </wp14:sizeRelV>
          </wp:anchor>
        </w:drawing>
      </w:r>
      <w:r w:rsidRPr="00A02B50">
        <w:rPr>
          <w:rFonts w:ascii="Times New Roman" w:hAnsi="Times New Roman" w:eastAsia="Times New Roman" w:cs="Times New Roman"/>
          <w:b/>
          <w:bCs/>
          <w:sz w:val="24"/>
          <w:szCs w:val="24"/>
        </w:rPr>
        <w:t xml:space="preserve">Werksoorten per eenheid </w:t>
      </w:r>
    </w:p>
    <w:p w:rsidRPr="00A02B50" w:rsidR="00F7075E" w:rsidP="00F7075E" w:rsidRDefault="00F7075E" w14:paraId="2226474A" w14:textId="77777777">
      <w:pPr>
        <w:rPr>
          <w:rFonts w:ascii="Times New Roman" w:hAnsi="Times New Roman" w:eastAsia="Times New Roman" w:cs="Times New Roman"/>
          <w:sz w:val="24"/>
          <w:szCs w:val="24"/>
        </w:rPr>
      </w:pPr>
    </w:p>
    <w:p w:rsidRPr="00A02B50" w:rsidR="00F7075E" w:rsidP="00F7075E" w:rsidRDefault="00F7075E" w14:paraId="3189B0EF"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noProof/>
          <w:sz w:val="24"/>
          <w:szCs w:val="24"/>
        </w:rPr>
        <w:lastRenderedPageBreak/>
        <w:drawing>
          <wp:anchor distT="0" distB="0" distL="114300" distR="114300" simplePos="0" relativeHeight="251660288" behindDoc="0" locked="0" layoutInCell="1" allowOverlap="1" wp14:editId="0393BECE" wp14:anchorId="65213490">
            <wp:simplePos x="0" y="0"/>
            <wp:positionH relativeFrom="column">
              <wp:posOffset>-367665</wp:posOffset>
            </wp:positionH>
            <wp:positionV relativeFrom="paragraph">
              <wp:posOffset>140335</wp:posOffset>
            </wp:positionV>
            <wp:extent cx="6275705" cy="1492885"/>
            <wp:effectExtent l="0" t="0" r="0" b="0"/>
            <wp:wrapThrough wrapText="bothSides">
              <wp:wrapPolygon edited="0">
                <wp:start x="0" y="0"/>
                <wp:lineTo x="0" y="21223"/>
                <wp:lineTo x="21506" y="21223"/>
                <wp:lineTo x="21506" y="0"/>
                <wp:lineTo x="0" y="0"/>
              </wp:wrapPolygon>
            </wp:wrapThrough>
            <wp:docPr id="1243453989" name="Afbeelding 1"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53989" name="Afbeelding 1" descr="Afbeelding met tekst, schermopname, nummer, lijn&#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6275705" cy="1492885"/>
                    </a:xfrm>
                    <a:prstGeom prst="rect">
                      <a:avLst/>
                    </a:prstGeom>
                  </pic:spPr>
                </pic:pic>
              </a:graphicData>
            </a:graphic>
            <wp14:sizeRelH relativeFrom="page">
              <wp14:pctWidth>0</wp14:pctWidth>
            </wp14:sizeRelH>
            <wp14:sizeRelV relativeFrom="page">
              <wp14:pctHeight>0</wp14:pctHeight>
            </wp14:sizeRelV>
          </wp:anchor>
        </w:drawing>
      </w:r>
    </w:p>
    <w:p w:rsidRPr="00A02B50" w:rsidR="00F7075E" w:rsidP="00F7075E" w:rsidRDefault="00F7075E" w14:paraId="0A558C81" w14:textId="77777777">
      <w:pPr>
        <w:rPr>
          <w:rFonts w:ascii="Times New Roman" w:hAnsi="Times New Roman" w:eastAsia="Times New Roman" w:cs="Times New Roman"/>
          <w:sz w:val="24"/>
          <w:szCs w:val="24"/>
        </w:rPr>
      </w:pPr>
    </w:p>
    <w:p w:rsidRPr="00A02B50" w:rsidR="00F7075E" w:rsidP="00F7075E" w:rsidRDefault="00F7075E" w14:paraId="0EFBF5E0" w14:textId="77777777">
      <w:pPr>
        <w:rPr>
          <w:rFonts w:ascii="Times New Roman" w:hAnsi="Times New Roman" w:eastAsia="Times New Roman" w:cs="Times New Roman"/>
          <w:sz w:val="24"/>
          <w:szCs w:val="24"/>
        </w:rPr>
      </w:pPr>
    </w:p>
    <w:p w:rsidRPr="00A02B50" w:rsidR="00F7075E" w:rsidP="00F7075E" w:rsidRDefault="00F7075E" w14:paraId="73145103" w14:textId="77777777">
      <w:pPr>
        <w:rPr>
          <w:rFonts w:ascii="Times New Roman" w:hAnsi="Times New Roman" w:eastAsia="Times New Roman" w:cs="Times New Roman"/>
          <w:b/>
          <w:bCs/>
          <w:sz w:val="24"/>
          <w:szCs w:val="24"/>
        </w:rPr>
      </w:pPr>
      <w:r w:rsidRPr="00A02B50">
        <w:rPr>
          <w:rFonts w:ascii="Times New Roman" w:hAnsi="Times New Roman" w:eastAsia="Times New Roman" w:cs="Times New Roman"/>
          <w:b/>
          <w:bCs/>
          <w:sz w:val="24"/>
          <w:szCs w:val="24"/>
        </w:rPr>
        <w:t xml:space="preserve">Werksoorten totale organisatie </w:t>
      </w:r>
    </w:p>
    <w:p w:rsidRPr="00A02B50" w:rsidR="00F7075E" w:rsidP="00F7075E" w:rsidRDefault="00F7075E" w14:paraId="6D74DA98"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noProof/>
          <w:sz w:val="24"/>
          <w:szCs w:val="24"/>
        </w:rPr>
        <w:drawing>
          <wp:anchor distT="0" distB="0" distL="114300" distR="114300" simplePos="0" relativeHeight="251662336" behindDoc="0" locked="0" layoutInCell="1" allowOverlap="1" wp14:editId="560B9EE8" wp14:anchorId="4CFEEA11">
            <wp:simplePos x="0" y="0"/>
            <wp:positionH relativeFrom="column">
              <wp:posOffset>-191389</wp:posOffset>
            </wp:positionH>
            <wp:positionV relativeFrom="paragraph">
              <wp:posOffset>3858844</wp:posOffset>
            </wp:positionV>
            <wp:extent cx="5486400" cy="4227195"/>
            <wp:effectExtent l="0" t="0" r="0" b="1905"/>
            <wp:wrapThrough wrapText="bothSides">
              <wp:wrapPolygon edited="0">
                <wp:start x="0" y="0"/>
                <wp:lineTo x="0" y="21512"/>
                <wp:lineTo x="21525" y="21512"/>
                <wp:lineTo x="21525" y="0"/>
                <wp:lineTo x="0" y="0"/>
              </wp:wrapPolygon>
            </wp:wrapThrough>
            <wp:docPr id="887674740" name="Afbeelding 1"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74740" name="Afbeelding 1" descr="Afbeelding met tekst, schermopname, nummer, software&#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5486400" cy="4227195"/>
                    </a:xfrm>
                    <a:prstGeom prst="rect">
                      <a:avLst/>
                    </a:prstGeom>
                  </pic:spPr>
                </pic:pic>
              </a:graphicData>
            </a:graphic>
            <wp14:sizeRelH relativeFrom="page">
              <wp14:pctWidth>0</wp14:pctWidth>
            </wp14:sizeRelH>
            <wp14:sizeRelV relativeFrom="page">
              <wp14:pctHeight>0</wp14:pctHeight>
            </wp14:sizeRelV>
          </wp:anchor>
        </w:drawing>
      </w:r>
      <w:r w:rsidRPr="00A02B50">
        <w:rPr>
          <w:rFonts w:ascii="Times New Roman" w:hAnsi="Times New Roman" w:eastAsia="Times New Roman" w:cs="Times New Roman"/>
          <w:noProof/>
          <w:sz w:val="24"/>
          <w:szCs w:val="24"/>
        </w:rPr>
        <w:drawing>
          <wp:anchor distT="0" distB="0" distL="114300" distR="114300" simplePos="0" relativeHeight="251661312" behindDoc="0" locked="0" layoutInCell="1" allowOverlap="1" wp14:editId="16DBFB5B" wp14:anchorId="775D7FDA">
            <wp:simplePos x="0" y="0"/>
            <wp:positionH relativeFrom="column">
              <wp:posOffset>-189738</wp:posOffset>
            </wp:positionH>
            <wp:positionV relativeFrom="paragraph">
              <wp:posOffset>264592</wp:posOffset>
            </wp:positionV>
            <wp:extent cx="5486400" cy="3813810"/>
            <wp:effectExtent l="0" t="0" r="0" b="0"/>
            <wp:wrapThrough wrapText="bothSides">
              <wp:wrapPolygon edited="0">
                <wp:start x="0" y="0"/>
                <wp:lineTo x="0" y="21471"/>
                <wp:lineTo x="21525" y="21471"/>
                <wp:lineTo x="21525" y="0"/>
                <wp:lineTo x="0" y="0"/>
              </wp:wrapPolygon>
            </wp:wrapThrough>
            <wp:docPr id="1437871844" name="Afbeelding 1" descr="Afbeelding met tekst, schermopname, softwar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71844" name="Afbeelding 1" descr="Afbeelding met tekst, schermopname, software, nummer&#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5486400" cy="3813810"/>
                    </a:xfrm>
                    <a:prstGeom prst="rect">
                      <a:avLst/>
                    </a:prstGeom>
                  </pic:spPr>
                </pic:pic>
              </a:graphicData>
            </a:graphic>
            <wp14:sizeRelH relativeFrom="page">
              <wp14:pctWidth>0</wp14:pctWidth>
            </wp14:sizeRelH>
            <wp14:sizeRelV relativeFrom="page">
              <wp14:pctHeight>0</wp14:pctHeight>
            </wp14:sizeRelV>
          </wp:anchor>
        </w:drawing>
      </w:r>
    </w:p>
    <w:p w:rsidRPr="00A02B50" w:rsidR="00F7075E" w:rsidP="00F7075E" w:rsidRDefault="00F7075E" w14:paraId="36F2F8D3" w14:textId="77777777">
      <w:pPr>
        <w:rPr>
          <w:rFonts w:ascii="Times New Roman" w:hAnsi="Times New Roman" w:eastAsia="Times New Roman" w:cs="Times New Roman"/>
          <w:b/>
          <w:bCs/>
          <w:sz w:val="24"/>
          <w:szCs w:val="24"/>
        </w:rPr>
      </w:pPr>
      <w:r w:rsidRPr="00A02B50">
        <w:rPr>
          <w:rFonts w:ascii="Times New Roman" w:hAnsi="Times New Roman" w:eastAsia="Times New Roman" w:cs="Times New Roman"/>
          <w:sz w:val="24"/>
          <w:szCs w:val="24"/>
        </w:rPr>
        <w:lastRenderedPageBreak/>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(39):</w:t>
      </w:r>
      <w:r w:rsidRPr="00A02B50">
        <w:rPr>
          <w:rFonts w:ascii="Times New Roman" w:hAnsi="Times New Roman" w:eastAsia="Times New Roman" w:cs="Times New Roman"/>
          <w:sz w:val="24"/>
          <w:szCs w:val="24"/>
        </w:rPr>
        <w:br/>
        <w:t>Kan worden aangegeven wat de politie in 2026 uitgeeft aan ICT en hoeveel hiervan zijn structurele uitgaven voor onderhoud systemen et cetera zijn en hoeveel daarvan is gereserveerd voor ICT-projecten?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totale geraamde IV lasten (licentie, hardware, mensuren, opleiding, huisvesting, et cetera) bij de politie bedragen in 2026 circa 12,9% van de totale politiebegroting. De verhouding tussen instandhouding (structurele uitgaven) en vernieuwing (projecten, programma’s) ligt ongeveer op 70% respectievelijk 30%.</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(40):</w:t>
      </w:r>
      <w:r w:rsidRPr="00A02B50">
        <w:rPr>
          <w:rFonts w:ascii="Times New Roman" w:hAnsi="Times New Roman" w:eastAsia="Times New Roman" w:cs="Times New Roman"/>
          <w:sz w:val="24"/>
          <w:szCs w:val="24"/>
        </w:rPr>
        <w:br/>
        <w:t>Kan worden aangegeven wat de kosten zijn voor huisvesting van de politie in 2026 en kan dat worden uitgesplitst per politieregio?</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totale huisvestingslasten voor 2026 zijn geraamd op 476 miljoen euro. Een uitsplitsing van de kosten per politieregio is niet beschikbaar; er is sprake van één, landelijke, vastgoedportefeuille.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(41):</w:t>
      </w:r>
      <w:r w:rsidRPr="00A02B50">
        <w:rPr>
          <w:rFonts w:ascii="Times New Roman" w:hAnsi="Times New Roman" w:eastAsia="Times New Roman" w:cs="Times New Roman"/>
          <w:sz w:val="24"/>
          <w:szCs w:val="24"/>
        </w:rPr>
        <w:br/>
        <w:t>Hoeveel is er gereserveerd in 2026 en in latere jaren voor het verduurzamen van het vastgoed van de politie en hoeveel voor DJI?</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Binnen de begroting van DJI worden de kosten voor verduurzaming van het vastgoed niet specifiek geraamd. Bij de raming van renovaties wordt geen onderscheid gemaakt tussen verduurzaming en vervanging en instandhouding. Als grove rekenregel geldt dat de verduurzamingscomponent grofweg 20% van de investeringssom van de revitaliseringsprojecten betreft. Hiermee wordt beoogd de inrichting zoveel mogelijk te laten voldoen aan de 2050 doelstellingen om te voorkomen dat er later een tweede renovatie nodig is.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Bij de Politie is het evenmin mogelijk een specifiek investeringsbedrag voor verduurzaming van het vastgoed aan te geven, omdat investeringen geen onderverdeling kennen tussen reguliere en duurzame investeringen. De aanpak van het vastgoed is gericht op het behalen van duurzaamheidsdoelen op basis van een meerjarige routekaart. Hierin zijn de wettelijke normen en waar mogelijk bovenwettelijke ambities opgenomen. De bovenwettelijke ambities om efficiënter voor te bereiden op toekomstige wetgeving. De jaarlijkse kosten lopen op door toepassing van de Erkende Maatregelen Lijst vanuit de Wet Milieubeheer. Dekking hiervoor wordt gevonden in de reguliere begroting en daar </w:t>
      </w:r>
      <w:r w:rsidRPr="00A02B50">
        <w:rPr>
          <w:rFonts w:ascii="Times New Roman" w:hAnsi="Times New Roman" w:eastAsia="Times New Roman" w:cs="Times New Roman"/>
          <w:sz w:val="24"/>
          <w:szCs w:val="24"/>
        </w:rPr>
        <w:lastRenderedPageBreak/>
        <w:t>waar mogelijk door aanvullende subsidies zoals het Klimaatfonds.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(42):</w:t>
      </w:r>
      <w:r w:rsidRPr="00A02B50">
        <w:rPr>
          <w:rFonts w:ascii="Times New Roman" w:hAnsi="Times New Roman" w:eastAsia="Times New Roman" w:cs="Times New Roman"/>
          <w:sz w:val="24"/>
          <w:szCs w:val="24"/>
        </w:rPr>
        <w:br/>
        <w:t>Kan worden aangegeven wat de laatste stand van zaken is met betrekking tot de nieuwe verdeelsystematiek van de politie?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nieuwe verdeelsystematiek voor de regionale eenheden van de politie is ontwikkeld. Uw Kamer zal  met het volgende halfjaarbericht politie over het nieuwe verdeelsysteem geïnformeerd worden.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(43):</w:t>
      </w:r>
      <w:r w:rsidRPr="00A02B50">
        <w:rPr>
          <w:rFonts w:ascii="Times New Roman" w:hAnsi="Times New Roman" w:eastAsia="Times New Roman" w:cs="Times New Roman"/>
          <w:sz w:val="24"/>
          <w:szCs w:val="24"/>
        </w:rPr>
        <w:br/>
        <w:t>Welke initiatieven worden ondernomen om de begroting van de politie in 2027 ook rond te krijgen?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p>
    <w:p w:rsidRPr="00A02B50" w:rsidR="00F7075E" w:rsidP="00F7075E" w:rsidRDefault="00F7075E" w14:paraId="22407705" w14:textId="6C52B836">
      <w:pPr>
        <w:rPr>
          <w:rFonts w:ascii="Times New Roman" w:hAnsi="Times New Roman" w:eastAsia="Times New Roman" w:cs="Times New Roman"/>
          <w:b/>
          <w:bCs/>
          <w:sz w:val="24"/>
          <w:szCs w:val="24"/>
        </w:rPr>
      </w:pP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korpschef heeft een voorbereidend proces in gang gezet om keuzes te maken en zo de politiebegroting structureel op orde te brengen. Deze keuzes zullen gemaakt worden in lijn met de strategische agenda ‘Stevig staan in deze tijd’, waarbij uiteraard ook de gezagen (regioburgemeesters, OM) zullen worden betrokken.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(44):</w:t>
      </w:r>
      <w:r w:rsidRPr="00A02B50">
        <w:rPr>
          <w:rFonts w:ascii="Times New Roman" w:hAnsi="Times New Roman" w:eastAsia="Times New Roman" w:cs="Times New Roman"/>
          <w:sz w:val="24"/>
          <w:szCs w:val="24"/>
        </w:rPr>
        <w:br/>
        <w:t>Welke aanbevelingen uit het rapport van de commissie-Van der Meer II worden opgevolgd met de 30 miljoen euro die structureel is vrijgemaakt voor de sociaal advocatuur?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volgende aanbevelingen uit het rapport van de commissie-Van der Meer II worden opgevolgd:  de aanbevelingen over de puntenaantallen en toeslagen (aanbevelingen 1 tot en met 5, 12 tot en met 15 en 19), de aanbeveling over het punttarief (aanbeveling 7) en de aanbeveling over een reistijd – en kostenregeling voor mediators (aanbeveling 17). In de Kamerbrief van de voormalig staatssecretaris Rechtsbescherming van 26 juni 2025 is de opvolging van het rapport van de commissie-Van der Meer II nader toegelicht.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(45):</w:t>
      </w:r>
      <w:r w:rsidRPr="00A02B50">
        <w:rPr>
          <w:rFonts w:ascii="Times New Roman" w:hAnsi="Times New Roman" w:eastAsia="Times New Roman" w:cs="Times New Roman"/>
          <w:sz w:val="24"/>
          <w:szCs w:val="24"/>
        </w:rPr>
        <w:br/>
        <w:t>Welke concrete resultaten heeft de taskforce gegevensdeling in 2025 opgeleverd en welke concrete resultaten zijn voorzien in 2026?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2025 heeft de taskforce gegevensdeling met partners gewerkt aan het in kaart brengen en ophelderen van gegevensdelingsknelpunten. In de eerste helft van 2025 heeft de taskforce met partners geïnvesteerd in het analyseren van grondoorzaken zodat duidelijk </w:t>
      </w:r>
      <w:r w:rsidRPr="00A02B50">
        <w:rPr>
          <w:rFonts w:ascii="Times New Roman" w:hAnsi="Times New Roman" w:eastAsia="Times New Roman" w:cs="Times New Roman"/>
          <w:sz w:val="24"/>
          <w:szCs w:val="24"/>
        </w:rPr>
        <w:lastRenderedPageBreak/>
        <w:t>wordt waar het delen van gegevens precies knelt.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Een belangrijke rode draad is dat gegevensdeling vaak nog wordt gezien als sluitstuk. Het realiseren van verbeteringen betekent een omslag naar een praktijk waarbij gegevensdeling een integraal onderdeel is van beleid, wetgeving en uitvoering. Om hier te komen is het van belang dat kennis en vakmanschap op dit thema wordt ontwikkeld en dat bestuurders en professionals worden ondersteund in hoe ze bijvoorbeeld (nieuwe) wetgeving en beleid moeten implementeren. Op basis van deze en andere rode draden, en aan de hand van informatie uit concrete casussen, wordt door de taskforce met partners gewerkt aan een samenhangend pakket van oplossingen en concrete acties voor de prioritaire onderwerpen om knelpunten aan te pakken.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Een voorbeeld van voortgang op het gebied van mainports is dat wordt gewerkt naar een breed gedragen juridische en organisatorische uitwerking voor het delen van cameravoorzieningen- en beelden tussen de mainportpartners. Voor de aanpak van jeugdcriminaliteit werkt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samen met de VNG, om handreikingen op te stellen voor gemeenten als houvast bij het zorgvuldig en rechtmatig verwerken van gegevens. Voorbeelden zijn handreikingen op het gebied van </w:t>
      </w:r>
      <w:proofErr w:type="spellStart"/>
      <w:r w:rsidRPr="00A02B50">
        <w:rPr>
          <w:rFonts w:ascii="Times New Roman" w:hAnsi="Times New Roman" w:eastAsia="Times New Roman" w:cs="Times New Roman"/>
          <w:sz w:val="24"/>
          <w:szCs w:val="24"/>
        </w:rPr>
        <w:t>vroegsignalering</w:t>
      </w:r>
      <w:proofErr w:type="spellEnd"/>
      <w:r w:rsidRPr="00A02B50">
        <w:rPr>
          <w:rFonts w:ascii="Times New Roman" w:hAnsi="Times New Roman" w:eastAsia="Times New Roman" w:cs="Times New Roman"/>
          <w:sz w:val="24"/>
          <w:szCs w:val="24"/>
        </w:rPr>
        <w:t xml:space="preserve"> en de persoonsgerichte aanpak.</w:t>
      </w:r>
      <w:r w:rsidRPr="00A02B50">
        <w:rPr>
          <w:rStyle w:val="Zwaa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Daarnaast worden gemeenten ondersteund in de toepassing van de handreikingen. In drie proeftuinen Toekomstscenario kind- en gezinsbescherming is de taskforce aan de slag gegaan om in vijf werksessies het delen van gegevens te vergemakkelijken, door met alle betrokken bestuurders gezamenlijke afspraken te maken. Naast de prioritaire onderwerpen worden door de taskforce ook stappen gezet in een ruimer traject rondom de Wet politiegegevens, waarin o.a. in de breedte wordt gekeken naar het delen van politiegegevens met toezichthouders in het kader van hun toezichtstaken en waarbij de taskforce helpt versnelling aan te brengen in het behandelen van de aanvragen van partners tot wijziging van het Besluit politiegegevens.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In het Strategisch Beraad Ondermijning van 3 april jl. is afgesproken dat in het najaar een aantal bestuurlijke vraagstukken op het gebied van gegevensdeling worden geagendeerd die vanaf 2026 e.v. kunnen worden uitgewerkt. In 2026 is voorzien dat de taskforce de implementatie van verbeteringen en oplossingen voor zowel concrete knelpunten als rode draden continueert en dat er eventueel nieuwe thema’s worden opgepakt. Uw Kamer wordt nader geïnformeerd over gegevensdeling op het gebied van de aanpak van ondermijning en georganiseerde criminaliteit in aankomende halfjaarbrief voor het einde van het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(46):</w:t>
      </w:r>
      <w:r w:rsidRPr="00A02B50">
        <w:rPr>
          <w:rFonts w:ascii="Times New Roman" w:hAnsi="Times New Roman" w:eastAsia="Times New Roman" w:cs="Times New Roman"/>
          <w:sz w:val="24"/>
          <w:szCs w:val="24"/>
        </w:rPr>
        <w:br/>
        <w:t>Hoeveel fte komt er op dit moment tekort bij de zedenteams van politie en OM?</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Bij de politie is op 31 augustus 2025 de formatie van de zedenteams 710 fte en de bezetting 664 fte. Dat maakt een onderbezetting van 46 fte.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br/>
        <w:t>Het OM kan er geen exacte kwantitatieve weergave van geven of er een tekort aan fte’s bij de zedenteams is van het OM. Met de middelen die bij de inwerkingtreding van de Wet seksuele misdrijven beschikbaar zijn gesteld, is geïnvesteerd in de opleiding van officieren van justitie. Deze opleiding kwalificeert officieren om zedenzaken te behandelen en wordt structureel aangeboden, zodat ervaren officieren de mogelijkheid hebben om de certificering te behalen. Daarmee wordt de capaciteit aan bevoegd personeel op dit terrein versterkt.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(47):</w:t>
      </w:r>
      <w:r w:rsidRPr="00A02B50">
        <w:rPr>
          <w:rFonts w:ascii="Times New Roman" w:hAnsi="Times New Roman" w:eastAsia="Times New Roman" w:cs="Times New Roman"/>
          <w:sz w:val="24"/>
          <w:szCs w:val="24"/>
        </w:rPr>
        <w:br/>
        <w:t>Wat is momenteel het arbeidsmarkttekort in het gevangeniswezen? Om hoeveel fte gaat het?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Gebaseerd op het verschil tussen de bezetting en de formatie voor alle medewerkers van het gevangeniswezen en de vreemdelingenbewaring is er sprake van een onderbezetting (arbeidsmarkttekort) van ongeveer 700 fte.</w:t>
      </w:r>
      <w:r w:rsidRPr="00A02B50">
        <w:rPr>
          <w:rFonts w:ascii="Times New Roman" w:hAnsi="Times New Roman" w:eastAsia="Times New Roman" w:cs="Times New Roman"/>
          <w:sz w:val="24"/>
          <w:szCs w:val="24"/>
        </w:rPr>
        <w:br/>
        <w:t>Dit tekort wordt deels ondervangen door een inhuur van ongeveer 530 fte.</w:t>
      </w:r>
      <w:r w:rsidRPr="00A02B50">
        <w:rPr>
          <w:rFonts w:ascii="Times New Roman" w:hAnsi="Times New Roman" w:eastAsia="Times New Roman" w:cs="Times New Roman"/>
          <w:sz w:val="24"/>
          <w:szCs w:val="24"/>
        </w:rPr>
        <w:br/>
        <w:t>Het netto arbeidsmarkttekort ligt hierdoor rond de 170 fte.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Style w:val="Nadruk"/>
          <w:rFonts w:ascii="Times New Roman" w:hAnsi="Times New Roman" w:eastAsia="Times New Roman" w:cs="Times New Roman"/>
          <w:sz w:val="24"/>
          <w:szCs w:val="24"/>
        </w:rPr>
        <w:t>Bron: P-</w:t>
      </w:r>
      <w:proofErr w:type="spellStart"/>
      <w:r w:rsidRPr="00A02B50">
        <w:rPr>
          <w:rStyle w:val="Nadruk"/>
          <w:rFonts w:ascii="Times New Roman" w:hAnsi="Times New Roman" w:eastAsia="Times New Roman" w:cs="Times New Roman"/>
          <w:sz w:val="24"/>
          <w:szCs w:val="24"/>
        </w:rPr>
        <w:t>direkt</w:t>
      </w:r>
      <w:proofErr w:type="spellEnd"/>
      <w:r w:rsidRPr="00A02B50">
        <w:rPr>
          <w:rStyle w:val="Nadruk"/>
          <w:rFonts w:ascii="Times New Roman" w:hAnsi="Times New Roman" w:eastAsia="Times New Roman" w:cs="Times New Roman"/>
          <w:sz w:val="24"/>
          <w:szCs w:val="24"/>
        </w:rPr>
        <w:t>, peildatum 10-10-2025, referentiemaand september 2025</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(48):</w:t>
      </w:r>
      <w:r w:rsidRPr="00A02B50">
        <w:rPr>
          <w:rFonts w:ascii="Times New Roman" w:hAnsi="Times New Roman" w:eastAsia="Times New Roman" w:cs="Times New Roman"/>
          <w:sz w:val="24"/>
          <w:szCs w:val="24"/>
        </w:rPr>
        <w:br/>
        <w:t>Hoeveel gevangenismedewerkers gaan in 2026 en 2027 naar verwachting met pensioen?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Op basis van de geregistreerde AOW-datum in het personeelssysteem P-</w:t>
      </w:r>
      <w:proofErr w:type="spellStart"/>
      <w:r w:rsidRPr="00A02B50">
        <w:rPr>
          <w:rFonts w:ascii="Times New Roman" w:hAnsi="Times New Roman" w:eastAsia="Times New Roman" w:cs="Times New Roman"/>
          <w:sz w:val="24"/>
          <w:szCs w:val="24"/>
        </w:rPr>
        <w:t>direkt</w:t>
      </w:r>
      <w:proofErr w:type="spellEnd"/>
      <w:r w:rsidRPr="00A02B50">
        <w:rPr>
          <w:rFonts w:ascii="Times New Roman" w:hAnsi="Times New Roman" w:eastAsia="Times New Roman" w:cs="Times New Roman"/>
          <w:sz w:val="24"/>
          <w:szCs w:val="24"/>
        </w:rPr>
        <w:t xml:space="preserve"> gaan er 63 gevangenismedewerkers* in 2026 met pensioen en 98 in 2027.</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Dit getal is conservatief, omdat het gevangenispersoneel veelal ook recht heeft op een (deeltijd-)verlofregeling voorafgaand aan het pensioen als gevolg van het hebben uitgevoerd van een substantieel bezwarende functie. Het feitelijke aantal gevangenismedewerkers dat vanwege hun pensioen (vervroegd) niet (volledig) inzetbaar is ligt daarmee hoger.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Bron: P-</w:t>
      </w:r>
      <w:proofErr w:type="spellStart"/>
      <w:r w:rsidRPr="00A02B50">
        <w:rPr>
          <w:rFonts w:ascii="Times New Roman" w:hAnsi="Times New Roman" w:eastAsia="Times New Roman" w:cs="Times New Roman"/>
          <w:sz w:val="24"/>
          <w:szCs w:val="24"/>
        </w:rPr>
        <w:t>direkt</w:t>
      </w:r>
      <w:proofErr w:type="spellEnd"/>
      <w:r w:rsidRPr="00A02B50">
        <w:rPr>
          <w:rFonts w:ascii="Times New Roman" w:hAnsi="Times New Roman" w:eastAsia="Times New Roman" w:cs="Times New Roman"/>
          <w:sz w:val="24"/>
          <w:szCs w:val="24"/>
        </w:rPr>
        <w:t>, peildatum 10-10-2025, referentiemaand september 2025.</w:t>
      </w:r>
      <w:r w:rsidRPr="00A02B50">
        <w:rPr>
          <w:rFonts w:ascii="Times New Roman" w:hAnsi="Times New Roman" w:eastAsia="Times New Roman" w:cs="Times New Roman"/>
          <w:sz w:val="24"/>
          <w:szCs w:val="24"/>
        </w:rPr>
        <w:br/>
        <w:t xml:space="preserve">* Gevangenismedewerkers zijn hierin onder andere badmeesters, complexbeveiligers, medewerkers arbeid en </w:t>
      </w:r>
      <w:proofErr w:type="spellStart"/>
      <w:r w:rsidRPr="00A02B50">
        <w:rPr>
          <w:rFonts w:ascii="Times New Roman" w:hAnsi="Times New Roman" w:eastAsia="Times New Roman" w:cs="Times New Roman"/>
          <w:sz w:val="24"/>
          <w:szCs w:val="24"/>
        </w:rPr>
        <w:t>penintentiair</w:t>
      </w:r>
      <w:proofErr w:type="spellEnd"/>
      <w:r w:rsidRPr="00A02B50">
        <w:rPr>
          <w:rFonts w:ascii="Times New Roman" w:hAnsi="Times New Roman" w:eastAsia="Times New Roman" w:cs="Times New Roman"/>
          <w:sz w:val="24"/>
          <w:szCs w:val="24"/>
        </w:rPr>
        <w:t xml:space="preserve"> inrichtingswerkers.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(49):</w:t>
      </w:r>
      <w:r w:rsidRPr="00A02B50">
        <w:rPr>
          <w:rFonts w:ascii="Times New Roman" w:hAnsi="Times New Roman" w:eastAsia="Times New Roman" w:cs="Times New Roman"/>
          <w:sz w:val="24"/>
          <w:szCs w:val="24"/>
        </w:rPr>
        <w:br/>
        <w:t>Waarom wordt beschikbaarheidsfinanciering slechts voor terbeschikkingstelling (tbs) en niet voor de gehele forensische zorg, dus ook de overige forensische zorg toegepast?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lastRenderedPageBreak/>
        <w:t>Antwoord:</w:t>
      </w:r>
      <w:r w:rsidRPr="00A02B50">
        <w:rPr>
          <w:rFonts w:ascii="Times New Roman" w:hAnsi="Times New Roman" w:eastAsia="Times New Roman" w:cs="Times New Roman"/>
          <w:sz w:val="24"/>
          <w:szCs w:val="24"/>
        </w:rPr>
        <w:br/>
        <w:t>De beschikbaarheidsbijdrage, die wordt uitgewerkt, heeft als doel om particuliere tbs-klinieken te stimuleren de capaciteit uit te breiden. Het capaciteitstekort op het hoogste beveiligingsniveau heeft de hoogste prioriteit, omdat daar het tekort aan beschikbare plekken het grootst is.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Bovendien geldt dat tbs-klinieken vrijwel volledig afhankelijk zijn van het aanbod van tbs-patiënten. Het is vanuit financieel oogpunt alleen aantrekkelijk om uit te breiden wanneer er enige zekerheid is dat de capaciteit voor langere tijd wordt benut. In de forensische zorg wordt, volgens het zorgprestatiemodel, namelijk alleen geleverde zorg gefinancierd. Door aanvullende financiële zekerheid te bieden in de vorm van een beschikbaarheidsfinanciering, wordt het financiële risico voor de zorginstelling beperkt.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Bij zorginstellingen met een lager beveiligingsniveau verblijven patiënten op grond van verschillende juridische titels en zijn er meer inkopende partijen. Patiënten kunnen op lagere beveiligingsniveaus worden opgenomen vanuit de Wet forensische zorg, de Wet verplichte geestelijke gezondheidszorg, de Wet zorg en dwang, en Wet geneeskundige behandelovereenkomst. Zodoende zijn deze zorginstellingen niet alleen afhankelijk van de zorginkoop door DJI en is er minder sprake van een financieel risico.</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(50):</w:t>
      </w:r>
      <w:r w:rsidRPr="00A02B50">
        <w:rPr>
          <w:rFonts w:ascii="Times New Roman" w:hAnsi="Times New Roman" w:eastAsia="Times New Roman" w:cs="Times New Roman"/>
          <w:sz w:val="24"/>
          <w:szCs w:val="24"/>
        </w:rPr>
        <w:br/>
        <w:t>Hoeveel personen behoren momenteel tot de lijst met zelfmelders en wat is de prognose voor 2026?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Momenteel behoren er 3.281 personen tot de voorraad zelfmelders. Dit gaat om 582 detentiejaren (peildatum 1 oktober). Een detentiejaar staat gelijk aan één plaats voor een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Het geven van een exacte prognose voor 2026 is lastig. Er blijven zelfmelders instromen in de voorraad, maar tegelijkertijd wordt er ook gewerkt aan het oproepen van meer zelfmelders.</w:t>
      </w:r>
      <w:r w:rsidRPr="00A02B50">
        <w:rPr>
          <w:rFonts w:ascii="Times New Roman" w:hAnsi="Times New Roman" w:eastAsia="Times New Roman" w:cs="Times New Roman"/>
          <w:sz w:val="24"/>
          <w:szCs w:val="24"/>
        </w:rPr>
        <w:br/>
        <w:t>In de vijfde voortgangsrapportage capaciteit DJI is gedeeld dat er ingezet wordt op een sober detentieconcept voor kortgestrafte zelfmelders. Voor deze plekken geldt een beperkt dagprogramma. Momenteel komen hiervoor alleen zelfmelders met een straf tot twee weken in aanmerking. In de derde voortgangsrapportage capaciteit DJI is met uw Kamer gedeeld dat in de PI Veenhuizen en de PI Heerhugowaard zo’n 56 plekken zijn voor zelfmelders.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Er wordt toegewerkt naar het oproepen van meer zelfmelders in 2026. DJI werkt aan wijziging van regelgeving om ook zelfmelders waaraan een onherroepelijke gevangenisstraf of hechtenis is opgelegd van ten hoogste zes weken hier te kunnen plaatsen.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(51):</w:t>
      </w:r>
      <w:r w:rsidRPr="00A02B50">
        <w:rPr>
          <w:rFonts w:ascii="Times New Roman" w:hAnsi="Times New Roman" w:eastAsia="Times New Roman" w:cs="Times New Roman"/>
          <w:sz w:val="24"/>
          <w:szCs w:val="24"/>
        </w:rPr>
        <w:br/>
        <w:t>Hoeveel wordt er bezuinigd op jeugdbescherming vanwege de subsidietaakstelling in 2026, 2027, 2028, 2029 en 2030? Kunt u per jaar uiteenzetten op welke subsidies hoeveel geld gekort wordt?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Zoals in de Voortgangsbrief jeugdbescherming d.d. 16 juni 2025 (Kamerstuk 31 839, nr. 1089) vermeld is er momenteel geen noodzaak subsidieontvangers en uitvoeringsorganisaties te korten op reeds verleende subsidies, maar heeft de taakstelling wel tot gevolg dat er minder budget is voor incidentele subsidies in de toekomst.</w:t>
      </w:r>
      <w:r w:rsidRPr="00A02B50">
        <w:rPr>
          <w:rFonts w:ascii="Times New Roman" w:hAnsi="Times New Roman" w:eastAsia="Times New Roman" w:cs="Times New Roman"/>
          <w:sz w:val="24"/>
          <w:szCs w:val="24"/>
        </w:rPr>
        <w:br/>
        <w:t>Zoals u in het antwoord op vraag 52 kunt zien, bedraagt het budget in 2026 285,7 miljoen euro, in 2027 275,9 miljoen, in 2028 277,0 miljoen, in 2029 277,2 miljoen en in 2030 277,2 miljoen.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De daling van 2026 naar 2027 wordt niet veroorzaakt door de subsidietaakstelling, maar door het wegvallen van het budget voor Toekomstscenario kind- en gezinsbescherming in 2027.</w:t>
      </w:r>
      <w:r w:rsidRPr="00A02B50">
        <w:rPr>
          <w:rFonts w:ascii="Times New Roman" w:hAnsi="Times New Roman" w:eastAsia="Times New Roman" w:cs="Times New Roman"/>
          <w:sz w:val="24"/>
          <w:szCs w:val="24"/>
        </w:rPr>
        <w:br/>
        <w:t>Daarnaast wordt de daling veroorzaakt door een verlaging van 10,8 miljoen euro van de bijdrage aan de Raad voor de Kinderbescherming (</w:t>
      </w:r>
      <w:proofErr w:type="spellStart"/>
      <w:r w:rsidRPr="00A02B50">
        <w:rPr>
          <w:rFonts w:ascii="Times New Roman" w:hAnsi="Times New Roman" w:eastAsia="Times New Roman" w:cs="Times New Roman"/>
          <w:sz w:val="24"/>
          <w:szCs w:val="24"/>
        </w:rPr>
        <w:t>RvdK</w:t>
      </w:r>
      <w:proofErr w:type="spellEnd"/>
      <w:r w:rsidRPr="00A02B50">
        <w:rPr>
          <w:rFonts w:ascii="Times New Roman" w:hAnsi="Times New Roman" w:eastAsia="Times New Roman" w:cs="Times New Roman"/>
          <w:sz w:val="24"/>
          <w:szCs w:val="24"/>
        </w:rPr>
        <w:t>) in de periode 2026 tot 2028. Deze verlaging houdt grotendeels verband met aflopend budget dat is verleend voor specifieke tijdelijke onderwerpen, verlaging van het budget voor externe inhuur en personele kosten als gevolg van efficiencytaakstellingen in het Coalitieakkoord en door een budgetdaling vanwege (te verwachten) dalende instroomcijfers binnen het civiele domein. Per saldo is er in de jaren na 2027 geen sprake meer van een daling van het totale budget voor jeugdbescherming.</w:t>
      </w:r>
      <w:r w:rsidRPr="00A02B50">
        <w:rPr>
          <w:rFonts w:ascii="Times New Roman" w:hAnsi="Times New Roman" w:eastAsia="Times New Roman" w:cs="Times New Roman"/>
          <w:sz w:val="24"/>
          <w:szCs w:val="24"/>
        </w:rPr>
        <w:br/>
        <w:t> </w:t>
      </w:r>
    </w:p>
    <w:p w:rsidRPr="00A02B50" w:rsidR="00F7075E" w:rsidP="00F7075E" w:rsidRDefault="00F7075E" w14:paraId="33B062FB" w14:textId="3C71F36B">
      <w:pPr>
        <w:rPr>
          <w:rFonts w:ascii="Times New Roman" w:hAnsi="Times New Roman" w:eastAsia="Times New Roman" w:cs="Times New Roman"/>
          <w:sz w:val="24"/>
          <w:szCs w:val="24"/>
        </w:rPr>
      </w:pPr>
      <w:r w:rsidRPr="00A02B50">
        <w:rPr>
          <w:rFonts w:ascii="Times New Roman" w:hAnsi="Times New Roman" w:eastAsia="Times New Roman" w:cs="Times New Roman"/>
          <w:b/>
          <w:bCs/>
          <w:sz w:val="24"/>
          <w:szCs w:val="24"/>
        </w:rPr>
        <w:t>Vraag (52):</w:t>
      </w:r>
      <w:r w:rsidRPr="00A02B50">
        <w:rPr>
          <w:rFonts w:ascii="Times New Roman" w:hAnsi="Times New Roman" w:eastAsia="Times New Roman" w:cs="Times New Roman"/>
          <w:sz w:val="24"/>
          <w:szCs w:val="24"/>
        </w:rPr>
        <w:br/>
        <w:t>Hoeveel geld gaat er naar de verbetering van de jeugdbescherming in 2026, 2027, 2028, 2029 en 2030? Kunt u specifiëren naar welke maatregelen hoeveel geld gaat per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stelt voor jeugdbescherming in totaal de volgende bedragen beschikbaar: in 2026 € 285,7 mln., in 2027 € 275,9 mln., in 2028 € 277,0 mln., in 2029 € 277,2 mln. en in 2030 € 277,2 mln. In onderstaande tabel ziet u per jaar de bedragen per maatregel (in € 1.000).</w:t>
      </w:r>
    </w:p>
    <w:tbl>
      <w:tblPr>
        <w:tblStyle w:val="Tabelraster"/>
        <w:tblpPr w:leftFromText="141" w:rightFromText="141" w:vertAnchor="text" w:horzAnchor="margin" w:tblpY="212"/>
        <w:tblW w:w="0" w:type="auto"/>
        <w:tblLook w:val="04A0" w:firstRow="1" w:lastRow="0" w:firstColumn="1" w:lastColumn="0" w:noHBand="0" w:noVBand="1"/>
      </w:tblPr>
      <w:tblGrid>
        <w:gridCol w:w="8630"/>
      </w:tblGrid>
      <w:tr w:rsidRPr="00A02B50" w:rsidR="00F7075E" w:rsidTr="00CB715A" w14:paraId="0FC90507" w14:textId="77777777">
        <w:trPr>
          <w:trHeight w:val="4668"/>
        </w:trPr>
        <w:tc>
          <w:tcPr>
            <w:tcW w:w="9017" w:type="dxa"/>
          </w:tcPr>
          <w:p w:rsidRPr="00A02B50" w:rsidR="00F7075E" w:rsidP="00CB715A" w:rsidRDefault="00F7075E" w14:paraId="10D1F920" w14:textId="77777777">
            <w:pPr>
              <w:rPr>
                <w:rFonts w:ascii="Times New Roman" w:hAnsi="Times New Roman" w:eastAsia="Calibri" w:cs="Times New Roman"/>
                <w:sz w:val="24"/>
                <w:szCs w:val="24"/>
                <w:lang w:val="nl-NL"/>
              </w:rPr>
            </w:pPr>
          </w:p>
          <w:tbl>
            <w:tblPr>
              <w:tblStyle w:val="Tabelraster"/>
              <w:tblW w:w="0" w:type="auto"/>
              <w:tblLook w:val="04A0" w:firstRow="1" w:lastRow="0" w:firstColumn="1" w:lastColumn="0" w:noHBand="0" w:noVBand="1"/>
            </w:tblPr>
            <w:tblGrid>
              <w:gridCol w:w="3314"/>
              <w:gridCol w:w="1018"/>
              <w:gridCol w:w="1018"/>
              <w:gridCol w:w="1018"/>
              <w:gridCol w:w="1018"/>
              <w:gridCol w:w="1018"/>
            </w:tblGrid>
            <w:tr w:rsidRPr="00A02B50" w:rsidR="00F7075E" w:rsidTr="00CB715A" w14:paraId="7EE3F26D" w14:textId="77777777">
              <w:tc>
                <w:tcPr>
                  <w:tcW w:w="3402" w:type="dxa"/>
                </w:tcPr>
                <w:p w:rsidRPr="00A02B50" w:rsidR="00F7075E" w:rsidP="00A02B50" w:rsidRDefault="00F7075E" w14:paraId="624EEE1B" w14:textId="77777777">
                  <w:pPr>
                    <w:framePr w:hSpace="141" w:wrap="around" w:hAnchor="margin" w:vAnchor="text" w:y="212"/>
                    <w:rPr>
                      <w:rFonts w:ascii="Times New Roman" w:hAnsi="Times New Roman" w:eastAsia="Calibri" w:cs="Times New Roman"/>
                      <w:sz w:val="24"/>
                      <w:szCs w:val="24"/>
                      <w:lang w:val="nl-NL"/>
                    </w:rPr>
                  </w:pPr>
                </w:p>
              </w:tc>
              <w:tc>
                <w:tcPr>
                  <w:tcW w:w="1021" w:type="dxa"/>
                </w:tcPr>
                <w:p w:rsidRPr="00A02B50" w:rsidR="00F7075E" w:rsidP="00A02B50" w:rsidRDefault="00F7075E" w14:paraId="09116578" w14:textId="77777777">
                  <w:pPr>
                    <w:framePr w:hSpace="141" w:wrap="around" w:hAnchor="margin" w:vAnchor="text" w:y="212"/>
                    <w:jc w:val="center"/>
                    <w:rPr>
                      <w:rFonts w:ascii="Times New Roman" w:hAnsi="Times New Roman" w:eastAsia="Calibri" w:cs="Times New Roman"/>
                      <w:sz w:val="24"/>
                      <w:szCs w:val="24"/>
                    </w:rPr>
                  </w:pPr>
                  <w:r w:rsidRPr="00A02B50">
                    <w:rPr>
                      <w:rFonts w:ascii="Times New Roman" w:hAnsi="Times New Roman" w:eastAsia="Calibri" w:cs="Times New Roman"/>
                      <w:sz w:val="24"/>
                      <w:szCs w:val="24"/>
                    </w:rPr>
                    <w:t>2026</w:t>
                  </w:r>
                </w:p>
              </w:tc>
              <w:tc>
                <w:tcPr>
                  <w:tcW w:w="1021" w:type="dxa"/>
                </w:tcPr>
                <w:p w:rsidRPr="00A02B50" w:rsidR="00F7075E" w:rsidP="00A02B50" w:rsidRDefault="00F7075E" w14:paraId="7B6E5008" w14:textId="77777777">
                  <w:pPr>
                    <w:framePr w:hSpace="141" w:wrap="around" w:hAnchor="margin" w:vAnchor="text" w:y="212"/>
                    <w:jc w:val="center"/>
                    <w:rPr>
                      <w:rFonts w:ascii="Times New Roman" w:hAnsi="Times New Roman" w:eastAsia="Calibri" w:cs="Times New Roman"/>
                      <w:sz w:val="24"/>
                      <w:szCs w:val="24"/>
                    </w:rPr>
                  </w:pPr>
                  <w:r w:rsidRPr="00A02B50">
                    <w:rPr>
                      <w:rFonts w:ascii="Times New Roman" w:hAnsi="Times New Roman" w:eastAsia="Calibri" w:cs="Times New Roman"/>
                      <w:sz w:val="24"/>
                      <w:szCs w:val="24"/>
                    </w:rPr>
                    <w:t>2027</w:t>
                  </w:r>
                </w:p>
              </w:tc>
              <w:tc>
                <w:tcPr>
                  <w:tcW w:w="1021" w:type="dxa"/>
                </w:tcPr>
                <w:p w:rsidRPr="00A02B50" w:rsidR="00F7075E" w:rsidP="00A02B50" w:rsidRDefault="00F7075E" w14:paraId="52013FE3" w14:textId="77777777">
                  <w:pPr>
                    <w:framePr w:hSpace="141" w:wrap="around" w:hAnchor="margin" w:vAnchor="text" w:y="212"/>
                    <w:jc w:val="center"/>
                    <w:rPr>
                      <w:rFonts w:ascii="Times New Roman" w:hAnsi="Times New Roman" w:eastAsia="Calibri" w:cs="Times New Roman"/>
                      <w:sz w:val="24"/>
                      <w:szCs w:val="24"/>
                    </w:rPr>
                  </w:pPr>
                  <w:r w:rsidRPr="00A02B50">
                    <w:rPr>
                      <w:rFonts w:ascii="Times New Roman" w:hAnsi="Times New Roman" w:eastAsia="Calibri" w:cs="Times New Roman"/>
                      <w:sz w:val="24"/>
                      <w:szCs w:val="24"/>
                    </w:rPr>
                    <w:t>2028</w:t>
                  </w:r>
                </w:p>
              </w:tc>
              <w:tc>
                <w:tcPr>
                  <w:tcW w:w="1021" w:type="dxa"/>
                </w:tcPr>
                <w:p w:rsidRPr="00A02B50" w:rsidR="00F7075E" w:rsidP="00A02B50" w:rsidRDefault="00F7075E" w14:paraId="14FCC068" w14:textId="77777777">
                  <w:pPr>
                    <w:framePr w:hSpace="141" w:wrap="around" w:hAnchor="margin" w:vAnchor="text" w:y="212"/>
                    <w:jc w:val="center"/>
                    <w:rPr>
                      <w:rFonts w:ascii="Times New Roman" w:hAnsi="Times New Roman" w:eastAsia="Calibri" w:cs="Times New Roman"/>
                      <w:sz w:val="24"/>
                      <w:szCs w:val="24"/>
                    </w:rPr>
                  </w:pPr>
                  <w:r w:rsidRPr="00A02B50">
                    <w:rPr>
                      <w:rFonts w:ascii="Times New Roman" w:hAnsi="Times New Roman" w:eastAsia="Calibri" w:cs="Times New Roman"/>
                      <w:sz w:val="24"/>
                      <w:szCs w:val="24"/>
                    </w:rPr>
                    <w:t>2029</w:t>
                  </w:r>
                </w:p>
              </w:tc>
              <w:tc>
                <w:tcPr>
                  <w:tcW w:w="1021" w:type="dxa"/>
                </w:tcPr>
                <w:p w:rsidRPr="00A02B50" w:rsidR="00F7075E" w:rsidP="00A02B50" w:rsidRDefault="00F7075E" w14:paraId="3F6E208F" w14:textId="77777777">
                  <w:pPr>
                    <w:framePr w:hSpace="141" w:wrap="around" w:hAnchor="margin" w:vAnchor="text" w:y="212"/>
                    <w:jc w:val="center"/>
                    <w:rPr>
                      <w:rFonts w:ascii="Times New Roman" w:hAnsi="Times New Roman" w:eastAsia="Calibri" w:cs="Times New Roman"/>
                      <w:sz w:val="24"/>
                      <w:szCs w:val="24"/>
                    </w:rPr>
                  </w:pPr>
                  <w:r w:rsidRPr="00A02B50">
                    <w:rPr>
                      <w:rFonts w:ascii="Times New Roman" w:hAnsi="Times New Roman" w:eastAsia="Calibri" w:cs="Times New Roman"/>
                      <w:sz w:val="24"/>
                      <w:szCs w:val="24"/>
                    </w:rPr>
                    <w:t>2030</w:t>
                  </w:r>
                </w:p>
              </w:tc>
            </w:tr>
            <w:tr w:rsidRPr="00A02B50" w:rsidR="00F7075E" w:rsidTr="00CB715A" w14:paraId="78DB720E" w14:textId="77777777">
              <w:tc>
                <w:tcPr>
                  <w:tcW w:w="3402" w:type="dxa"/>
                </w:tcPr>
                <w:p w:rsidRPr="00A02B50" w:rsidR="00F7075E" w:rsidP="00A02B50" w:rsidRDefault="00F7075E" w14:paraId="09D82FB2" w14:textId="77777777">
                  <w:pPr>
                    <w:framePr w:hSpace="141" w:wrap="around" w:hAnchor="margin" w:vAnchor="text" w:y="212"/>
                    <w:rPr>
                      <w:rFonts w:ascii="Times New Roman" w:hAnsi="Times New Roman" w:eastAsia="Calibri" w:cs="Times New Roman"/>
                      <w:sz w:val="24"/>
                      <w:szCs w:val="24"/>
                    </w:rPr>
                  </w:pPr>
                  <w:proofErr w:type="spellStart"/>
                  <w:r w:rsidRPr="00A02B50">
                    <w:rPr>
                      <w:rFonts w:ascii="Times New Roman" w:hAnsi="Times New Roman" w:eastAsia="Calibri" w:cs="Times New Roman"/>
                      <w:sz w:val="24"/>
                      <w:szCs w:val="24"/>
                    </w:rPr>
                    <w:t>Bijdrage</w:t>
                  </w:r>
                  <w:proofErr w:type="spellEnd"/>
                  <w:r w:rsidRPr="00A02B50">
                    <w:rPr>
                      <w:rFonts w:ascii="Times New Roman" w:hAnsi="Times New Roman" w:eastAsia="Calibri" w:cs="Times New Roman"/>
                      <w:sz w:val="24"/>
                      <w:szCs w:val="24"/>
                    </w:rPr>
                    <w:t xml:space="preserve"> </w:t>
                  </w:r>
                  <w:proofErr w:type="spellStart"/>
                  <w:r w:rsidRPr="00A02B50">
                    <w:rPr>
                      <w:rFonts w:ascii="Times New Roman" w:hAnsi="Times New Roman" w:eastAsia="Calibri" w:cs="Times New Roman"/>
                      <w:sz w:val="24"/>
                      <w:szCs w:val="24"/>
                    </w:rPr>
                    <w:t>aan</w:t>
                  </w:r>
                  <w:proofErr w:type="spellEnd"/>
                  <w:r w:rsidRPr="00A02B50">
                    <w:rPr>
                      <w:rFonts w:ascii="Times New Roman" w:hAnsi="Times New Roman" w:eastAsia="Calibri" w:cs="Times New Roman"/>
                      <w:sz w:val="24"/>
                      <w:szCs w:val="24"/>
                    </w:rPr>
                    <w:t xml:space="preserve"> de </w:t>
                  </w:r>
                  <w:proofErr w:type="spellStart"/>
                  <w:r w:rsidRPr="00A02B50">
                    <w:rPr>
                      <w:rFonts w:ascii="Times New Roman" w:hAnsi="Times New Roman" w:eastAsia="Calibri" w:cs="Times New Roman"/>
                      <w:sz w:val="24"/>
                      <w:szCs w:val="24"/>
                    </w:rPr>
                    <w:t>RvdK</w:t>
                  </w:r>
                  <w:proofErr w:type="spellEnd"/>
                </w:p>
              </w:tc>
              <w:tc>
                <w:tcPr>
                  <w:tcW w:w="1021" w:type="dxa"/>
                </w:tcPr>
                <w:p w:rsidRPr="00A02B50" w:rsidR="00F7075E" w:rsidP="00A02B50" w:rsidRDefault="00F7075E" w14:paraId="45AA68F3"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263.582</w:t>
                  </w:r>
                </w:p>
              </w:tc>
              <w:tc>
                <w:tcPr>
                  <w:tcW w:w="1021" w:type="dxa"/>
                </w:tcPr>
                <w:p w:rsidRPr="00A02B50" w:rsidR="00F7075E" w:rsidP="00A02B50" w:rsidRDefault="00F7075E" w14:paraId="35890F57"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258.232</w:t>
                  </w:r>
                </w:p>
              </w:tc>
              <w:tc>
                <w:tcPr>
                  <w:tcW w:w="1021" w:type="dxa"/>
                </w:tcPr>
                <w:p w:rsidRPr="00A02B50" w:rsidR="00F7075E" w:rsidP="00A02B50" w:rsidRDefault="00F7075E" w14:paraId="661E4702"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252.764</w:t>
                  </w:r>
                </w:p>
              </w:tc>
              <w:tc>
                <w:tcPr>
                  <w:tcW w:w="1021" w:type="dxa"/>
                </w:tcPr>
                <w:p w:rsidRPr="00A02B50" w:rsidR="00F7075E" w:rsidP="00A02B50" w:rsidRDefault="00F7075E" w14:paraId="3296FFBA"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253.150</w:t>
                  </w:r>
                </w:p>
              </w:tc>
              <w:tc>
                <w:tcPr>
                  <w:tcW w:w="1021" w:type="dxa"/>
                </w:tcPr>
                <w:p w:rsidRPr="00A02B50" w:rsidR="00F7075E" w:rsidP="00A02B50" w:rsidRDefault="00F7075E" w14:paraId="65DD60E7"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253.150</w:t>
                  </w:r>
                </w:p>
              </w:tc>
            </w:tr>
            <w:tr w:rsidRPr="00A02B50" w:rsidR="00F7075E" w:rsidTr="00CB715A" w14:paraId="1BA0D563" w14:textId="77777777">
              <w:tc>
                <w:tcPr>
                  <w:tcW w:w="3402" w:type="dxa"/>
                </w:tcPr>
                <w:p w:rsidRPr="00A02B50" w:rsidR="00F7075E" w:rsidP="00A02B50" w:rsidRDefault="00F7075E" w14:paraId="15B371C2" w14:textId="77777777">
                  <w:pPr>
                    <w:framePr w:hSpace="141" w:wrap="around" w:hAnchor="margin" w:vAnchor="text" w:y="212"/>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 xml:space="preserve">Aanvullende opdrachten aan de </w:t>
                  </w:r>
                  <w:proofErr w:type="spellStart"/>
                  <w:r w:rsidRPr="00A02B50">
                    <w:rPr>
                      <w:rFonts w:ascii="Times New Roman" w:hAnsi="Times New Roman" w:eastAsia="Calibri" w:cs="Times New Roman"/>
                      <w:sz w:val="24"/>
                      <w:szCs w:val="24"/>
                      <w:lang w:val="nl-NL"/>
                    </w:rPr>
                    <w:t>RvdK</w:t>
                  </w:r>
                  <w:proofErr w:type="spellEnd"/>
                </w:p>
              </w:tc>
              <w:tc>
                <w:tcPr>
                  <w:tcW w:w="1021" w:type="dxa"/>
                </w:tcPr>
                <w:p w:rsidRPr="00A02B50" w:rsidR="00F7075E" w:rsidP="00A02B50" w:rsidRDefault="00F7075E" w14:paraId="201FDDE5"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450</w:t>
                  </w:r>
                </w:p>
              </w:tc>
              <w:tc>
                <w:tcPr>
                  <w:tcW w:w="1021" w:type="dxa"/>
                </w:tcPr>
                <w:p w:rsidRPr="00A02B50" w:rsidR="00F7075E" w:rsidP="00A02B50" w:rsidRDefault="00F7075E" w14:paraId="0190596F"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19C3B67E"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043CB7FA"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286A9347" w14:textId="77777777">
                  <w:pPr>
                    <w:framePr w:hSpace="141" w:wrap="around" w:hAnchor="margin" w:vAnchor="text" w:y="212"/>
                    <w:jc w:val="right"/>
                    <w:rPr>
                      <w:rFonts w:ascii="Times New Roman" w:hAnsi="Times New Roman" w:eastAsia="Calibri" w:cs="Times New Roman"/>
                      <w:sz w:val="24"/>
                      <w:szCs w:val="24"/>
                    </w:rPr>
                  </w:pPr>
                </w:p>
              </w:tc>
            </w:tr>
            <w:tr w:rsidRPr="00A02B50" w:rsidR="00F7075E" w:rsidTr="00CB715A" w14:paraId="5E611EF1" w14:textId="77777777">
              <w:tc>
                <w:tcPr>
                  <w:tcW w:w="3402" w:type="dxa"/>
                </w:tcPr>
                <w:p w:rsidRPr="00A02B50" w:rsidR="00F7075E" w:rsidP="00A02B50" w:rsidRDefault="00F7075E" w14:paraId="0426F6D8" w14:textId="77777777">
                  <w:pPr>
                    <w:framePr w:hSpace="141" w:wrap="around" w:hAnchor="margin" w:vAnchor="text" w:y="212"/>
                    <w:rPr>
                      <w:rFonts w:ascii="Times New Roman" w:hAnsi="Times New Roman" w:eastAsia="Calibri" w:cs="Times New Roman"/>
                      <w:sz w:val="24"/>
                      <w:szCs w:val="24"/>
                    </w:rPr>
                  </w:pPr>
                  <w:proofErr w:type="spellStart"/>
                  <w:r w:rsidRPr="00A02B50">
                    <w:rPr>
                      <w:rFonts w:ascii="Times New Roman" w:hAnsi="Times New Roman" w:eastAsia="Calibri" w:cs="Times New Roman"/>
                      <w:sz w:val="24"/>
                      <w:szCs w:val="24"/>
                    </w:rPr>
                    <w:t>Rechtsbescherming</w:t>
                  </w:r>
                  <w:proofErr w:type="spellEnd"/>
                  <w:r w:rsidRPr="00A02B50">
                    <w:rPr>
                      <w:rFonts w:ascii="Times New Roman" w:hAnsi="Times New Roman" w:eastAsia="Calibri" w:cs="Times New Roman"/>
                      <w:sz w:val="24"/>
                      <w:szCs w:val="24"/>
                    </w:rPr>
                    <w:t xml:space="preserve"> in de </w:t>
                  </w:r>
                  <w:proofErr w:type="spellStart"/>
                  <w:r w:rsidRPr="00A02B50">
                    <w:rPr>
                      <w:rFonts w:ascii="Times New Roman" w:hAnsi="Times New Roman" w:eastAsia="Calibri" w:cs="Times New Roman"/>
                      <w:sz w:val="24"/>
                      <w:szCs w:val="24"/>
                    </w:rPr>
                    <w:t>jeugdbescherming</w:t>
                  </w:r>
                  <w:proofErr w:type="spellEnd"/>
                </w:p>
              </w:tc>
              <w:tc>
                <w:tcPr>
                  <w:tcW w:w="1021" w:type="dxa"/>
                </w:tcPr>
                <w:p w:rsidRPr="00A02B50" w:rsidR="00F7075E" w:rsidP="00A02B50" w:rsidRDefault="00F7075E" w14:paraId="65D87D51"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11.000</w:t>
                  </w:r>
                </w:p>
              </w:tc>
              <w:tc>
                <w:tcPr>
                  <w:tcW w:w="1021" w:type="dxa"/>
                </w:tcPr>
                <w:p w:rsidRPr="00A02B50" w:rsidR="00F7075E" w:rsidP="00A02B50" w:rsidRDefault="00F7075E" w14:paraId="3D4C8180"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14.900</w:t>
                  </w:r>
                </w:p>
              </w:tc>
              <w:tc>
                <w:tcPr>
                  <w:tcW w:w="1021" w:type="dxa"/>
                </w:tcPr>
                <w:p w:rsidRPr="00A02B50" w:rsidR="00F7075E" w:rsidP="00A02B50" w:rsidRDefault="00F7075E" w14:paraId="3B10F167"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22.400</w:t>
                  </w:r>
                </w:p>
              </w:tc>
              <w:tc>
                <w:tcPr>
                  <w:tcW w:w="1021" w:type="dxa"/>
                </w:tcPr>
                <w:p w:rsidRPr="00A02B50" w:rsidR="00F7075E" w:rsidP="00A02B50" w:rsidRDefault="00F7075E" w14:paraId="1409D775"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22.400</w:t>
                  </w:r>
                </w:p>
              </w:tc>
              <w:tc>
                <w:tcPr>
                  <w:tcW w:w="1021" w:type="dxa"/>
                </w:tcPr>
                <w:p w:rsidRPr="00A02B50" w:rsidR="00F7075E" w:rsidP="00A02B50" w:rsidRDefault="00F7075E" w14:paraId="589B7194"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22.400</w:t>
                  </w:r>
                </w:p>
              </w:tc>
            </w:tr>
            <w:tr w:rsidRPr="00A02B50" w:rsidR="00F7075E" w:rsidTr="00CB715A" w14:paraId="2ACE8AFE" w14:textId="77777777">
              <w:tc>
                <w:tcPr>
                  <w:tcW w:w="3402" w:type="dxa"/>
                </w:tcPr>
                <w:p w:rsidRPr="00A02B50" w:rsidR="00F7075E" w:rsidP="00A02B50" w:rsidRDefault="00F7075E" w14:paraId="4EECFE22" w14:textId="77777777">
                  <w:pPr>
                    <w:framePr w:hSpace="141" w:wrap="around" w:hAnchor="margin" w:vAnchor="text" w:y="212"/>
                    <w:rPr>
                      <w:rFonts w:ascii="Times New Roman" w:hAnsi="Times New Roman" w:eastAsia="Calibri" w:cs="Times New Roman"/>
                      <w:sz w:val="24"/>
                      <w:szCs w:val="24"/>
                    </w:rPr>
                  </w:pPr>
                  <w:r w:rsidRPr="00A02B50">
                    <w:rPr>
                      <w:rFonts w:ascii="Times New Roman" w:hAnsi="Times New Roman" w:eastAsia="Calibri" w:cs="Times New Roman"/>
                      <w:sz w:val="24"/>
                      <w:szCs w:val="24"/>
                    </w:rPr>
                    <w:t xml:space="preserve">CBS </w:t>
                  </w:r>
                  <w:proofErr w:type="spellStart"/>
                  <w:r w:rsidRPr="00A02B50">
                    <w:rPr>
                      <w:rFonts w:ascii="Times New Roman" w:hAnsi="Times New Roman" w:eastAsia="Calibri" w:cs="Times New Roman"/>
                      <w:sz w:val="24"/>
                      <w:szCs w:val="24"/>
                    </w:rPr>
                    <w:t>beleidsinformatie</w:t>
                  </w:r>
                  <w:proofErr w:type="spellEnd"/>
                  <w:r w:rsidRPr="00A02B50">
                    <w:rPr>
                      <w:rFonts w:ascii="Times New Roman" w:hAnsi="Times New Roman" w:eastAsia="Calibri" w:cs="Times New Roman"/>
                      <w:sz w:val="24"/>
                      <w:szCs w:val="24"/>
                    </w:rPr>
                    <w:t xml:space="preserve"> </w:t>
                  </w:r>
                  <w:proofErr w:type="spellStart"/>
                  <w:r w:rsidRPr="00A02B50">
                    <w:rPr>
                      <w:rFonts w:ascii="Times New Roman" w:hAnsi="Times New Roman" w:eastAsia="Calibri" w:cs="Times New Roman"/>
                      <w:sz w:val="24"/>
                      <w:szCs w:val="24"/>
                    </w:rPr>
                    <w:t>jeugd</w:t>
                  </w:r>
                  <w:proofErr w:type="spellEnd"/>
                </w:p>
              </w:tc>
              <w:tc>
                <w:tcPr>
                  <w:tcW w:w="1021" w:type="dxa"/>
                </w:tcPr>
                <w:p w:rsidRPr="00A02B50" w:rsidR="00F7075E" w:rsidP="00A02B50" w:rsidRDefault="00F7075E" w14:paraId="74DE3E7B"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300</w:t>
                  </w:r>
                </w:p>
              </w:tc>
              <w:tc>
                <w:tcPr>
                  <w:tcW w:w="1021" w:type="dxa"/>
                </w:tcPr>
                <w:p w:rsidRPr="00A02B50" w:rsidR="00F7075E" w:rsidP="00A02B50" w:rsidRDefault="00F7075E" w14:paraId="0D0FF69D"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300</w:t>
                  </w:r>
                </w:p>
              </w:tc>
              <w:tc>
                <w:tcPr>
                  <w:tcW w:w="1021" w:type="dxa"/>
                </w:tcPr>
                <w:p w:rsidRPr="00A02B50" w:rsidR="00F7075E" w:rsidP="00A02B50" w:rsidRDefault="00F7075E" w14:paraId="38749750"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300</w:t>
                  </w:r>
                </w:p>
              </w:tc>
              <w:tc>
                <w:tcPr>
                  <w:tcW w:w="1021" w:type="dxa"/>
                </w:tcPr>
                <w:p w:rsidRPr="00A02B50" w:rsidR="00F7075E" w:rsidP="00A02B50" w:rsidRDefault="00F7075E" w14:paraId="6BDDAD54"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300</w:t>
                  </w:r>
                </w:p>
              </w:tc>
              <w:tc>
                <w:tcPr>
                  <w:tcW w:w="1021" w:type="dxa"/>
                </w:tcPr>
                <w:p w:rsidRPr="00A02B50" w:rsidR="00F7075E" w:rsidP="00A02B50" w:rsidRDefault="00F7075E" w14:paraId="324F647B"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300</w:t>
                  </w:r>
                </w:p>
              </w:tc>
            </w:tr>
            <w:tr w:rsidRPr="00A02B50" w:rsidR="00F7075E" w:rsidTr="00CB715A" w14:paraId="3BDC4E78" w14:textId="77777777">
              <w:tc>
                <w:tcPr>
                  <w:tcW w:w="3402" w:type="dxa"/>
                </w:tcPr>
                <w:p w:rsidRPr="00A02B50" w:rsidR="00F7075E" w:rsidP="00A02B50" w:rsidRDefault="00F7075E" w14:paraId="50B6F09D" w14:textId="77777777">
                  <w:pPr>
                    <w:framePr w:hSpace="141" w:wrap="around" w:hAnchor="margin" w:vAnchor="text" w:y="212"/>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Staatscommissie overheidsingrijpen in gezinnen en huishoudens</w:t>
                  </w:r>
                </w:p>
              </w:tc>
              <w:tc>
                <w:tcPr>
                  <w:tcW w:w="1021" w:type="dxa"/>
                </w:tcPr>
                <w:p w:rsidRPr="00A02B50" w:rsidR="00F7075E" w:rsidP="00A02B50" w:rsidRDefault="00F7075E" w14:paraId="153995AC"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c>
                <w:tcPr>
                  <w:tcW w:w="1021" w:type="dxa"/>
                </w:tcPr>
                <w:p w:rsidRPr="00A02B50" w:rsidR="00F7075E" w:rsidP="00A02B50" w:rsidRDefault="00F7075E" w14:paraId="5D2FAAC5"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c>
                <w:tcPr>
                  <w:tcW w:w="1021" w:type="dxa"/>
                </w:tcPr>
                <w:p w:rsidRPr="00A02B50" w:rsidR="00F7075E" w:rsidP="00A02B50" w:rsidRDefault="00F7075E" w14:paraId="08B725C1"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75301CF3"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51D38D30" w14:textId="77777777">
                  <w:pPr>
                    <w:framePr w:hSpace="141" w:wrap="around" w:hAnchor="margin" w:vAnchor="text" w:y="212"/>
                    <w:jc w:val="right"/>
                    <w:rPr>
                      <w:rFonts w:ascii="Times New Roman" w:hAnsi="Times New Roman" w:eastAsia="Calibri" w:cs="Times New Roman"/>
                      <w:sz w:val="24"/>
                      <w:szCs w:val="24"/>
                    </w:rPr>
                  </w:pPr>
                </w:p>
              </w:tc>
            </w:tr>
            <w:tr w:rsidRPr="00A02B50" w:rsidR="00F7075E" w:rsidTr="00CB715A" w14:paraId="0D30D79D" w14:textId="77777777">
              <w:tc>
                <w:tcPr>
                  <w:tcW w:w="3402" w:type="dxa"/>
                </w:tcPr>
                <w:p w:rsidRPr="00A02B50" w:rsidR="00F7075E" w:rsidP="00A02B50" w:rsidRDefault="00F7075E" w14:paraId="0DBB17E1" w14:textId="77777777">
                  <w:pPr>
                    <w:framePr w:hSpace="141" w:wrap="around" w:hAnchor="margin" w:vAnchor="text" w:y="212"/>
                    <w:rPr>
                      <w:rFonts w:ascii="Times New Roman" w:hAnsi="Times New Roman" w:eastAsia="Calibri" w:cs="Times New Roman"/>
                      <w:sz w:val="24"/>
                      <w:szCs w:val="24"/>
                    </w:rPr>
                  </w:pPr>
                  <w:r w:rsidRPr="00A02B50">
                    <w:rPr>
                      <w:rFonts w:ascii="Times New Roman" w:hAnsi="Times New Roman" w:eastAsia="Calibri" w:cs="Times New Roman"/>
                      <w:sz w:val="24"/>
                      <w:szCs w:val="24"/>
                    </w:rPr>
                    <w:t xml:space="preserve">Diverse subsidies </w:t>
                  </w:r>
                  <w:proofErr w:type="spellStart"/>
                  <w:r w:rsidRPr="00A02B50">
                    <w:rPr>
                      <w:rFonts w:ascii="Times New Roman" w:hAnsi="Times New Roman" w:eastAsia="Calibri" w:cs="Times New Roman"/>
                      <w:sz w:val="24"/>
                      <w:szCs w:val="24"/>
                    </w:rPr>
                    <w:t>jeugdbeschermingsstelsel</w:t>
                  </w:r>
                  <w:proofErr w:type="spellEnd"/>
                </w:p>
              </w:tc>
              <w:tc>
                <w:tcPr>
                  <w:tcW w:w="1021" w:type="dxa"/>
                </w:tcPr>
                <w:p w:rsidRPr="00A02B50" w:rsidR="00F7075E" w:rsidP="00A02B50" w:rsidRDefault="00F7075E" w14:paraId="5D8FD4C0"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300</w:t>
                  </w:r>
                </w:p>
              </w:tc>
              <w:tc>
                <w:tcPr>
                  <w:tcW w:w="1021" w:type="dxa"/>
                </w:tcPr>
                <w:p w:rsidRPr="00A02B50" w:rsidR="00F7075E" w:rsidP="00A02B50" w:rsidRDefault="00F7075E" w14:paraId="71E1A48F"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80</w:t>
                  </w:r>
                </w:p>
              </w:tc>
              <w:tc>
                <w:tcPr>
                  <w:tcW w:w="1021" w:type="dxa"/>
                </w:tcPr>
                <w:p w:rsidRPr="00A02B50" w:rsidR="00F7075E" w:rsidP="00A02B50" w:rsidRDefault="00F7075E" w14:paraId="787307D8"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80</w:t>
                  </w:r>
                </w:p>
              </w:tc>
              <w:tc>
                <w:tcPr>
                  <w:tcW w:w="1021" w:type="dxa"/>
                </w:tcPr>
                <w:p w:rsidRPr="00A02B50" w:rsidR="00F7075E" w:rsidP="00A02B50" w:rsidRDefault="00F7075E" w14:paraId="7000DA15"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80</w:t>
                  </w:r>
                </w:p>
              </w:tc>
              <w:tc>
                <w:tcPr>
                  <w:tcW w:w="1021" w:type="dxa"/>
                </w:tcPr>
                <w:p w:rsidRPr="00A02B50" w:rsidR="00F7075E" w:rsidP="00A02B50" w:rsidRDefault="00F7075E" w14:paraId="6BBB5821"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80</w:t>
                  </w:r>
                </w:p>
              </w:tc>
            </w:tr>
            <w:tr w:rsidRPr="00A02B50" w:rsidR="00F7075E" w:rsidTr="00CB715A" w14:paraId="3C9DBDA7" w14:textId="77777777">
              <w:tc>
                <w:tcPr>
                  <w:tcW w:w="3402" w:type="dxa"/>
                </w:tcPr>
                <w:p w:rsidRPr="00A02B50" w:rsidR="00F7075E" w:rsidP="00A02B50" w:rsidRDefault="00F7075E" w14:paraId="25CC4B9F" w14:textId="77777777">
                  <w:pPr>
                    <w:framePr w:hSpace="141" w:wrap="around" w:hAnchor="margin" w:vAnchor="text" w:y="212"/>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 xml:space="preserve">Nederlandse Zorgautoriteit voor toezicht op </w:t>
                  </w:r>
                  <w:proofErr w:type="spellStart"/>
                  <w:r w:rsidRPr="00A02B50">
                    <w:rPr>
                      <w:rFonts w:ascii="Times New Roman" w:hAnsi="Times New Roman" w:eastAsia="Calibri" w:cs="Times New Roman"/>
                      <w:sz w:val="24"/>
                      <w:szCs w:val="24"/>
                      <w:lang w:val="nl-NL"/>
                    </w:rPr>
                    <w:t>GI’s</w:t>
                  </w:r>
                  <w:proofErr w:type="spellEnd"/>
                </w:p>
              </w:tc>
              <w:tc>
                <w:tcPr>
                  <w:tcW w:w="1021" w:type="dxa"/>
                </w:tcPr>
                <w:p w:rsidRPr="00A02B50" w:rsidR="00F7075E" w:rsidP="00A02B50" w:rsidRDefault="00F7075E" w14:paraId="297DE556"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400</w:t>
                  </w:r>
                </w:p>
              </w:tc>
              <w:tc>
                <w:tcPr>
                  <w:tcW w:w="1021" w:type="dxa"/>
                </w:tcPr>
                <w:p w:rsidRPr="00A02B50" w:rsidR="00F7075E" w:rsidP="00A02B50" w:rsidRDefault="00F7075E" w14:paraId="5DD3CE29"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400</w:t>
                  </w:r>
                </w:p>
              </w:tc>
              <w:tc>
                <w:tcPr>
                  <w:tcW w:w="1021" w:type="dxa"/>
                </w:tcPr>
                <w:p w:rsidRPr="00A02B50" w:rsidR="00F7075E" w:rsidP="00A02B50" w:rsidRDefault="00F7075E" w14:paraId="2198E465"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400</w:t>
                  </w:r>
                </w:p>
              </w:tc>
              <w:tc>
                <w:tcPr>
                  <w:tcW w:w="1021" w:type="dxa"/>
                </w:tcPr>
                <w:p w:rsidRPr="00A02B50" w:rsidR="00F7075E" w:rsidP="00A02B50" w:rsidRDefault="00F7075E" w14:paraId="017EC6F2"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400</w:t>
                  </w:r>
                </w:p>
              </w:tc>
              <w:tc>
                <w:tcPr>
                  <w:tcW w:w="1021" w:type="dxa"/>
                </w:tcPr>
                <w:p w:rsidRPr="00A02B50" w:rsidR="00F7075E" w:rsidP="00A02B50" w:rsidRDefault="00F7075E" w14:paraId="77A2D3A1"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400</w:t>
                  </w:r>
                </w:p>
              </w:tc>
            </w:tr>
            <w:tr w:rsidRPr="00A02B50" w:rsidR="00F7075E" w:rsidTr="00CB715A" w14:paraId="705D022B" w14:textId="77777777">
              <w:tc>
                <w:tcPr>
                  <w:tcW w:w="3402" w:type="dxa"/>
                </w:tcPr>
                <w:p w:rsidRPr="00A02B50" w:rsidR="00F7075E" w:rsidP="00A02B50" w:rsidRDefault="00F7075E" w14:paraId="0A817FEB" w14:textId="77777777">
                  <w:pPr>
                    <w:framePr w:hSpace="141" w:wrap="around" w:hAnchor="margin" w:vAnchor="text" w:y="212"/>
                    <w:rPr>
                      <w:rFonts w:ascii="Times New Roman" w:hAnsi="Times New Roman" w:eastAsia="Calibri" w:cs="Times New Roman"/>
                      <w:sz w:val="24"/>
                      <w:szCs w:val="24"/>
                    </w:rPr>
                  </w:pPr>
                  <w:proofErr w:type="spellStart"/>
                  <w:r w:rsidRPr="00A02B50">
                    <w:rPr>
                      <w:rFonts w:ascii="Times New Roman" w:hAnsi="Times New Roman" w:eastAsia="Calibri" w:cs="Times New Roman"/>
                      <w:sz w:val="24"/>
                      <w:szCs w:val="24"/>
                    </w:rPr>
                    <w:t>Tarieven</w:t>
                  </w:r>
                  <w:proofErr w:type="spellEnd"/>
                  <w:r w:rsidRPr="00A02B50">
                    <w:rPr>
                      <w:rFonts w:ascii="Times New Roman" w:hAnsi="Times New Roman" w:eastAsia="Calibri" w:cs="Times New Roman"/>
                      <w:sz w:val="24"/>
                      <w:szCs w:val="24"/>
                    </w:rPr>
                    <w:t xml:space="preserve"> en </w:t>
                  </w:r>
                  <w:proofErr w:type="spellStart"/>
                  <w:r w:rsidRPr="00A02B50">
                    <w:rPr>
                      <w:rFonts w:ascii="Times New Roman" w:hAnsi="Times New Roman" w:eastAsia="Calibri" w:cs="Times New Roman"/>
                      <w:sz w:val="24"/>
                      <w:szCs w:val="24"/>
                    </w:rPr>
                    <w:t>normenkader</w:t>
                  </w:r>
                  <w:proofErr w:type="spellEnd"/>
                  <w:r w:rsidRPr="00A02B50">
                    <w:rPr>
                      <w:rFonts w:ascii="Times New Roman" w:hAnsi="Times New Roman" w:eastAsia="Calibri" w:cs="Times New Roman"/>
                      <w:sz w:val="24"/>
                      <w:szCs w:val="24"/>
                    </w:rPr>
                    <w:t xml:space="preserve"> GI’s</w:t>
                  </w:r>
                </w:p>
              </w:tc>
              <w:tc>
                <w:tcPr>
                  <w:tcW w:w="1021" w:type="dxa"/>
                </w:tcPr>
                <w:p w:rsidRPr="00A02B50" w:rsidR="00F7075E" w:rsidP="00A02B50" w:rsidRDefault="00F7075E" w14:paraId="25152274"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c>
                <w:tcPr>
                  <w:tcW w:w="1021" w:type="dxa"/>
                </w:tcPr>
                <w:p w:rsidRPr="00A02B50" w:rsidR="00F7075E" w:rsidP="00A02B50" w:rsidRDefault="00F7075E" w14:paraId="36D78BF1"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c>
                <w:tcPr>
                  <w:tcW w:w="1021" w:type="dxa"/>
                </w:tcPr>
                <w:p w:rsidRPr="00A02B50" w:rsidR="00F7075E" w:rsidP="00A02B50" w:rsidRDefault="00F7075E" w14:paraId="06206130"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c>
                <w:tcPr>
                  <w:tcW w:w="1021" w:type="dxa"/>
                </w:tcPr>
                <w:p w:rsidRPr="00A02B50" w:rsidR="00F7075E" w:rsidP="00A02B50" w:rsidRDefault="00F7075E" w14:paraId="233D309A"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c>
                <w:tcPr>
                  <w:tcW w:w="1021" w:type="dxa"/>
                </w:tcPr>
                <w:p w:rsidRPr="00A02B50" w:rsidR="00F7075E" w:rsidP="00A02B50" w:rsidRDefault="00F7075E" w14:paraId="7D7E4654"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r>
            <w:tr w:rsidRPr="00A02B50" w:rsidR="00F7075E" w:rsidTr="00CB715A" w14:paraId="656C642C" w14:textId="77777777">
              <w:tc>
                <w:tcPr>
                  <w:tcW w:w="3402" w:type="dxa"/>
                </w:tcPr>
                <w:p w:rsidRPr="00A02B50" w:rsidR="00F7075E" w:rsidP="00A02B50" w:rsidRDefault="00F7075E" w14:paraId="3B291CFD" w14:textId="77777777">
                  <w:pPr>
                    <w:framePr w:hSpace="141" w:wrap="around" w:hAnchor="margin" w:vAnchor="text" w:y="212"/>
                    <w:rPr>
                      <w:rFonts w:ascii="Times New Roman" w:hAnsi="Times New Roman" w:eastAsia="Calibri" w:cs="Times New Roman"/>
                      <w:sz w:val="24"/>
                      <w:szCs w:val="24"/>
                    </w:rPr>
                  </w:pPr>
                  <w:proofErr w:type="spellStart"/>
                  <w:r w:rsidRPr="00A02B50">
                    <w:rPr>
                      <w:rFonts w:ascii="Times New Roman" w:hAnsi="Times New Roman" w:eastAsia="Calibri" w:cs="Times New Roman"/>
                      <w:sz w:val="24"/>
                      <w:szCs w:val="24"/>
                    </w:rPr>
                    <w:t>Standaardformulier</w:t>
                  </w:r>
                  <w:proofErr w:type="spellEnd"/>
                  <w:r w:rsidRPr="00A02B50">
                    <w:rPr>
                      <w:rFonts w:ascii="Times New Roman" w:hAnsi="Times New Roman" w:eastAsia="Calibri" w:cs="Times New Roman"/>
                      <w:sz w:val="24"/>
                      <w:szCs w:val="24"/>
                    </w:rPr>
                    <w:t xml:space="preserve"> GI’s</w:t>
                  </w:r>
                </w:p>
              </w:tc>
              <w:tc>
                <w:tcPr>
                  <w:tcW w:w="1021" w:type="dxa"/>
                </w:tcPr>
                <w:p w:rsidRPr="00A02B50" w:rsidR="00F7075E" w:rsidP="00A02B50" w:rsidRDefault="00F7075E" w14:paraId="3349E902"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600</w:t>
                  </w:r>
                </w:p>
              </w:tc>
              <w:tc>
                <w:tcPr>
                  <w:tcW w:w="1021" w:type="dxa"/>
                </w:tcPr>
                <w:p w:rsidRPr="00A02B50" w:rsidR="00F7075E" w:rsidP="00A02B50" w:rsidRDefault="00F7075E" w14:paraId="357CB610"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300</w:t>
                  </w:r>
                </w:p>
              </w:tc>
              <w:tc>
                <w:tcPr>
                  <w:tcW w:w="1021" w:type="dxa"/>
                </w:tcPr>
                <w:p w:rsidRPr="00A02B50" w:rsidR="00F7075E" w:rsidP="00A02B50" w:rsidRDefault="00F7075E" w14:paraId="0C615078"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100</w:t>
                  </w:r>
                </w:p>
              </w:tc>
              <w:tc>
                <w:tcPr>
                  <w:tcW w:w="1021" w:type="dxa"/>
                </w:tcPr>
                <w:p w:rsidRPr="00A02B50" w:rsidR="00F7075E" w:rsidP="00A02B50" w:rsidRDefault="00F7075E" w14:paraId="0C58B81B"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429B933D" w14:textId="77777777">
                  <w:pPr>
                    <w:framePr w:hSpace="141" w:wrap="around" w:hAnchor="margin" w:vAnchor="text" w:y="212"/>
                    <w:jc w:val="right"/>
                    <w:rPr>
                      <w:rFonts w:ascii="Times New Roman" w:hAnsi="Times New Roman" w:eastAsia="Calibri" w:cs="Times New Roman"/>
                      <w:sz w:val="24"/>
                      <w:szCs w:val="24"/>
                    </w:rPr>
                  </w:pPr>
                </w:p>
              </w:tc>
            </w:tr>
            <w:tr w:rsidRPr="00A02B50" w:rsidR="00F7075E" w:rsidTr="00CB715A" w14:paraId="65530840" w14:textId="77777777">
              <w:tc>
                <w:tcPr>
                  <w:tcW w:w="3402" w:type="dxa"/>
                </w:tcPr>
                <w:p w:rsidRPr="00A02B50" w:rsidR="00F7075E" w:rsidP="00A02B50" w:rsidRDefault="00F7075E" w14:paraId="0A4BE419" w14:textId="77777777">
                  <w:pPr>
                    <w:framePr w:hSpace="141" w:wrap="around" w:hAnchor="margin" w:vAnchor="text" w:y="212"/>
                    <w:rPr>
                      <w:rFonts w:ascii="Times New Roman" w:hAnsi="Times New Roman" w:eastAsia="Calibri" w:cs="Times New Roman"/>
                      <w:sz w:val="24"/>
                      <w:szCs w:val="24"/>
                    </w:rPr>
                  </w:pPr>
                  <w:proofErr w:type="spellStart"/>
                  <w:r w:rsidRPr="00A02B50">
                    <w:rPr>
                      <w:rFonts w:ascii="Times New Roman" w:hAnsi="Times New Roman" w:eastAsia="Calibri" w:cs="Times New Roman"/>
                      <w:sz w:val="24"/>
                      <w:szCs w:val="24"/>
                    </w:rPr>
                    <w:t>Samenwerking</w:t>
                  </w:r>
                  <w:proofErr w:type="spellEnd"/>
                  <w:r w:rsidRPr="00A02B50">
                    <w:rPr>
                      <w:rFonts w:ascii="Times New Roman" w:hAnsi="Times New Roman" w:eastAsia="Calibri" w:cs="Times New Roman"/>
                      <w:sz w:val="24"/>
                      <w:szCs w:val="24"/>
                    </w:rPr>
                    <w:t xml:space="preserve"> GI’s en </w:t>
                  </w:r>
                  <w:proofErr w:type="spellStart"/>
                  <w:r w:rsidRPr="00A02B50">
                    <w:rPr>
                      <w:rFonts w:ascii="Times New Roman" w:hAnsi="Times New Roman" w:eastAsia="Calibri" w:cs="Times New Roman"/>
                      <w:sz w:val="24"/>
                      <w:szCs w:val="24"/>
                    </w:rPr>
                    <w:t>pleegzorg</w:t>
                  </w:r>
                  <w:proofErr w:type="spellEnd"/>
                </w:p>
              </w:tc>
              <w:tc>
                <w:tcPr>
                  <w:tcW w:w="1021" w:type="dxa"/>
                </w:tcPr>
                <w:p w:rsidRPr="00A02B50" w:rsidR="00F7075E" w:rsidP="00A02B50" w:rsidRDefault="00F7075E" w14:paraId="1C7A4D14"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1.000</w:t>
                  </w:r>
                </w:p>
              </w:tc>
              <w:tc>
                <w:tcPr>
                  <w:tcW w:w="1021" w:type="dxa"/>
                </w:tcPr>
                <w:p w:rsidRPr="00A02B50" w:rsidR="00F7075E" w:rsidP="00A02B50" w:rsidRDefault="00F7075E" w14:paraId="1AEBC25F"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700</w:t>
                  </w:r>
                </w:p>
              </w:tc>
              <w:tc>
                <w:tcPr>
                  <w:tcW w:w="1021" w:type="dxa"/>
                </w:tcPr>
                <w:p w:rsidRPr="00A02B50" w:rsidR="00F7075E" w:rsidP="00A02B50" w:rsidRDefault="00F7075E" w14:paraId="618C82A3"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500</w:t>
                  </w:r>
                </w:p>
              </w:tc>
              <w:tc>
                <w:tcPr>
                  <w:tcW w:w="1021" w:type="dxa"/>
                </w:tcPr>
                <w:p w:rsidRPr="00A02B50" w:rsidR="00F7075E" w:rsidP="00A02B50" w:rsidRDefault="00F7075E" w14:paraId="667C9608"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400</w:t>
                  </w:r>
                </w:p>
              </w:tc>
              <w:tc>
                <w:tcPr>
                  <w:tcW w:w="1021" w:type="dxa"/>
                </w:tcPr>
                <w:p w:rsidRPr="00A02B50" w:rsidR="00F7075E" w:rsidP="00A02B50" w:rsidRDefault="00F7075E" w14:paraId="5494A38C"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400</w:t>
                  </w:r>
                </w:p>
              </w:tc>
            </w:tr>
            <w:tr w:rsidRPr="00A02B50" w:rsidR="00F7075E" w:rsidTr="00CB715A" w14:paraId="520B4DA0" w14:textId="77777777">
              <w:tc>
                <w:tcPr>
                  <w:tcW w:w="3402" w:type="dxa"/>
                </w:tcPr>
                <w:p w:rsidRPr="00A02B50" w:rsidR="00F7075E" w:rsidP="00A02B50" w:rsidRDefault="00F7075E" w14:paraId="3D7069A6" w14:textId="77777777">
                  <w:pPr>
                    <w:framePr w:hSpace="141" w:wrap="around" w:hAnchor="margin" w:vAnchor="text" w:y="212"/>
                    <w:rPr>
                      <w:rFonts w:ascii="Times New Roman" w:hAnsi="Times New Roman" w:eastAsia="Calibri" w:cs="Times New Roman"/>
                      <w:sz w:val="24"/>
                      <w:szCs w:val="24"/>
                    </w:rPr>
                  </w:pPr>
                  <w:proofErr w:type="spellStart"/>
                  <w:r w:rsidRPr="00A02B50">
                    <w:rPr>
                      <w:rFonts w:ascii="Times New Roman" w:hAnsi="Times New Roman" w:eastAsia="Calibri" w:cs="Times New Roman"/>
                      <w:sz w:val="24"/>
                      <w:szCs w:val="24"/>
                    </w:rPr>
                    <w:t>Toekomstscenario</w:t>
                  </w:r>
                  <w:proofErr w:type="spellEnd"/>
                  <w:r w:rsidRPr="00A02B50">
                    <w:rPr>
                      <w:rFonts w:ascii="Times New Roman" w:hAnsi="Times New Roman" w:eastAsia="Calibri" w:cs="Times New Roman"/>
                      <w:sz w:val="24"/>
                      <w:szCs w:val="24"/>
                    </w:rPr>
                    <w:t xml:space="preserve"> kind- en </w:t>
                  </w:r>
                  <w:proofErr w:type="spellStart"/>
                  <w:r w:rsidRPr="00A02B50">
                    <w:rPr>
                      <w:rFonts w:ascii="Times New Roman" w:hAnsi="Times New Roman" w:eastAsia="Calibri" w:cs="Times New Roman"/>
                      <w:sz w:val="24"/>
                      <w:szCs w:val="24"/>
                    </w:rPr>
                    <w:t>gezinsbescherming</w:t>
                  </w:r>
                  <w:proofErr w:type="spellEnd"/>
                </w:p>
              </w:tc>
              <w:tc>
                <w:tcPr>
                  <w:tcW w:w="1021" w:type="dxa"/>
                </w:tcPr>
                <w:p w:rsidRPr="00A02B50" w:rsidR="00F7075E" w:rsidP="00A02B50" w:rsidRDefault="00F7075E" w14:paraId="1C91DC73"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7.100</w:t>
                  </w:r>
                </w:p>
              </w:tc>
              <w:tc>
                <w:tcPr>
                  <w:tcW w:w="1021" w:type="dxa"/>
                </w:tcPr>
                <w:p w:rsidRPr="00A02B50" w:rsidR="00F7075E" w:rsidP="00A02B50" w:rsidRDefault="00F7075E" w14:paraId="22C2E4C5"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29CF2DDD"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0C1F3807"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24B5159F" w14:textId="77777777">
                  <w:pPr>
                    <w:framePr w:hSpace="141" w:wrap="around" w:hAnchor="margin" w:vAnchor="text" w:y="212"/>
                    <w:jc w:val="right"/>
                    <w:rPr>
                      <w:rFonts w:ascii="Times New Roman" w:hAnsi="Times New Roman" w:eastAsia="Calibri" w:cs="Times New Roman"/>
                      <w:sz w:val="24"/>
                      <w:szCs w:val="24"/>
                    </w:rPr>
                  </w:pPr>
                </w:p>
              </w:tc>
            </w:tr>
            <w:tr w:rsidRPr="00A02B50" w:rsidR="00F7075E" w:rsidTr="00CB715A" w14:paraId="39535E0A" w14:textId="77777777">
              <w:tc>
                <w:tcPr>
                  <w:tcW w:w="3402" w:type="dxa"/>
                </w:tcPr>
                <w:p w:rsidRPr="00A02B50" w:rsidR="00F7075E" w:rsidP="00A02B50" w:rsidRDefault="00F7075E" w14:paraId="16ADDD4D" w14:textId="77777777">
                  <w:pPr>
                    <w:framePr w:hSpace="141" w:wrap="around" w:hAnchor="margin" w:vAnchor="text" w:y="212"/>
                    <w:rPr>
                      <w:rFonts w:ascii="Times New Roman" w:hAnsi="Times New Roman" w:eastAsia="Calibri" w:cs="Times New Roman"/>
                      <w:sz w:val="24"/>
                      <w:szCs w:val="24"/>
                    </w:rPr>
                  </w:pPr>
                </w:p>
              </w:tc>
              <w:tc>
                <w:tcPr>
                  <w:tcW w:w="1021" w:type="dxa"/>
                </w:tcPr>
                <w:p w:rsidRPr="00A02B50" w:rsidR="00F7075E" w:rsidP="00A02B50" w:rsidRDefault="00F7075E" w14:paraId="270F9536"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1BDC01F9"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624480A0"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79076BCA" w14:textId="77777777">
                  <w:pPr>
                    <w:framePr w:hSpace="141" w:wrap="around" w:hAnchor="margin" w:vAnchor="text" w:y="212"/>
                    <w:jc w:val="right"/>
                    <w:rPr>
                      <w:rFonts w:ascii="Times New Roman" w:hAnsi="Times New Roman" w:eastAsia="Calibri" w:cs="Times New Roman"/>
                      <w:sz w:val="24"/>
                      <w:szCs w:val="24"/>
                    </w:rPr>
                  </w:pPr>
                </w:p>
              </w:tc>
              <w:tc>
                <w:tcPr>
                  <w:tcW w:w="1021" w:type="dxa"/>
                </w:tcPr>
                <w:p w:rsidRPr="00A02B50" w:rsidR="00F7075E" w:rsidP="00A02B50" w:rsidRDefault="00F7075E" w14:paraId="2CBF1347" w14:textId="77777777">
                  <w:pPr>
                    <w:framePr w:hSpace="141" w:wrap="around" w:hAnchor="margin" w:vAnchor="text" w:y="212"/>
                    <w:jc w:val="right"/>
                    <w:rPr>
                      <w:rFonts w:ascii="Times New Roman" w:hAnsi="Times New Roman" w:eastAsia="Calibri" w:cs="Times New Roman"/>
                      <w:sz w:val="24"/>
                      <w:szCs w:val="24"/>
                    </w:rPr>
                  </w:pPr>
                </w:p>
              </w:tc>
            </w:tr>
            <w:tr w:rsidRPr="00A02B50" w:rsidR="00F7075E" w:rsidTr="00CB715A" w14:paraId="42E473C2" w14:textId="77777777">
              <w:tc>
                <w:tcPr>
                  <w:tcW w:w="3402" w:type="dxa"/>
                </w:tcPr>
                <w:p w:rsidRPr="00A02B50" w:rsidR="00F7075E" w:rsidP="00A02B50" w:rsidRDefault="00F7075E" w14:paraId="4E4B77E7" w14:textId="77777777">
                  <w:pPr>
                    <w:framePr w:hSpace="141" w:wrap="around" w:hAnchor="margin" w:vAnchor="text" w:y="212"/>
                    <w:rPr>
                      <w:rFonts w:ascii="Times New Roman" w:hAnsi="Times New Roman" w:eastAsia="Calibri" w:cs="Times New Roman"/>
                      <w:sz w:val="24"/>
                      <w:szCs w:val="24"/>
                    </w:rPr>
                  </w:pPr>
                  <w:r w:rsidRPr="00A02B50">
                    <w:rPr>
                      <w:rFonts w:ascii="Times New Roman" w:hAnsi="Times New Roman" w:eastAsia="Calibri" w:cs="Times New Roman"/>
                      <w:sz w:val="24"/>
                      <w:szCs w:val="24"/>
                    </w:rPr>
                    <w:t>Totaal</w:t>
                  </w:r>
                </w:p>
              </w:tc>
              <w:tc>
                <w:tcPr>
                  <w:tcW w:w="1021" w:type="dxa"/>
                </w:tcPr>
                <w:p w:rsidRPr="00A02B50" w:rsidR="00F7075E" w:rsidP="00A02B50" w:rsidRDefault="00F7075E" w14:paraId="4043C3B1"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285.732</w:t>
                  </w:r>
                </w:p>
              </w:tc>
              <w:tc>
                <w:tcPr>
                  <w:tcW w:w="1021" w:type="dxa"/>
                </w:tcPr>
                <w:p w:rsidRPr="00A02B50" w:rsidR="00F7075E" w:rsidP="00A02B50" w:rsidRDefault="00F7075E" w14:paraId="02B730ED"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275.912</w:t>
                  </w:r>
                </w:p>
              </w:tc>
              <w:tc>
                <w:tcPr>
                  <w:tcW w:w="1021" w:type="dxa"/>
                </w:tcPr>
                <w:p w:rsidRPr="00A02B50" w:rsidR="00F7075E" w:rsidP="00A02B50" w:rsidRDefault="00F7075E" w14:paraId="48DC9C7C"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277.044</w:t>
                  </w:r>
                </w:p>
              </w:tc>
              <w:tc>
                <w:tcPr>
                  <w:tcW w:w="1021" w:type="dxa"/>
                </w:tcPr>
                <w:p w:rsidRPr="00A02B50" w:rsidR="00F7075E" w:rsidP="00A02B50" w:rsidRDefault="00F7075E" w14:paraId="526C1737"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277.230</w:t>
                  </w:r>
                </w:p>
              </w:tc>
              <w:tc>
                <w:tcPr>
                  <w:tcW w:w="1021" w:type="dxa"/>
                </w:tcPr>
                <w:p w:rsidRPr="00A02B50" w:rsidR="00F7075E" w:rsidP="00A02B50" w:rsidRDefault="00F7075E" w14:paraId="17C3857B" w14:textId="77777777">
                  <w:pPr>
                    <w:framePr w:hSpace="141" w:wrap="around" w:hAnchor="margin" w:vAnchor="text" w:y="212"/>
                    <w:jc w:val="right"/>
                    <w:rPr>
                      <w:rFonts w:ascii="Times New Roman" w:hAnsi="Times New Roman" w:eastAsia="Calibri" w:cs="Times New Roman"/>
                      <w:sz w:val="24"/>
                      <w:szCs w:val="24"/>
                    </w:rPr>
                  </w:pPr>
                  <w:r w:rsidRPr="00A02B50">
                    <w:rPr>
                      <w:rFonts w:ascii="Times New Roman" w:hAnsi="Times New Roman" w:eastAsia="Calibri" w:cs="Times New Roman"/>
                      <w:sz w:val="24"/>
                      <w:szCs w:val="24"/>
                    </w:rPr>
                    <w:t>277.230</w:t>
                  </w:r>
                </w:p>
              </w:tc>
            </w:tr>
          </w:tbl>
          <w:p w:rsidRPr="00A02B50" w:rsidR="00F7075E" w:rsidP="00CB715A" w:rsidRDefault="00F7075E" w14:paraId="5139BC88" w14:textId="77777777">
            <w:pPr>
              <w:rPr>
                <w:rFonts w:ascii="Times New Roman" w:hAnsi="Times New Roman" w:eastAsia="Calibri" w:cs="Times New Roman"/>
                <w:sz w:val="24"/>
                <w:szCs w:val="24"/>
              </w:rPr>
            </w:pPr>
          </w:p>
          <w:p w:rsidRPr="00A02B50" w:rsidR="00F7075E" w:rsidP="00CB715A" w:rsidRDefault="00F7075E" w14:paraId="2F028C31" w14:textId="77777777">
            <w:pPr>
              <w:rPr>
                <w:rFonts w:ascii="Times New Roman" w:hAnsi="Times New Roman" w:eastAsia="Calibri" w:cs="Times New Roman"/>
                <w:sz w:val="24"/>
                <w:szCs w:val="24"/>
              </w:rPr>
            </w:pPr>
          </w:p>
        </w:tc>
      </w:tr>
    </w:tbl>
    <w:p w:rsidRPr="00A02B50" w:rsidR="00F7075E" w:rsidP="00F7075E" w:rsidRDefault="00F7075E" w14:paraId="017CC538" w14:textId="43D46BF2">
      <w:pPr>
        <w:rPr>
          <w:rFonts w:ascii="Times New Roman" w:hAnsi="Times New Roman" w:eastAsia="Times New Roman" w:cs="Times New Roman"/>
          <w:b/>
          <w:bCs/>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(53):</w:t>
      </w:r>
      <w:r w:rsidRPr="00A02B50">
        <w:rPr>
          <w:rFonts w:ascii="Times New Roman" w:hAnsi="Times New Roman" w:eastAsia="Times New Roman" w:cs="Times New Roman"/>
          <w:sz w:val="24"/>
          <w:szCs w:val="24"/>
        </w:rPr>
        <w:br/>
        <w:t>Hoe groot is het arbeidsmarkttekort in de jeugdbescherming momenteel? Hoe heeft dit zich ontwikkeld de afgelopen vijf jaar en wat zijn de prognoses voor de komende vijf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Er zijn geen gegevens beschikbaar over arbeidsmarkttekorten voor de sector jeugdbescherming. Op landelijk niveau zijn wel gegevens beschikbaar voor de gehele jeugdzorgsector. Uw Kamer is op 16 december 2024 geïnformeerd over deze prognose</w:t>
      </w:r>
      <w:r w:rsidRPr="00A02B50">
        <w:rPr>
          <w:rStyle w:val="Voetnootmarkering"/>
          <w:rFonts w:ascii="Times New Roman" w:hAnsi="Times New Roman" w:eastAsia="Times New Roman" w:cs="Times New Roman"/>
          <w:sz w:val="24"/>
          <w:szCs w:val="24"/>
        </w:rPr>
        <w:footnoteReference w:id="5"/>
      </w:r>
      <w:r w:rsidRPr="00A02B50">
        <w:rPr>
          <w:rFonts w:ascii="Times New Roman" w:hAnsi="Times New Roman" w:eastAsia="Times New Roman" w:cs="Times New Roman"/>
          <w:sz w:val="24"/>
          <w:szCs w:val="24"/>
        </w:rPr>
        <w:t>[1]. In het algemeen zal het arbeidsaanbod van personeel een beperkende factor blijven, niet alleen voor de jeugdbescherming, maar voor zorg en welzijn in brede zin. Dit betekent dat werkgevers nog meer dan voorheen een aantrekkelijke werkgever moeten zijn en in moeten zetten op behoud van hun personeel.</w:t>
      </w:r>
      <w:r w:rsidRPr="00A02B50">
        <w:rPr>
          <w:rFonts w:ascii="Times New Roman" w:hAnsi="Times New Roman" w:eastAsia="Times New Roman" w:cs="Times New Roman"/>
          <w:sz w:val="24"/>
          <w:szCs w:val="24"/>
        </w:rPr>
        <w:br/>
        <w:t xml:space="preserve">U kunt gegevens over de ontwikkeling in de afgelopen jaren voor de gehele sector jeugdzorg vinden op: Dashboard Arbeidsmarkt Zorg en Welzijn (AZW). Gegevens over de prognose voor arbeidsmarktekorten in de gehele jeugdzorg kunt u vinden op: </w:t>
      </w:r>
      <w:hyperlink w:history="1" r:id="rId16">
        <w:r w:rsidRPr="00A02B50">
          <w:rPr>
            <w:rStyle w:val="Hyperlink"/>
            <w:rFonts w:ascii="Times New Roman" w:hAnsi="Times New Roman" w:eastAsia="Times New Roman" w:cs="Times New Roman"/>
            <w:sz w:val="24"/>
            <w:szCs w:val="24"/>
          </w:rPr>
          <w:t>https://prognosemodelzw.nl/dashboard/stories-dashboard/jeugdzorg--jz-</w:t>
        </w:r>
      </w:hyperlink>
      <w:r w:rsidRPr="00A02B50">
        <w:rPr>
          <w:rFonts w:ascii="Times New Roman" w:hAnsi="Times New Roman" w:eastAsia="Times New Roman" w:cs="Times New Roman"/>
          <w:sz w:val="24"/>
          <w:szCs w:val="24"/>
        </w:rPr>
        <w:t xml:space="preserve"> . Deze prognose is gebaseerd op de ontwikkeling van de vraag naar jeugdzorg tot en met het jaar 2022.</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(54):</w:t>
      </w:r>
      <w:r w:rsidRPr="00A02B50">
        <w:rPr>
          <w:rFonts w:ascii="Times New Roman" w:hAnsi="Times New Roman" w:eastAsia="Times New Roman" w:cs="Times New Roman"/>
          <w:sz w:val="24"/>
          <w:szCs w:val="24"/>
        </w:rPr>
        <w:br/>
        <w:t>In hoeverre voldoet Nederland momenteel aan de verplichtingen voortvloeiend uit het Verdrag van Istanbul? Aan welke punten voldoet zij nog niet en welke maatregelen worden er genomen om erop toe te zien dat deze verplichtingen alsnog nagekomen worden?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Nederland voldoet in grote mate aan de verplichtingen uit het Verdrag van Istanbul, met belangrijke vooruitgang op het gebied van wetgeving, beleid en bewustwording, aldus de onafhankelijke expertcommissie van de Raad van Europa die toeziet op de uitvoering van het Verdrag van Istanbul (GREVIO). Zo sluit de Wet seksuele misdrijven (2024) aan bij de verdragsvereisten en zijn nieuwe actieplannen gestart, waaronder Stop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en het Nationaal Actieprogramma Seksueel Geweld en Seksueel Grensoverschrijdend Gedrag. GREVIO constateerde in haar recente rapport, naar aanleiding van het bezoek aan Nederland eind vorig jaar, echter dat er nog tekortkomingen zijn op het gebied van een </w:t>
      </w:r>
      <w:proofErr w:type="spellStart"/>
      <w:r w:rsidRPr="00A02B50">
        <w:rPr>
          <w:rFonts w:ascii="Times New Roman" w:hAnsi="Times New Roman" w:eastAsia="Times New Roman" w:cs="Times New Roman"/>
          <w:sz w:val="24"/>
          <w:szCs w:val="24"/>
        </w:rPr>
        <w:t>gendersensitieve</w:t>
      </w:r>
      <w:proofErr w:type="spellEnd"/>
      <w:r w:rsidRPr="00A02B50">
        <w:rPr>
          <w:rFonts w:ascii="Times New Roman" w:hAnsi="Times New Roman" w:eastAsia="Times New Roman" w:cs="Times New Roman"/>
          <w:sz w:val="24"/>
          <w:szCs w:val="24"/>
        </w:rPr>
        <w:t xml:space="preserve"> benadering van huiselijk geweld, de toepassing van beschermingsmaatregelen, structurele financiering van opvangvoorzieningen en de training van professionals. Ook coördinatie en dataverzameling kunnen verbeterd worden. De overheid werkt aan verbeteringen via versterkte coördinatie, uitbreiding van opvangcapaciteit, scholing en de verdere uitvoering van de genoemde actieplannen.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Het volledige rapport van GREVIO wordt op zeer korte termijn door de Raad van Europa gepubliceerd, waarop het kabinet een reactie zal toevoegen. Uw Kamer ontvangt beide stukken gezamenlijk bij de brief over de voortgang van de aanpak van huiselijk geweld en kindermishandeling eind dit jaar.</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(55):</w:t>
      </w:r>
      <w:r w:rsidRPr="00A02B50">
        <w:rPr>
          <w:rFonts w:ascii="Times New Roman" w:hAnsi="Times New Roman" w:eastAsia="Times New Roman" w:cs="Times New Roman"/>
          <w:sz w:val="24"/>
          <w:szCs w:val="24"/>
        </w:rPr>
        <w:br/>
        <w:t>Welke interventies worden in 2026 verbeterd ten behoeve van de samenwerking tussen de politie en justitieorganisaties, Veilig Thuis en gemeenten?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2026 worden ten behoeve van het tijdig ingrijpen bij (dreigend) huiselijk geweld en kindermishandeling, o.a. ter voorkoming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verschillende interventies verbeterd die cruciaal zijn in de samenwerking tussen o.a. politie en justitieorganisaties, Veilig Thuis en gemeenten (Veiligheid voorop): inzet van het tijdelijk huisverbod, strafrechtelijke aanpak van psychisch geweld, bredere inzet van het </w:t>
      </w:r>
      <w:proofErr w:type="spellStart"/>
      <w:r w:rsidRPr="00A02B50">
        <w:rPr>
          <w:rFonts w:ascii="Times New Roman" w:hAnsi="Times New Roman" w:eastAsia="Times New Roman" w:cs="Times New Roman"/>
          <w:sz w:val="24"/>
          <w:szCs w:val="24"/>
        </w:rPr>
        <w:t>slachtofferdevice</w:t>
      </w:r>
      <w:proofErr w:type="spellEnd"/>
      <w:r w:rsidRPr="00A02B50">
        <w:rPr>
          <w:rFonts w:ascii="Times New Roman" w:hAnsi="Times New Roman" w:eastAsia="Times New Roman" w:cs="Times New Roman"/>
          <w:sz w:val="24"/>
          <w:szCs w:val="24"/>
        </w:rPr>
        <w:t xml:space="preserve"> en het versterken van de aandacht voor de veiligheid van partner en kind(eren) in het familierecht.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t>Per wanneer zal het Verdrag van Istanbul naar verwachting aanvaard worden in Caribisch Nederland?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Het Verdrag van Istanbul zal voor Caribisch Nederland worden aanvaard zodra de benodigde wetgeving in werking is getreden. Het ministerie van Justitie en Veiligheid heeft in kaart gebracht welke aanvullende wetgeving nodig is om het Verdrag van Istanbul te aanvaarden voor Caribisch Nederland. Ook wordt momenteel een Bestuursakkoord 2026-2029 voorbereid, waarin de ministeries van VWS,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OCW, SZW en BZK samen met de openbare lichamen afspraken maken over de verdere beleidsmaatregelen ter versterking van de aanpak van geweld tegen vrouwen, huiselijk geweld en kindermishandeling, in lijn met het Verdrag van Istanbul. Met een impactanalyse wordt in kaart gebracht welke uitvoeringsconsequenties de benodigde wetgeving en beleidsmaatregelen hebben voor de betrokken uitvoeringsorganisaties in Caribisch Nederland en wat deze vergen qua financiering. Zodra dit in kaart is gebracht en er financiële dekking is zal het wetgevingstraject starten, naar verwachting in de eerste helft van 2026.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(57):</w:t>
      </w:r>
      <w:r w:rsidRPr="00A02B50">
        <w:rPr>
          <w:rFonts w:ascii="Times New Roman" w:hAnsi="Times New Roman" w:eastAsia="Times New Roman" w:cs="Times New Roman"/>
          <w:sz w:val="24"/>
          <w:szCs w:val="24"/>
        </w:rPr>
        <w:br/>
        <w:t xml:space="preserve">Welke middelen zijn er in 2025 toegekend aan de aanpak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en hoeveel extra middelen zijn hiervoor in 2026 beschikbaar?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2025 besteedt het ministerie van Justitie en Veiligheid ongeveer 3,1 miljoen euro aan beleidsmiddelen voor versterking van de aanpak van huiselijk geweld en kindermishandeling, inclusief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In 2026 besteedt het ministerie van Justitie en Veiligheid naar verwachting ongeveer 8,6 miljoen euro hieraan. De extra middelen uit het amendement-Mutluer ter voorkoming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zijn bij 1e suppletoire begroting 2025 verspreid over meerdere jaren, waarvan 1,3 miljoen in 2025, 2,35 miljoen euro in 2027, 3,1 miljoen euro in 2028 en 3,25 miljoen euro in 2029.</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(58):</w:t>
      </w:r>
      <w:r w:rsidRPr="00A02B50">
        <w:rPr>
          <w:rFonts w:ascii="Times New Roman" w:hAnsi="Times New Roman" w:eastAsia="Times New Roman" w:cs="Times New Roman"/>
          <w:sz w:val="24"/>
          <w:szCs w:val="24"/>
        </w:rPr>
        <w:br/>
        <w:t xml:space="preserve">Kan nader worden toegelicht hoe de middelen uit amendement-Mutluer (36600 VI, nr. 61) over budget voor de aanpak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zijn besteed?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besteding van deze 10 miljoen euro wordt verdeeld over de periode 2025 t/m 2028: 1,3 miljoen in 2025, 2,35 miljoen euro in 2026, 3,1 miljoen euro in 2027 en 3,25 miljoen euro in 2028. Met deze middelen investeert het ministerie van Justitie en Veiligheid in bewustwording, kennis en expertise om de aanpak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huiselijk geweld en kindermishandeling verder vooruit te brengen. Het ministerie investeert verder in vrijgestelde Officieren van Justitie huiselijk geweld en kindermishandeling in alle tien arrondissementen. Dit is nodig om de kennis binnen de organisatie te verhogen. Ook </w:t>
      </w:r>
      <w:r w:rsidRPr="00A02B50">
        <w:rPr>
          <w:rFonts w:ascii="Times New Roman" w:hAnsi="Times New Roman" w:eastAsia="Times New Roman" w:cs="Times New Roman"/>
          <w:sz w:val="24"/>
          <w:szCs w:val="24"/>
        </w:rPr>
        <w:lastRenderedPageBreak/>
        <w:t xml:space="preserve">investeert het ministerie in deskundigheidsbevordering binnen de politie en in publieke bewustwording: op 25 september jl. is de landelijke publiekscampagne over dwingende controle gestart (‘Waar ben je?’). Ook dekt het ministerie de kosten van de opzet en uitvoering van de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Monitor van de Universiteit Leiden, op basis waarvan de komende jaren meer inzicht zal ontstaan in aard en achtergrond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-zaken. Voorts financiert het ministerie een pilot niet-fatale verwurging van de FARR Rotterdam en GGD Amsterdam, voor betere samenwerking bij forensisch-medisch onderzoek. Tenslotte is het ministerie voornemens om met de extra middelen gemeenten te ondersteunen voor betere verbinding tussen landelijk en regionaal beleid, zodat de opbrengsten van alle acties uit het plan van aanpak ‘Stop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ook in alle regio’s goed landen.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(59):</w:t>
      </w:r>
      <w:r w:rsidRPr="00A02B50">
        <w:rPr>
          <w:rFonts w:ascii="Times New Roman" w:hAnsi="Times New Roman" w:eastAsia="Times New Roman" w:cs="Times New Roman"/>
          <w:sz w:val="24"/>
          <w:szCs w:val="24"/>
        </w:rPr>
        <w:br/>
        <w:t xml:space="preserve">Hoeveel kost het om het </w:t>
      </w:r>
      <w:proofErr w:type="spellStart"/>
      <w:r w:rsidRPr="00A02B50">
        <w:rPr>
          <w:rFonts w:ascii="Times New Roman" w:hAnsi="Times New Roman" w:eastAsia="Times New Roman" w:cs="Times New Roman"/>
          <w:sz w:val="24"/>
          <w:szCs w:val="24"/>
        </w:rPr>
        <w:t>slachtofferdevice</w:t>
      </w:r>
      <w:proofErr w:type="spellEnd"/>
      <w:r w:rsidRPr="00A02B50">
        <w:rPr>
          <w:rFonts w:ascii="Times New Roman" w:hAnsi="Times New Roman" w:eastAsia="Times New Roman" w:cs="Times New Roman"/>
          <w:sz w:val="24"/>
          <w:szCs w:val="24"/>
        </w:rPr>
        <w:t xml:space="preserve"> landelijk uit te rollen?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Op basis van de evaluatie van de pilot met het </w:t>
      </w:r>
      <w:proofErr w:type="spellStart"/>
      <w:r w:rsidRPr="00A02B50">
        <w:rPr>
          <w:rFonts w:ascii="Times New Roman" w:hAnsi="Times New Roman" w:eastAsia="Times New Roman" w:cs="Times New Roman"/>
          <w:sz w:val="24"/>
          <w:szCs w:val="24"/>
        </w:rPr>
        <w:t>slachtofferdevice</w:t>
      </w:r>
      <w:proofErr w:type="spellEnd"/>
      <w:r w:rsidRPr="00A02B50">
        <w:rPr>
          <w:rFonts w:ascii="Times New Roman" w:hAnsi="Times New Roman" w:eastAsia="Times New Roman" w:cs="Times New Roman"/>
          <w:sz w:val="24"/>
          <w:szCs w:val="24"/>
        </w:rPr>
        <w:t xml:space="preserve"> in vier regio’s zijn gesprekken gevoerd met gemeenten en de vrouwenopvang. Daaruit blijkt dat de onderdelen financiën en samenwerking verder moeten worden uitgewerkt om tot een concreet voorstel voor landelijke invoering te komen. De vraag omtrent de kosten voor een landelijke invoering van het </w:t>
      </w:r>
      <w:proofErr w:type="spellStart"/>
      <w:r w:rsidRPr="00A02B50">
        <w:rPr>
          <w:rFonts w:ascii="Times New Roman" w:hAnsi="Times New Roman" w:eastAsia="Times New Roman" w:cs="Times New Roman"/>
          <w:sz w:val="24"/>
          <w:szCs w:val="24"/>
        </w:rPr>
        <w:t>slachtofferdevice</w:t>
      </w:r>
      <w:proofErr w:type="spellEnd"/>
      <w:r w:rsidRPr="00A02B50">
        <w:rPr>
          <w:rFonts w:ascii="Times New Roman" w:hAnsi="Times New Roman" w:eastAsia="Times New Roman" w:cs="Times New Roman"/>
          <w:sz w:val="24"/>
          <w:szCs w:val="24"/>
        </w:rPr>
        <w:t xml:space="preserve"> kan daarom op dit moment niet worden beantwoord. In de eerste helft van 2026 wordt uw Kamer hier nader over geïnformeerd.</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(60):</w:t>
      </w:r>
      <w:r w:rsidRPr="00A02B50">
        <w:rPr>
          <w:rFonts w:ascii="Times New Roman" w:hAnsi="Times New Roman" w:eastAsia="Times New Roman" w:cs="Times New Roman"/>
          <w:sz w:val="24"/>
          <w:szCs w:val="24"/>
        </w:rPr>
        <w:br/>
        <w:t>Hoeveel kost het om de pilot met aanvullend forensisch medisch onderzoek bij niet-fatale wurging landelijk uit te breiden?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Dat is op dit moment nog niet duidelijk. Het is belangrijk eerst deze pilot (een samenwerking van OM, politie en het Landelijk Onderzoeks- en Expertisebureau Forensisch Medisch Onderzoek) goed uit te voeren en te evalueren. Naast deze pilot loopt er ook een pilot en een onderzoek van de Forensisch Artsen Rotterdam Rijnmond (FARR) en GGD Amsterdam dat is gericht op het verbeteren van forensisch medisch onderzoek bij niet-fatale verwurging. Dat moet onder meer een handreiking voor de betrokken organisaties opleveren. Ik verwacht dat ik in 2026 een goede inschatting kan geven van wat er nodig is voor verdere toepassing.</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(61):</w:t>
      </w:r>
      <w:r w:rsidRPr="00A02B50">
        <w:rPr>
          <w:rFonts w:ascii="Times New Roman" w:hAnsi="Times New Roman" w:eastAsia="Times New Roman" w:cs="Times New Roman"/>
          <w:sz w:val="24"/>
          <w:szCs w:val="24"/>
        </w:rPr>
        <w:br/>
        <w:t>Hoe zorgt u voor goede voorlichting over het resterende toegestane vuurwerk?</w:t>
      </w:r>
    </w:p>
    <w:p w:rsidRPr="00A02B50" w:rsidR="00F7075E" w:rsidP="00F7075E" w:rsidRDefault="00F7075E" w14:paraId="2AA6987D" w14:textId="77777777">
      <w:pPr>
        <w:rPr>
          <w:rFonts w:ascii="Times New Roman" w:hAnsi="Times New Roman" w:eastAsia="Times New Roman" w:cs="Times New Roman"/>
          <w:b/>
          <w:bCs/>
          <w:sz w:val="24"/>
          <w:szCs w:val="24"/>
        </w:rPr>
      </w:pPr>
      <w:r w:rsidRPr="00A02B50">
        <w:rPr>
          <w:rFonts w:ascii="Times New Roman" w:hAnsi="Times New Roman" w:eastAsia="Times New Roman" w:cs="Times New Roman"/>
          <w:b/>
          <w:bCs/>
          <w:sz w:val="24"/>
          <w:szCs w:val="24"/>
        </w:rPr>
        <w:t>Antwoord:</w:t>
      </w:r>
    </w:p>
    <w:p w:rsidRPr="00A02B50" w:rsidR="00F7075E" w:rsidP="00F7075E" w:rsidRDefault="00F7075E" w14:paraId="5434AE27"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lastRenderedPageBreak/>
        <w:t>Als randvoorwaarde van de Wet veilige jaarwisseling wordt een handhavingsplan opgesteld. Onderdeel van het handhavingsplan is het opstellen van een communicatiestrategie.</w:t>
      </w:r>
    </w:p>
    <w:p w:rsidRPr="00A02B50" w:rsidR="00F7075E" w:rsidP="00F7075E" w:rsidRDefault="00F7075E" w14:paraId="040A0319"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 xml:space="preserve">Deze strategie zal gezamenlijk met </w:t>
      </w:r>
      <w:proofErr w:type="spellStart"/>
      <w:r w:rsidRPr="00A02B50">
        <w:rPr>
          <w:rFonts w:ascii="Times New Roman" w:hAnsi="Times New Roman" w:eastAsia="Times New Roman" w:cs="Times New Roman"/>
          <w:sz w:val="24"/>
          <w:szCs w:val="24"/>
        </w:rPr>
        <w:t>IenW</w:t>
      </w:r>
      <w:proofErr w:type="spellEnd"/>
      <w:r w:rsidRPr="00A02B50">
        <w:rPr>
          <w:rFonts w:ascii="Times New Roman" w:hAnsi="Times New Roman" w:eastAsia="Times New Roman" w:cs="Times New Roman"/>
          <w:sz w:val="24"/>
          <w:szCs w:val="24"/>
        </w:rPr>
        <w:t xml:space="preserve"> worden opgesteld en hiermee wordt gestart zodra meer helderheid is over de invulling van de AMvB ontheffingsmogelijkheid zoals het daarmee het toegestane vuurwerk en de voorwaarden waaronder het vuurwerk mag worden afgestoken.</w:t>
      </w:r>
    </w:p>
    <w:p w:rsidRPr="00A02B50" w:rsidR="00F7075E" w:rsidP="00F7075E" w:rsidRDefault="00F7075E" w14:paraId="0F2587B0"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 xml:space="preserve">De communicatiestrategie zal drie fases kennen: </w:t>
      </w:r>
    </w:p>
    <w:p w:rsidRPr="00A02B50" w:rsidR="00F7075E" w:rsidP="00F7075E" w:rsidRDefault="00F7075E" w14:paraId="2DD327DB" w14:textId="77777777">
      <w:pPr>
        <w:numPr>
          <w:ilvl w:val="1"/>
          <w:numId w:val="2"/>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1 juli 2026, wanneer het verbod in werking treedt;</w:t>
      </w:r>
    </w:p>
    <w:p w:rsidRPr="00A02B50" w:rsidR="00F7075E" w:rsidP="00F7075E" w:rsidRDefault="00F7075E" w14:paraId="18ACC9E3" w14:textId="77777777">
      <w:pPr>
        <w:numPr>
          <w:ilvl w:val="1"/>
          <w:numId w:val="2"/>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(Aanloop naar de) jaarwisseling 2026/2027, de eerste vuurwerkvrije jaarwisseling;</w:t>
      </w:r>
    </w:p>
    <w:p w:rsidRPr="00A02B50" w:rsidR="00F7075E" w:rsidP="00F7075E" w:rsidRDefault="00F7075E" w14:paraId="37C9CE53" w14:textId="77777777">
      <w:pPr>
        <w:numPr>
          <w:ilvl w:val="1"/>
          <w:numId w:val="2"/>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(Aanloop naar de) de jaarwisselingen daarna.</w:t>
      </w:r>
    </w:p>
    <w:p w:rsidRPr="00A02B50" w:rsidR="00F7075E" w:rsidP="00F7075E" w:rsidRDefault="00F7075E" w14:paraId="53FD1D38"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De strategie is de basis voor de uitwerking van verschillende communicatiemiddelen afhankelijk van de fase. Deze communicatiemiddelen zijn erop gericht alle doelgroepen te bereiken zodat iedereen straks op de hoogte is van wat wel en niet is toegestaan. Hierbij zal ook nadrukkelijk worden bekeken hoe bestaande communicatiemiddelen c.q. -lijnen kunnen worden ingezet voor de nieuwe ontstane situatie.</w:t>
      </w:r>
    </w:p>
    <w:p w:rsidRPr="00A02B50" w:rsidR="00F7075E" w:rsidP="00F7075E" w:rsidRDefault="00F7075E" w14:paraId="3056C9BB" w14:textId="7D31FA52">
      <w:pPr>
        <w:rPr>
          <w:rFonts w:ascii="Times New Roman" w:hAnsi="Times New Roman" w:eastAsia="Times New Roman" w:cs="Times New Roman"/>
          <w:b/>
          <w:bCs/>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(62):</w:t>
      </w:r>
      <w:r w:rsidRPr="00A02B50">
        <w:rPr>
          <w:rFonts w:ascii="Times New Roman" w:hAnsi="Times New Roman" w:eastAsia="Times New Roman" w:cs="Times New Roman"/>
          <w:sz w:val="24"/>
          <w:szCs w:val="24"/>
        </w:rPr>
        <w:br/>
        <w:t xml:space="preserve">Welke ontwikkelingen hebben plaatsgevonden ten aanzien van de uitwerking van de gewijzigde motie van de leden-Van Esch/Beckerman over in de Veiligheidsagenda het thema </w:t>
      </w:r>
      <w:proofErr w:type="spellStart"/>
      <w:r w:rsidRPr="00A02B50">
        <w:rPr>
          <w:rFonts w:ascii="Times New Roman" w:hAnsi="Times New Roman" w:eastAsia="Times New Roman" w:cs="Times New Roman"/>
          <w:sz w:val="24"/>
          <w:szCs w:val="24"/>
        </w:rPr>
        <w:t>wildlife</w:t>
      </w:r>
      <w:proofErr w:type="spellEnd"/>
      <w:r w:rsidRPr="00A02B50">
        <w:rPr>
          <w:rFonts w:ascii="Times New Roman" w:hAnsi="Times New Roman" w:eastAsia="Times New Roman" w:cs="Times New Roman"/>
          <w:sz w:val="24"/>
          <w:szCs w:val="24"/>
        </w:rPr>
        <w:t xml:space="preserve"> crime betrekken bij het thema aanpak milieucriminaliteit (Kamerstuk 22</w:t>
      </w:r>
      <w:r w:rsidRPr="00A02B50" w:rsidR="0095291A">
        <w:rP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343, nr. 326)?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het tweede Halfjaarbericht Politie 2022</w:t>
      </w:r>
      <w:r w:rsidRPr="00A02B50">
        <w:rPr>
          <w:rStyle w:val="Voetnootmarkering"/>
          <w:rFonts w:ascii="Times New Roman" w:hAnsi="Times New Roman" w:eastAsia="Times New Roman" w:cs="Times New Roman"/>
          <w:sz w:val="24"/>
          <w:szCs w:val="24"/>
        </w:rPr>
        <w:footnoteReference w:id="6"/>
      </w:r>
      <w:r w:rsidRPr="00A02B50">
        <w:rPr>
          <w:rFonts w:ascii="Times New Roman" w:hAnsi="Times New Roman" w:eastAsia="Times New Roman" w:cs="Times New Roman"/>
          <w:sz w:val="24"/>
          <w:szCs w:val="24"/>
        </w:rPr>
        <w:t xml:space="preserve"> is opgenomen op welke wijze opvolging is gegeven aan de motie Van Esch/Beckerman. In die Veiligheidsagenda is een paragraaf gewijd aan de aanpak van milieucriminaliteit, waarin het belang van opsporing daarvan is gemarkeerd en ook de stappen die genomen moeten worden om de aanpak van milieucriminaliteit, waaronder ook </w:t>
      </w:r>
      <w:proofErr w:type="spellStart"/>
      <w:r w:rsidRPr="00A02B50">
        <w:rPr>
          <w:rFonts w:ascii="Times New Roman" w:hAnsi="Times New Roman" w:eastAsia="Times New Roman" w:cs="Times New Roman"/>
          <w:sz w:val="24"/>
          <w:szCs w:val="24"/>
        </w:rPr>
        <w:t>wildlife</w:t>
      </w:r>
      <w:proofErr w:type="spellEnd"/>
      <w:r w:rsidRPr="00A02B50">
        <w:rPr>
          <w:rFonts w:ascii="Times New Roman" w:hAnsi="Times New Roman" w:eastAsia="Times New Roman" w:cs="Times New Roman"/>
          <w:sz w:val="24"/>
          <w:szCs w:val="24"/>
        </w:rPr>
        <w:t xml:space="preserve"> crime valt, te versterken. Voor de politie is de strategie politiemilieutaak 2.0 opgesteld om de aanpak van milieucriminaliteit te versterken waaronder de inzet op </w:t>
      </w:r>
      <w:proofErr w:type="spellStart"/>
      <w:r w:rsidRPr="00A02B50">
        <w:rPr>
          <w:rFonts w:ascii="Times New Roman" w:hAnsi="Times New Roman" w:eastAsia="Times New Roman" w:cs="Times New Roman"/>
          <w:sz w:val="24"/>
          <w:szCs w:val="24"/>
        </w:rPr>
        <w:t>wildlife</w:t>
      </w:r>
      <w:proofErr w:type="spellEnd"/>
      <w:r w:rsidRPr="00A02B50">
        <w:rPr>
          <w:rFonts w:ascii="Times New Roman" w:hAnsi="Times New Roman" w:eastAsia="Times New Roman" w:cs="Times New Roman"/>
          <w:sz w:val="24"/>
          <w:szCs w:val="24"/>
        </w:rPr>
        <w:t xml:space="preserve"> crime. </w:t>
      </w:r>
      <w:r w:rsidRPr="00A02B50">
        <w:rPr>
          <w:rFonts w:ascii="Times New Roman" w:hAnsi="Times New Roman" w:eastAsia="Times New Roman" w:cs="Times New Roman"/>
          <w:sz w:val="24"/>
          <w:szCs w:val="24"/>
        </w:rPr>
        <w:br/>
        <w:t>De veiligheidsagenda ziet enkel op de inzet van politie. Milieucriminaliteit wordt echter ook door de andere partners in het milieudomein, te weten het Openbaar Ministerie, de Nederlandse Voedsel- en Warenautoriteit (NVWA), de Inspectie Leefomgeving en Transport (ILT) en de omgevingsdiensten aangepakt.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Sinds 2023 heeft de politie een vooronderzoek naar intermediairs in onder meer fout hout en </w:t>
      </w:r>
      <w:proofErr w:type="spellStart"/>
      <w:r w:rsidRPr="00A02B50">
        <w:rPr>
          <w:rFonts w:ascii="Times New Roman" w:hAnsi="Times New Roman" w:eastAsia="Times New Roman" w:cs="Times New Roman"/>
          <w:sz w:val="24"/>
          <w:szCs w:val="24"/>
        </w:rPr>
        <w:t>wildlife</w:t>
      </w:r>
      <w:proofErr w:type="spellEnd"/>
      <w:r w:rsidRPr="00A02B50">
        <w:rPr>
          <w:rFonts w:ascii="Times New Roman" w:hAnsi="Times New Roman" w:eastAsia="Times New Roman" w:cs="Times New Roman"/>
          <w:sz w:val="24"/>
          <w:szCs w:val="24"/>
        </w:rPr>
        <w:t xml:space="preserve"> crime opgeleverd en meerdere onderzoeken gedraaid naar bedreigde dier- en plantensoorten, waaronder vogels en paling. Naar aanleiding van deze onderzoeken zijn er verdachten aangehouden en verhoord. Een aantal onderzoeken loopt nog en een aantal </w:t>
      </w:r>
      <w:r w:rsidRPr="00A02B50">
        <w:rPr>
          <w:rFonts w:ascii="Times New Roman" w:hAnsi="Times New Roman" w:eastAsia="Times New Roman" w:cs="Times New Roman"/>
          <w:sz w:val="24"/>
          <w:szCs w:val="24"/>
        </w:rPr>
        <w:lastRenderedPageBreak/>
        <w:t>onderzoeken ligt ter beoordeling bij het Openbaar Ministerie. Verder is er restinformatie gedeeld met buitenlandse opsporingspartners.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(63):</w:t>
      </w:r>
      <w:r w:rsidRPr="00A02B50">
        <w:rPr>
          <w:rFonts w:ascii="Times New Roman" w:hAnsi="Times New Roman" w:eastAsia="Times New Roman" w:cs="Times New Roman"/>
          <w:sz w:val="24"/>
          <w:szCs w:val="24"/>
        </w:rPr>
        <w:br/>
        <w:t>Kan concreet worden aangegeven waaraan de middelen uit de envelop Nationale Veiligheid worden besteed?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de Nota van Wijziging op de begrotingsstaten van het Ministerie van Justitie en Veiligheid (VI) voor het jaar 2025 van 14 november 2024 (Kamerstuk 36 600 VI, nr. 31) en de Kamerbrief ‘Investeringen in de politie en (strafrecht)ketenpartners en juridische borging van de neutrale uitstraling van boa’s’ van 14 november 2024 (Kamerstuk 36 600 VI, nr. 32) worden de investeringen per thema toegelicht en wordt ingegaan op de uitgangspunten die hierbij zijn gehanteerd. Aanvullende informatie is door middel van voortgangsbrieven op de diverse beleidsterreinen met uw Kamer gedeeld. Zo zijn bijvoorbeeld als bijlage bij het 1e Halfjaarbericht politie 2025 van 12 juni 2025 (Kamerstuk 29 628, nr. 1277) voor diverse onderwerpen de kaders beleidskeuzes gedeeld met uw Kamer.</w:t>
      </w:r>
      <w:r w:rsidRPr="00A02B50">
        <w:rPr>
          <w:rFonts w:ascii="Times New Roman" w:hAnsi="Times New Roman" w:eastAsia="Times New Roman" w:cs="Times New Roman"/>
          <w:sz w:val="24"/>
          <w:szCs w:val="24"/>
        </w:rPr>
        <w:br/>
        <w:t> </w:t>
      </w:r>
    </w:p>
    <w:p w:rsidRPr="00A02B50" w:rsidR="0095291A" w:rsidP="00F7075E" w:rsidRDefault="00F7075E" w14:paraId="6AD99AD0"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b/>
          <w:bCs/>
          <w:sz w:val="24"/>
          <w:szCs w:val="24"/>
        </w:rPr>
        <w:t>Vraag (64):</w:t>
      </w:r>
      <w:r w:rsidRPr="00A02B50">
        <w:rPr>
          <w:rFonts w:ascii="Times New Roman" w:hAnsi="Times New Roman" w:eastAsia="Times New Roman" w:cs="Times New Roman"/>
          <w:sz w:val="24"/>
          <w:szCs w:val="24"/>
        </w:rPr>
        <w:br/>
        <w:t>Wanneer wordt de Kamer nader geïnformeerd over de exacte besteding van de 70 miljoen euro die het kabinet structureel heeft gereserveerd voor het versterken van de weerbaarheid en kan naar aanleiding van deze vraag al meer inzicht worden gegeven in de besteding van deze middelen?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de bijlage van de brief van 3 oktober</w:t>
      </w:r>
      <w:r w:rsidRPr="00A02B50" w:rsidR="0095291A">
        <w:rP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is uw Kamer geïnformeerd over de besteding(</w:t>
      </w:r>
      <w:proofErr w:type="spellStart"/>
      <w:r w:rsidRPr="00A02B50">
        <w:rPr>
          <w:rFonts w:ascii="Times New Roman" w:hAnsi="Times New Roman" w:eastAsia="Times New Roman" w:cs="Times New Roman"/>
          <w:sz w:val="24"/>
          <w:szCs w:val="24"/>
        </w:rPr>
        <w:t>sdoelen</w:t>
      </w:r>
      <w:proofErr w:type="spellEnd"/>
      <w:r w:rsidRPr="00A02B50">
        <w:rPr>
          <w:rFonts w:ascii="Times New Roman" w:hAnsi="Times New Roman" w:eastAsia="Times New Roman" w:cs="Times New Roman"/>
          <w:sz w:val="24"/>
          <w:szCs w:val="24"/>
        </w:rPr>
        <w:t>) in het kader van de versterking van de regionale/lokale weerbaarheid</w:t>
      </w:r>
      <w:r w:rsidRPr="00A02B50" w:rsidR="0095291A">
        <w:rPr>
          <w:rStyle w:val="Voetnootmarkering"/>
          <w:rFonts w:ascii="Times New Roman" w:hAnsi="Times New Roman" w:eastAsia="Times New Roman" w:cs="Times New Roman"/>
          <w:sz w:val="24"/>
          <w:szCs w:val="24"/>
        </w:rPr>
        <w:footnoteReference w:id="7"/>
      </w:r>
      <w:r w:rsidRPr="00A02B50">
        <w:rPr>
          <w:rFonts w:ascii="Times New Roman" w:hAnsi="Times New Roman" w:eastAsia="Times New Roman" w:cs="Times New Roman"/>
          <w:sz w:val="24"/>
          <w:szCs w:val="24"/>
        </w:rPr>
        <w:t>. Informatie over de besteding(</w:t>
      </w:r>
      <w:proofErr w:type="spellStart"/>
      <w:r w:rsidRPr="00A02B50">
        <w:rPr>
          <w:rFonts w:ascii="Times New Roman" w:hAnsi="Times New Roman" w:eastAsia="Times New Roman" w:cs="Times New Roman"/>
          <w:sz w:val="24"/>
          <w:szCs w:val="24"/>
        </w:rPr>
        <w:t>sdoelen</w:t>
      </w:r>
      <w:proofErr w:type="spellEnd"/>
      <w:r w:rsidRPr="00A02B50">
        <w:rPr>
          <w:rFonts w:ascii="Times New Roman" w:hAnsi="Times New Roman" w:eastAsia="Times New Roman" w:cs="Times New Roman"/>
          <w:sz w:val="24"/>
          <w:szCs w:val="24"/>
        </w:rPr>
        <w:t>) in het kader van de Publiekscampagne wordt opgenomen in de volgende Kamerbrief over de versterking van de weerbaarheid tegen militaire en hybride dreigingen, die voor het einde van 2025 is voorzien.</w:t>
      </w:r>
    </w:p>
    <w:p w:rsidRPr="00A02B50" w:rsidR="00F7075E" w:rsidP="00F7075E" w:rsidRDefault="00F7075E" w14:paraId="0C85E35A" w14:textId="48D59571">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(65):</w:t>
      </w:r>
      <w:r w:rsidRPr="00A02B50">
        <w:rPr>
          <w:rFonts w:ascii="Times New Roman" w:hAnsi="Times New Roman" w:eastAsia="Times New Roman" w:cs="Times New Roman"/>
          <w:sz w:val="24"/>
          <w:szCs w:val="24"/>
        </w:rPr>
        <w:br/>
        <w:t xml:space="preserve">Zijn er bedragen door DJI in 2023, 2024 of 2025 uitgekeerd aan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wijze waarop en de afspraken waaronder DJI de medewerking aan de dienst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definitief heeft beëindigd betreft vertrouwelijke informatie waarover geen mededelingen gedaan kunnen worden.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lastRenderedPageBreak/>
        <w:t>Vraag (66):</w:t>
      </w:r>
      <w:r w:rsidRPr="00A02B50">
        <w:rPr>
          <w:rFonts w:ascii="Times New Roman" w:hAnsi="Times New Roman" w:eastAsia="Times New Roman" w:cs="Times New Roman"/>
          <w:sz w:val="24"/>
          <w:szCs w:val="24"/>
        </w:rPr>
        <w:br/>
        <w:t xml:space="preserve">Wat is er afgesproken bij de juridische afhandeling van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over de persoonsgegevens die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niet wilde verstrekken?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wijze waarop en de afspraken waaronder DJI de medewerking aan de dienst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definitief heeft beëindigd betreft vertrouwelijke informatie waarover geen mededelingen gedaan kunnen worden.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(67):</w:t>
      </w:r>
      <w:r w:rsidRPr="00A02B50">
        <w:rPr>
          <w:rFonts w:ascii="Times New Roman" w:hAnsi="Times New Roman" w:eastAsia="Times New Roman" w:cs="Times New Roman"/>
          <w:sz w:val="24"/>
          <w:szCs w:val="24"/>
        </w:rPr>
        <w:br/>
        <w:t xml:space="preserve">Welke pogingen zijn er sinds het rapport van de Auditdienst Rijk over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ondernomen om te achterhalen welke risico’s op voortgezet crimineel handelen in detentie er waren, nu er geen zicht was op de bescherming en beveiliging van gegevens?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Begin maart 2022 ontving de Dienst Justitiële Inrichtingen (DJI) een brief van het Openbaar Ministerie (OM) waarin zij haar zorgen uitte over de digitale berichtenservice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(hierna de berichtenservice). De zorgen zagen kortweg op de kans dat via de berichtenservice mogelijk voortgezet crimineel kon worden (of werd) gehandeld. Deze brief heeft DJI doen besluiten op 18 maart 2022 om het gebruik van de berichtenservice op te schorten.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Naar aanleiding van het bovenstaande is besloten om een onafhankelijke partij onderzoek te laten verrichten. Vervolgens heeft de Auditdienst Rijk (ADR) onderzoek gedaan naar de berichtenservice e-</w:t>
      </w:r>
      <w:proofErr w:type="spellStart"/>
      <w:r w:rsidRPr="00A02B50">
        <w:rPr>
          <w:rFonts w:ascii="Times New Roman" w:hAnsi="Times New Roman" w:eastAsia="Times New Roman" w:cs="Times New Roman"/>
          <w:sz w:val="24"/>
          <w:szCs w:val="24"/>
        </w:rPr>
        <w:t>mates</w:t>
      </w:r>
      <w:proofErr w:type="spellEnd"/>
      <w:r w:rsidRPr="00A02B50">
        <w:rPr>
          <w:rFonts w:ascii="Times New Roman" w:hAnsi="Times New Roman" w:eastAsia="Times New Roman" w:cs="Times New Roman"/>
          <w:sz w:val="24"/>
          <w:szCs w:val="24"/>
        </w:rPr>
        <w:t xml:space="preserve">. Op 3 februari 2023 is het rapport van de ADR over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aangeboden aan uw Kamer</w:t>
      </w:r>
      <w:r w:rsidRPr="00A02B50" w:rsidR="0095291A">
        <w:rPr>
          <w:rStyle w:val="Voetnootmarkering"/>
          <w:rFonts w:ascii="Times New Roman" w:hAnsi="Times New Roman" w:eastAsia="Times New Roman" w:cs="Times New Roman"/>
          <w:sz w:val="24"/>
          <w:szCs w:val="24"/>
        </w:rPr>
        <w:footnoteReference w:id="8"/>
      </w:r>
      <w:r w:rsidRPr="00A02B50">
        <w:rPr>
          <w:rFonts w:ascii="Times New Roman" w:hAnsi="Times New Roman" w:eastAsia="Times New Roman" w:cs="Times New Roman"/>
          <w:sz w:val="24"/>
          <w:szCs w:val="24"/>
        </w:rPr>
        <w:t xml:space="preserve">[1]. DJI heeft besloten, na berichtgeving van ADR, de berichtenservice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definitief te beëindigen. De geboden functionaliteit van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is inmiddels ruim twee jaar niet meer beschikbaar.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In de afwikkeling van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was er in het bijzonder aandacht voor de bescherming en beveiliging van gegevens van de dienst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Vanwege de vertrouwelijkheid van de afspraken met </w:t>
      </w:r>
      <w:proofErr w:type="spellStart"/>
      <w:r w:rsidRPr="00A02B50">
        <w:rPr>
          <w:rFonts w:ascii="Times New Roman" w:hAnsi="Times New Roman" w:eastAsia="Times New Roman" w:cs="Times New Roman"/>
          <w:sz w:val="24"/>
          <w:szCs w:val="24"/>
        </w:rPr>
        <w:t>eMates</w:t>
      </w:r>
      <w:proofErr w:type="spellEnd"/>
      <w:r w:rsidRPr="00A02B50">
        <w:rPr>
          <w:rFonts w:ascii="Times New Roman" w:hAnsi="Times New Roman" w:eastAsia="Times New Roman" w:cs="Times New Roman"/>
          <w:sz w:val="24"/>
          <w:szCs w:val="24"/>
        </w:rPr>
        <w:t xml:space="preserve"> kan ik hier niet verder op ingaan. Zoals aangegeven in de brief van 9 november 2023 wordt er ook geen alternatieve vorm van digitale berichtenservice aangeboden. Het beeld is dat het feitelijk niet gemist wordt als dienst naast de bestaande mogelijkheden van contact via telefoon, post en bezoek</w:t>
      </w:r>
      <w:r w:rsidRPr="00A02B50" w:rsidR="0095291A">
        <w:rPr>
          <w:rStyle w:val="Voetnootmarkering"/>
          <w:rFonts w:ascii="Times New Roman" w:hAnsi="Times New Roman" w:eastAsia="Times New Roman" w:cs="Times New Roman"/>
          <w:sz w:val="24"/>
          <w:szCs w:val="24"/>
        </w:rPr>
        <w:footnoteReference w:id="9"/>
      </w:r>
      <w:r w:rsidRPr="00A02B50">
        <w:rPr>
          <w:rFonts w:ascii="Times New Roman" w:hAnsi="Times New Roman" w:eastAsia="Times New Roman" w:cs="Times New Roman"/>
          <w:sz w:val="24"/>
          <w:szCs w:val="24"/>
        </w:rPr>
        <w:t>.[2]</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(68):</w:t>
      </w:r>
      <w:r w:rsidRPr="00A02B50">
        <w:rPr>
          <w:rFonts w:ascii="Times New Roman" w:hAnsi="Times New Roman" w:eastAsia="Times New Roman" w:cs="Times New Roman"/>
          <w:sz w:val="24"/>
          <w:szCs w:val="24"/>
        </w:rPr>
        <w:br/>
        <w:t xml:space="preserve">Kan worden toegelicht waarom de voorbereidingen voor de uitvoering van het </w:t>
      </w:r>
      <w:r w:rsidRPr="00A02B50">
        <w:rPr>
          <w:rFonts w:ascii="Times New Roman" w:hAnsi="Times New Roman" w:eastAsia="Times New Roman" w:cs="Times New Roman"/>
          <w:sz w:val="24"/>
          <w:szCs w:val="24"/>
        </w:rPr>
        <w:lastRenderedPageBreak/>
        <w:t>amendement Sneller c.s. (Kamerstuk 36</w:t>
      </w:r>
      <w:r w:rsidRPr="00A02B50" w:rsidR="0095291A">
        <w:rP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725 VI, nr. 381) niet eerder kunnen worden gestart dan 2027?</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Momenteel verkent DJI of een detentieboot ingezet kan worden. Uit een eerste verkenning komt naar voren dat de boot mogelijk eind 2026 in gebruik genomen kan worden. Als de boot ingezet kan worden zullen de voorbereidingen dan ook ruim voor deze datum starten. Dit is echter afhankelijk van de aanbesteding, vergunningen, ligplaats en de werving van personeel.</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(69):</w:t>
      </w:r>
      <w:r w:rsidRPr="00A02B50">
        <w:rPr>
          <w:rFonts w:ascii="Times New Roman" w:hAnsi="Times New Roman" w:eastAsia="Times New Roman" w:cs="Times New Roman"/>
          <w:sz w:val="24"/>
          <w:szCs w:val="24"/>
        </w:rPr>
        <w:br/>
        <w:t>Hoeveel capaciteit wordt naar verwachting vrijgemaakt in het gevangeniswezen met het amendement-Sneller c.s. (Kamerstuk 36</w:t>
      </w:r>
      <w:r w:rsidRPr="00A02B50" w:rsidR="0095291A">
        <w:rP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725 VI, nr. 39)?</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Naar verwachting kunnen er door de inzet van een detentieboot 200 plekken tijdelijk worden gefinancierd uit het amendement van de leden Sneller (D66) en Van Nispen (SP). Momenteel verkent DJI of een detentieboot ingezet kan worden. Een detentieboot kent een beperkt beveiligingsniveau.</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(70):</w:t>
      </w:r>
      <w:r w:rsidRPr="00A02B50">
        <w:rPr>
          <w:rFonts w:ascii="Times New Roman" w:hAnsi="Times New Roman" w:eastAsia="Times New Roman" w:cs="Times New Roman"/>
          <w:sz w:val="24"/>
          <w:szCs w:val="24"/>
        </w:rPr>
        <w:br/>
        <w:t>Kan nader worden toegelicht hoe de middelen van de amendementen-Ellian/Sneller (Kamerstuk 36</w:t>
      </w:r>
      <w:r w:rsidRPr="00A02B50" w:rsidR="0095291A">
        <w:rP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600 VI, nr. 121) per jaar binnen de DJI begroting worden besteed?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Met de middelen van het amendement het lid Ellian (VVD) (Kamerstuk 36</w:t>
      </w:r>
      <w:r w:rsidRPr="00A02B50" w:rsidR="0095291A">
        <w:rPr>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600 VI, nr. 121) is extra tijdelijk capaciteit in de PI Haaglanden gerealiseerd. Het gaat om 27 plekken die meerjarig gefinancierd kunnen worden vanuit het amendement. De resterende middelen zijn besteed aan het verkennen van de mogelijkheden van alternatieven voor nieuwe locaties, waaronder de verkenning naar de PI Almere. Het heropenen van de PI Almere leidt mogelijk tot circa 320 plekken. Het heropenen van PI Almere is mogelijk, maar vereist echter incidentele en structurele midden. Er worden geen mogelijkheden gezien om dit binnen de huidige begroting op te vangen.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Met de middelen van het amendement het lid Sneller (D66) (Kamerstuk 36725 VI, nr. 381) verkent DJI of een detentieboot ingezet kan worden. Uit een eerste verkenning komt naar voren dat de boot mogelijk eind 2026 in gebruik genomen kan worden. Als de boot ingezet kan worden zullen de voorbereidingen dan ook ruim voor deze datum starten. Dit is echter afhankelijk van de aanbesteding, vergunningen, ligplaats en de werving van personeel.</w:t>
      </w:r>
      <w:r w:rsidRPr="00A02B50">
        <w:rPr>
          <w:rFonts w:ascii="Times New Roman" w:hAnsi="Times New Roman" w:eastAsia="Times New Roman" w:cs="Times New Roman"/>
          <w:sz w:val="24"/>
          <w:szCs w:val="24"/>
        </w:rPr>
        <w:br/>
        <w:t> </w:t>
      </w:r>
    </w:p>
    <w:p w:rsidRPr="00A02B50" w:rsidR="00F7075E" w:rsidP="00F7075E" w:rsidRDefault="00F7075E" w14:paraId="076FB410"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b/>
          <w:bCs/>
          <w:sz w:val="24"/>
          <w:szCs w:val="24"/>
        </w:rPr>
        <w:t>Vraag (71):</w:t>
      </w:r>
      <w:r w:rsidRPr="00A02B50">
        <w:rPr>
          <w:rFonts w:ascii="Times New Roman" w:hAnsi="Times New Roman" w:eastAsia="Times New Roman" w:cs="Times New Roman"/>
          <w:sz w:val="24"/>
          <w:szCs w:val="24"/>
        </w:rPr>
        <w:br/>
        <w:t xml:space="preserve">Hoeveel verdachten en veroordeelden zitten er op dit moment op een Afdeling Intensief </w:t>
      </w:r>
      <w:r w:rsidRPr="00A02B50">
        <w:rPr>
          <w:rFonts w:ascii="Times New Roman" w:hAnsi="Times New Roman" w:eastAsia="Times New Roman" w:cs="Times New Roman"/>
          <w:sz w:val="24"/>
          <w:szCs w:val="24"/>
        </w:rPr>
        <w:lastRenderedPageBreak/>
        <w:t>Toezicht (AIT) en wat is de inzetbare capaciteit en kan een overzicht worden gegeven per AIT?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Zie tabel: </w:t>
      </w:r>
    </w:p>
    <w:p w:rsidRPr="00A02B50" w:rsidR="00F7075E" w:rsidP="00F7075E" w:rsidRDefault="00F7075E" w14:paraId="635B7E69" w14:textId="77777777">
      <w:pPr>
        <w:rPr>
          <w:rFonts w:ascii="Times New Roman" w:hAnsi="Times New Roman" w:eastAsia="Times New Roman" w:cs="Times New Roman"/>
          <w:sz w:val="24"/>
          <w:szCs w:val="24"/>
        </w:rPr>
      </w:pPr>
    </w:p>
    <w:tbl>
      <w:tblPr>
        <w:tblStyle w:val="Tabelraster18"/>
        <w:tblW w:w="0" w:type="auto"/>
        <w:tblLook w:val="04A0" w:firstRow="1" w:lastRow="0" w:firstColumn="1" w:lastColumn="0" w:noHBand="0" w:noVBand="1"/>
      </w:tblPr>
      <w:tblGrid>
        <w:gridCol w:w="2877"/>
        <w:gridCol w:w="2870"/>
        <w:gridCol w:w="2883"/>
      </w:tblGrid>
      <w:tr w:rsidRPr="00A02B50" w:rsidR="00F7075E" w:rsidTr="00CB715A" w14:paraId="2F1AFCA6" w14:textId="77777777">
        <w:tc>
          <w:tcPr>
            <w:tcW w:w="2930" w:type="dxa"/>
            <w:shd w:val="clear" w:color="auto" w:fill="D9D9D9"/>
          </w:tcPr>
          <w:p w:rsidRPr="00A02B50" w:rsidR="00F7075E" w:rsidP="00CB715A" w:rsidRDefault="00F7075E" w14:paraId="480D6F9D"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Inrichting</w:t>
            </w:r>
          </w:p>
        </w:tc>
        <w:tc>
          <w:tcPr>
            <w:tcW w:w="2930" w:type="dxa"/>
            <w:shd w:val="clear" w:color="auto" w:fill="D9D9D9"/>
          </w:tcPr>
          <w:p w:rsidRPr="00A02B50" w:rsidR="00F7075E" w:rsidP="00CB715A" w:rsidRDefault="00F7075E" w14:paraId="467FC256"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Capaciteit</w:t>
            </w:r>
          </w:p>
        </w:tc>
        <w:tc>
          <w:tcPr>
            <w:tcW w:w="2931" w:type="dxa"/>
            <w:shd w:val="clear" w:color="auto" w:fill="D9D9D9"/>
          </w:tcPr>
          <w:p w:rsidRPr="00A02B50" w:rsidR="00F7075E" w:rsidP="00CB715A" w:rsidRDefault="00F7075E" w14:paraId="2E4F3117"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Aantal gedetineerden</w:t>
            </w:r>
          </w:p>
        </w:tc>
      </w:tr>
      <w:tr w:rsidRPr="00A02B50" w:rsidR="00F7075E" w:rsidTr="00CB715A" w14:paraId="0E767702" w14:textId="77777777">
        <w:tc>
          <w:tcPr>
            <w:tcW w:w="2930" w:type="dxa"/>
          </w:tcPr>
          <w:p w:rsidRPr="00A02B50" w:rsidR="00F7075E" w:rsidP="00CB715A" w:rsidRDefault="00F7075E" w14:paraId="395B361C"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 xml:space="preserve">PI Alphen </w:t>
            </w:r>
            <w:proofErr w:type="spellStart"/>
            <w:r w:rsidRPr="00A02B50">
              <w:rPr>
                <w:rFonts w:ascii="Times New Roman" w:hAnsi="Times New Roman" w:eastAsia="Calibri" w:cs="Times New Roman"/>
                <w:sz w:val="24"/>
                <w:szCs w:val="24"/>
              </w:rPr>
              <w:t>a/d</w:t>
            </w:r>
            <w:proofErr w:type="spellEnd"/>
            <w:r w:rsidRPr="00A02B50">
              <w:rPr>
                <w:rFonts w:ascii="Times New Roman" w:hAnsi="Times New Roman" w:eastAsia="Calibri" w:cs="Times New Roman"/>
                <w:sz w:val="24"/>
                <w:szCs w:val="24"/>
              </w:rPr>
              <w:t xml:space="preserve"> Rijn</w:t>
            </w:r>
          </w:p>
        </w:tc>
        <w:tc>
          <w:tcPr>
            <w:tcW w:w="2930" w:type="dxa"/>
          </w:tcPr>
          <w:p w:rsidRPr="00A02B50" w:rsidR="00F7075E" w:rsidP="00CB715A" w:rsidRDefault="00F7075E" w14:paraId="7B37A6C9"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12</w:t>
            </w:r>
          </w:p>
        </w:tc>
        <w:tc>
          <w:tcPr>
            <w:tcW w:w="2931" w:type="dxa"/>
          </w:tcPr>
          <w:p w:rsidRPr="00A02B50" w:rsidR="00F7075E" w:rsidP="00CB715A" w:rsidRDefault="00F7075E" w14:paraId="21066C53"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10</w:t>
            </w:r>
          </w:p>
        </w:tc>
      </w:tr>
      <w:tr w:rsidRPr="00A02B50" w:rsidR="00F7075E" w:rsidTr="00CB715A" w14:paraId="001B8337" w14:textId="77777777">
        <w:tc>
          <w:tcPr>
            <w:tcW w:w="2930" w:type="dxa"/>
          </w:tcPr>
          <w:p w:rsidRPr="00A02B50" w:rsidR="00F7075E" w:rsidP="00CB715A" w:rsidRDefault="00F7075E" w14:paraId="71C04CCF"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PI Arnhem</w:t>
            </w:r>
          </w:p>
        </w:tc>
        <w:tc>
          <w:tcPr>
            <w:tcW w:w="2930" w:type="dxa"/>
          </w:tcPr>
          <w:p w:rsidRPr="00A02B50" w:rsidR="00F7075E" w:rsidP="00CB715A" w:rsidRDefault="00F7075E" w14:paraId="794F8D2B"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10</w:t>
            </w:r>
          </w:p>
        </w:tc>
        <w:tc>
          <w:tcPr>
            <w:tcW w:w="2931" w:type="dxa"/>
          </w:tcPr>
          <w:p w:rsidRPr="00A02B50" w:rsidR="00F7075E" w:rsidP="00CB715A" w:rsidRDefault="00F7075E" w14:paraId="7BE7A114"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8</w:t>
            </w:r>
          </w:p>
        </w:tc>
      </w:tr>
      <w:tr w:rsidRPr="00A02B50" w:rsidR="00F7075E" w:rsidTr="00CB715A" w14:paraId="2AD92340" w14:textId="77777777">
        <w:tc>
          <w:tcPr>
            <w:tcW w:w="2930" w:type="dxa"/>
          </w:tcPr>
          <w:p w:rsidRPr="00A02B50" w:rsidR="00F7075E" w:rsidP="00CB715A" w:rsidRDefault="00F7075E" w14:paraId="3A858DB4"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PI Krimpen a/d IJssel</w:t>
            </w:r>
          </w:p>
        </w:tc>
        <w:tc>
          <w:tcPr>
            <w:tcW w:w="2930" w:type="dxa"/>
          </w:tcPr>
          <w:p w:rsidRPr="00A02B50" w:rsidR="00F7075E" w:rsidP="00CB715A" w:rsidRDefault="00F7075E" w14:paraId="3099F920"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15</w:t>
            </w:r>
          </w:p>
        </w:tc>
        <w:tc>
          <w:tcPr>
            <w:tcW w:w="2931" w:type="dxa"/>
          </w:tcPr>
          <w:p w:rsidRPr="00A02B50" w:rsidR="00F7075E" w:rsidP="00CB715A" w:rsidRDefault="00F7075E" w14:paraId="1DF71479"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8</w:t>
            </w:r>
          </w:p>
        </w:tc>
      </w:tr>
      <w:tr w:rsidRPr="00A02B50" w:rsidR="00F7075E" w:rsidTr="00CB715A" w14:paraId="267BF0A9" w14:textId="77777777">
        <w:tc>
          <w:tcPr>
            <w:tcW w:w="2930" w:type="dxa"/>
          </w:tcPr>
          <w:p w:rsidRPr="00A02B50" w:rsidR="00F7075E" w:rsidP="00CB715A" w:rsidRDefault="00F7075E" w14:paraId="672A180D"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PI Leeuwarden</w:t>
            </w:r>
          </w:p>
        </w:tc>
        <w:tc>
          <w:tcPr>
            <w:tcW w:w="2930" w:type="dxa"/>
          </w:tcPr>
          <w:p w:rsidRPr="00A02B50" w:rsidR="00F7075E" w:rsidP="00CB715A" w:rsidRDefault="00F7075E" w14:paraId="54E9A7B4"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12</w:t>
            </w:r>
          </w:p>
        </w:tc>
        <w:tc>
          <w:tcPr>
            <w:tcW w:w="2931" w:type="dxa"/>
          </w:tcPr>
          <w:p w:rsidRPr="00A02B50" w:rsidR="00F7075E" w:rsidP="00CB715A" w:rsidRDefault="00F7075E" w14:paraId="22D37D55"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9</w:t>
            </w:r>
          </w:p>
        </w:tc>
      </w:tr>
      <w:tr w:rsidRPr="00A02B50" w:rsidR="00F7075E" w:rsidTr="00CB715A" w14:paraId="4E2A02BF" w14:textId="77777777">
        <w:tc>
          <w:tcPr>
            <w:tcW w:w="2930" w:type="dxa"/>
          </w:tcPr>
          <w:p w:rsidRPr="00A02B50" w:rsidR="00F7075E" w:rsidP="00CB715A" w:rsidRDefault="00F7075E" w14:paraId="7BCC4182"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Totaal</w:t>
            </w:r>
          </w:p>
        </w:tc>
        <w:tc>
          <w:tcPr>
            <w:tcW w:w="2930" w:type="dxa"/>
          </w:tcPr>
          <w:p w:rsidRPr="00A02B50" w:rsidR="00F7075E" w:rsidP="00CB715A" w:rsidRDefault="00F7075E" w14:paraId="65FA0851"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49</w:t>
            </w:r>
          </w:p>
        </w:tc>
        <w:tc>
          <w:tcPr>
            <w:tcW w:w="2931" w:type="dxa"/>
          </w:tcPr>
          <w:p w:rsidRPr="00A02B50" w:rsidR="00F7075E" w:rsidP="00CB715A" w:rsidRDefault="00F7075E" w14:paraId="441E0170" w14:textId="77777777">
            <w:pPr>
              <w:rPr>
                <w:rFonts w:ascii="Times New Roman" w:hAnsi="Times New Roman" w:eastAsia="Calibri" w:cs="Times New Roman"/>
                <w:sz w:val="24"/>
                <w:szCs w:val="24"/>
                <w:lang w:val="nl-NL"/>
              </w:rPr>
            </w:pPr>
            <w:r w:rsidRPr="00A02B50">
              <w:rPr>
                <w:rFonts w:ascii="Times New Roman" w:hAnsi="Times New Roman" w:eastAsia="Calibri" w:cs="Times New Roman"/>
                <w:sz w:val="24"/>
                <w:szCs w:val="24"/>
                <w:lang w:val="nl-NL"/>
              </w:rPr>
              <w:t>35</w:t>
            </w:r>
          </w:p>
        </w:tc>
      </w:tr>
    </w:tbl>
    <w:p w:rsidRPr="00A02B50" w:rsidR="00F7075E" w:rsidP="00F7075E" w:rsidRDefault="00F7075E" w14:paraId="3CB84A28"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(72):</w:t>
      </w:r>
      <w:r w:rsidRPr="00A02B50">
        <w:rPr>
          <w:rFonts w:ascii="Times New Roman" w:hAnsi="Times New Roman" w:eastAsia="Times New Roman" w:cs="Times New Roman"/>
          <w:sz w:val="24"/>
          <w:szCs w:val="24"/>
        </w:rPr>
        <w:br/>
        <w:t>Hoeveel disciplinaire sancties zijn in 2024 en 2025 door DJI opgelegd?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2024 zijn bij het Gevangeniswezen 19.060 disciplinaire straffen opgelegd jegens justitiabelen conform de Penitentiaire Beginsel Wet (PBW) en in 2025 tot en met augustus 12.818. Voor Vreemdelingenbewaring zijn er in 2024 617 en t/m augustus 2025 409 disciplinaire straffen opgelegd. Bij de </w:t>
      </w:r>
      <w:proofErr w:type="spellStart"/>
      <w:r w:rsidRPr="00A02B50">
        <w:rPr>
          <w:rFonts w:ascii="Times New Roman" w:hAnsi="Times New Roman" w:eastAsia="Times New Roman" w:cs="Times New Roman"/>
          <w:sz w:val="24"/>
          <w:szCs w:val="24"/>
        </w:rPr>
        <w:t>JJI’s</w:t>
      </w:r>
      <w:proofErr w:type="spellEnd"/>
      <w:r w:rsidRPr="00A02B50">
        <w:rPr>
          <w:rFonts w:ascii="Times New Roman" w:hAnsi="Times New Roman" w:eastAsia="Times New Roman" w:cs="Times New Roman"/>
          <w:sz w:val="24"/>
          <w:szCs w:val="24"/>
        </w:rPr>
        <w:t xml:space="preserve"> zijn in 2024 5.704 en in 2025 t/m augustus 4.486 disciplinaire straffen opgelegd conform de Beginselenwet Justitiële Jeugd (BJJ) jegens justitiabelen.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Voor de tbs zijn geen cijfers beschikbaar ten aanzien van het aantal disciplinaire straffen, deze worden in de praktijk niet gebruikt.</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p>
    <w:tbl>
      <w:tblPr>
        <w:tblStyle w:val="Tabelraster34"/>
        <w:tblW w:w="0" w:type="auto"/>
        <w:tblLook w:val="04A0" w:firstRow="1" w:lastRow="0" w:firstColumn="1" w:lastColumn="0" w:noHBand="0" w:noVBand="1"/>
      </w:tblPr>
      <w:tblGrid>
        <w:gridCol w:w="2155"/>
        <w:gridCol w:w="2162"/>
        <w:gridCol w:w="2154"/>
        <w:gridCol w:w="2159"/>
      </w:tblGrid>
      <w:tr w:rsidRPr="00A02B50" w:rsidR="00F7075E" w:rsidTr="00CB715A" w14:paraId="6F29F311" w14:textId="77777777">
        <w:tc>
          <w:tcPr>
            <w:tcW w:w="2197" w:type="dxa"/>
          </w:tcPr>
          <w:p w:rsidRPr="00A02B50" w:rsidR="00F7075E" w:rsidP="00CB715A" w:rsidRDefault="00F7075E" w14:paraId="0501A22C" w14:textId="77777777">
            <w:pPr>
              <w:rPr>
                <w:rFonts w:ascii="Times New Roman" w:hAnsi="Times New Roman" w:eastAsia="Calibri" w:cs="Times New Roman"/>
                <w:sz w:val="24"/>
                <w:szCs w:val="24"/>
                <w:lang w:val="nl-NL"/>
              </w:rPr>
            </w:pPr>
          </w:p>
        </w:tc>
        <w:tc>
          <w:tcPr>
            <w:tcW w:w="2198" w:type="dxa"/>
          </w:tcPr>
          <w:p w:rsidRPr="00A02B50" w:rsidR="00F7075E" w:rsidP="00CB715A" w:rsidRDefault="00F7075E" w14:paraId="2AB729F5"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GW</w:t>
            </w:r>
          </w:p>
        </w:tc>
        <w:tc>
          <w:tcPr>
            <w:tcW w:w="2198" w:type="dxa"/>
          </w:tcPr>
          <w:p w:rsidRPr="00A02B50" w:rsidR="00F7075E" w:rsidP="00CB715A" w:rsidRDefault="00F7075E" w14:paraId="4FD169C7"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VB</w:t>
            </w:r>
          </w:p>
        </w:tc>
        <w:tc>
          <w:tcPr>
            <w:tcW w:w="2198" w:type="dxa"/>
          </w:tcPr>
          <w:p w:rsidRPr="00A02B50" w:rsidR="00F7075E" w:rsidP="00CB715A" w:rsidRDefault="00F7075E" w14:paraId="2FD3E5F7"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JJI’s</w:t>
            </w:r>
          </w:p>
        </w:tc>
      </w:tr>
      <w:tr w:rsidRPr="00A02B50" w:rsidR="00F7075E" w:rsidTr="00CB715A" w14:paraId="5BED0FC8" w14:textId="77777777">
        <w:tc>
          <w:tcPr>
            <w:tcW w:w="2197" w:type="dxa"/>
          </w:tcPr>
          <w:p w:rsidRPr="00A02B50" w:rsidR="00F7075E" w:rsidP="00CB715A" w:rsidRDefault="00F7075E" w14:paraId="375ED82D"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2024</w:t>
            </w:r>
          </w:p>
        </w:tc>
        <w:tc>
          <w:tcPr>
            <w:tcW w:w="2198" w:type="dxa"/>
          </w:tcPr>
          <w:p w:rsidRPr="00A02B50" w:rsidR="00F7075E" w:rsidP="00CB715A" w:rsidRDefault="00F7075E" w14:paraId="4C97F9B5"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19.060</w:t>
            </w:r>
          </w:p>
        </w:tc>
        <w:tc>
          <w:tcPr>
            <w:tcW w:w="2198" w:type="dxa"/>
          </w:tcPr>
          <w:p w:rsidRPr="00A02B50" w:rsidR="00F7075E" w:rsidP="00CB715A" w:rsidRDefault="00F7075E" w14:paraId="7D5379E7"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617</w:t>
            </w:r>
          </w:p>
        </w:tc>
        <w:tc>
          <w:tcPr>
            <w:tcW w:w="2198" w:type="dxa"/>
          </w:tcPr>
          <w:p w:rsidRPr="00A02B50" w:rsidR="00F7075E" w:rsidP="00CB715A" w:rsidRDefault="00F7075E" w14:paraId="06789B5E"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5.704</w:t>
            </w:r>
          </w:p>
        </w:tc>
      </w:tr>
      <w:tr w:rsidRPr="00A02B50" w:rsidR="00F7075E" w:rsidTr="00CB715A" w14:paraId="138E6A2C" w14:textId="77777777">
        <w:tc>
          <w:tcPr>
            <w:tcW w:w="2197" w:type="dxa"/>
          </w:tcPr>
          <w:p w:rsidRPr="00A02B50" w:rsidR="00F7075E" w:rsidP="00CB715A" w:rsidRDefault="00F7075E" w14:paraId="3083530F"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 xml:space="preserve">2025 t/m </w:t>
            </w:r>
            <w:proofErr w:type="spellStart"/>
            <w:r w:rsidRPr="00A02B50">
              <w:rPr>
                <w:rFonts w:ascii="Times New Roman" w:hAnsi="Times New Roman" w:eastAsia="Calibri" w:cs="Times New Roman"/>
                <w:sz w:val="24"/>
                <w:szCs w:val="24"/>
              </w:rPr>
              <w:t>aug</w:t>
            </w:r>
            <w:proofErr w:type="spellEnd"/>
          </w:p>
        </w:tc>
        <w:tc>
          <w:tcPr>
            <w:tcW w:w="2198" w:type="dxa"/>
          </w:tcPr>
          <w:p w:rsidRPr="00A02B50" w:rsidR="00F7075E" w:rsidP="00CB715A" w:rsidRDefault="00F7075E" w14:paraId="39163367"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12.818</w:t>
            </w:r>
          </w:p>
        </w:tc>
        <w:tc>
          <w:tcPr>
            <w:tcW w:w="2198" w:type="dxa"/>
          </w:tcPr>
          <w:p w:rsidRPr="00A02B50" w:rsidR="00F7075E" w:rsidP="00CB715A" w:rsidRDefault="00F7075E" w14:paraId="23BEBECD"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409</w:t>
            </w:r>
          </w:p>
        </w:tc>
        <w:tc>
          <w:tcPr>
            <w:tcW w:w="2198" w:type="dxa"/>
          </w:tcPr>
          <w:p w:rsidRPr="00A02B50" w:rsidR="00F7075E" w:rsidP="00CB715A" w:rsidRDefault="00F7075E" w14:paraId="67AA83C7" w14:textId="77777777">
            <w:pPr>
              <w:rPr>
                <w:rFonts w:ascii="Times New Roman" w:hAnsi="Times New Roman" w:eastAsia="Calibri" w:cs="Times New Roman"/>
                <w:sz w:val="24"/>
                <w:szCs w:val="24"/>
              </w:rPr>
            </w:pPr>
            <w:r w:rsidRPr="00A02B50">
              <w:rPr>
                <w:rFonts w:ascii="Times New Roman" w:hAnsi="Times New Roman" w:eastAsia="Calibri" w:cs="Times New Roman"/>
                <w:sz w:val="24"/>
                <w:szCs w:val="24"/>
              </w:rPr>
              <w:t>4.486</w:t>
            </w:r>
          </w:p>
        </w:tc>
      </w:tr>
    </w:tbl>
    <w:p w:rsidRPr="00A02B50" w:rsidR="00F7075E" w:rsidP="00F7075E" w:rsidRDefault="00F7075E" w14:paraId="598BDDA5" w14:textId="77777777">
      <w:pPr>
        <w:rPr>
          <w:rFonts w:ascii="Times New Roman" w:hAnsi="Times New Roman" w:eastAsia="Times New Roman" w:cs="Times New Roman"/>
          <w:sz w:val="24"/>
          <w:szCs w:val="24"/>
        </w:rPr>
      </w:pPr>
    </w:p>
    <w:p w:rsidRPr="00A02B50" w:rsidR="00F7075E" w:rsidP="00F7075E" w:rsidRDefault="00F7075E" w14:paraId="65C2DD9A" w14:textId="77777777">
      <w:pPr>
        <w:rPr>
          <w:rFonts w:ascii="Times New Roman" w:hAnsi="Times New Roman" w:eastAsia="Times New Roman" w:cs="Times New Roman"/>
          <w:b/>
          <w:bCs/>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(73):</w:t>
      </w:r>
      <w:r w:rsidRPr="00A02B50">
        <w:rPr>
          <w:rFonts w:ascii="Times New Roman" w:hAnsi="Times New Roman" w:eastAsia="Times New Roman" w:cs="Times New Roman"/>
          <w:sz w:val="24"/>
          <w:szCs w:val="24"/>
        </w:rPr>
        <w:br/>
        <w:t>Hoeveel drones zijn er gedetecteerd in 2024 en 2025 bij een Penitentiaire Inrichting (PI)?</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u w:val="single"/>
        </w:rPr>
        <w:t>2024:</w:t>
      </w:r>
      <w:r w:rsidRPr="00A02B50">
        <w:rPr>
          <w:rFonts w:ascii="Times New Roman" w:hAnsi="Times New Roman" w:eastAsia="Times New Roman" w:cs="Times New Roman"/>
          <w:sz w:val="24"/>
          <w:szCs w:val="24"/>
        </w:rPr>
        <w:br/>
        <w:t>Hiervan zijn geen cijfers.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u w:val="single"/>
        </w:rPr>
        <w:lastRenderedPageBreak/>
        <w:t>2025 (1 januari 2025 – 30 september 2025):</w:t>
      </w:r>
      <w:r w:rsidRPr="00A02B50">
        <w:rPr>
          <w:rFonts w:ascii="Times New Roman" w:hAnsi="Times New Roman" w:eastAsia="Times New Roman" w:cs="Times New Roman"/>
          <w:sz w:val="24"/>
          <w:szCs w:val="24"/>
        </w:rPr>
        <w:br/>
        <w:t xml:space="preserve">Er zijn in totaal 137 drones gedetecteerd </w:t>
      </w:r>
      <w:r w:rsidRPr="00A02B50">
        <w:rPr>
          <w:rStyle w:val="Nadruk"/>
          <w:rFonts w:ascii="Times New Roman" w:hAnsi="Times New Roman" w:eastAsia="Times New Roman" w:cs="Times New Roman"/>
          <w:sz w:val="24"/>
          <w:szCs w:val="24"/>
        </w:rPr>
        <w:t>bij</w:t>
      </w:r>
      <w:r w:rsidRPr="00A02B50">
        <w:rPr>
          <w:rFonts w:ascii="Times New Roman" w:hAnsi="Times New Roman" w:eastAsia="Times New Roman" w:cs="Times New Roman"/>
          <w:sz w:val="24"/>
          <w:szCs w:val="24"/>
        </w:rPr>
        <w:t xml:space="preserve"> een PI, waarvan 33 drones </w:t>
      </w:r>
      <w:r w:rsidRPr="00A02B50">
        <w:rPr>
          <w:rStyle w:val="Nadruk"/>
          <w:rFonts w:ascii="Times New Roman" w:hAnsi="Times New Roman" w:eastAsia="Times New Roman" w:cs="Times New Roman"/>
          <w:sz w:val="24"/>
          <w:szCs w:val="24"/>
        </w:rPr>
        <w:t>boven</w:t>
      </w:r>
      <w:r w:rsidRPr="00A02B50">
        <w:rPr>
          <w:rFonts w:ascii="Times New Roman" w:hAnsi="Times New Roman" w:eastAsia="Times New Roman" w:cs="Times New Roman"/>
          <w:sz w:val="24"/>
          <w:szCs w:val="24"/>
        </w:rPr>
        <w:t xml:space="preserve"> een PI.</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Dit betreffen drones bij/boven alle soorten inrichtingen/regimes.</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(74):</w:t>
      </w:r>
      <w:r w:rsidRPr="00A02B50">
        <w:rPr>
          <w:rFonts w:ascii="Times New Roman" w:hAnsi="Times New Roman" w:eastAsia="Times New Roman" w:cs="Times New Roman"/>
          <w:sz w:val="24"/>
          <w:szCs w:val="24"/>
        </w:rPr>
        <w:br/>
        <w:t xml:space="preserve">Hoeveel tbs’ers zijn er in 2023, 2024 en tot nu toe in 2025 van de </w:t>
      </w:r>
      <w:proofErr w:type="spellStart"/>
      <w:r w:rsidRPr="00A02B50">
        <w:rPr>
          <w:rFonts w:ascii="Times New Roman" w:hAnsi="Times New Roman" w:eastAsia="Times New Roman" w:cs="Times New Roman"/>
          <w:sz w:val="24"/>
          <w:szCs w:val="24"/>
        </w:rPr>
        <w:t>longstayafdeling</w:t>
      </w:r>
      <w:proofErr w:type="spellEnd"/>
      <w:r w:rsidRPr="00A02B50">
        <w:rPr>
          <w:rFonts w:ascii="Times New Roman" w:hAnsi="Times New Roman" w:eastAsia="Times New Roman" w:cs="Times New Roman"/>
          <w:sz w:val="24"/>
          <w:szCs w:val="24"/>
        </w:rPr>
        <w:t xml:space="preserve"> van een tbs-kliniek uitgestroomd? Waar gingen deze tbs’ers naartoe?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2023 zijn er 5 personen uitgestroomd uit de </w:t>
      </w:r>
      <w:proofErr w:type="spellStart"/>
      <w:r w:rsidRPr="00A02B50">
        <w:rPr>
          <w:rFonts w:ascii="Times New Roman" w:hAnsi="Times New Roman" w:eastAsia="Times New Roman" w:cs="Times New Roman"/>
          <w:sz w:val="24"/>
          <w:szCs w:val="24"/>
        </w:rPr>
        <w:t>longstayafdeling</w:t>
      </w:r>
      <w:proofErr w:type="spellEnd"/>
      <w:r w:rsidRPr="00A02B50">
        <w:rPr>
          <w:rFonts w:ascii="Times New Roman" w:hAnsi="Times New Roman" w:eastAsia="Times New Roman" w:cs="Times New Roman"/>
          <w:sz w:val="24"/>
          <w:szCs w:val="24"/>
        </w:rPr>
        <w:t>. De redenen van uitstroom zijn:</w:t>
      </w:r>
      <w:r w:rsidRPr="00A02B50">
        <w:rPr>
          <w:rFonts w:ascii="Times New Roman" w:hAnsi="Times New Roman" w:eastAsia="Times New Roman" w:cs="Times New Roman"/>
          <w:sz w:val="24"/>
          <w:szCs w:val="24"/>
        </w:rPr>
        <w:br/>
        <w:t>- Overlijden: 2</w:t>
      </w:r>
      <w:r w:rsidRPr="00A02B50">
        <w:rPr>
          <w:rFonts w:ascii="Times New Roman" w:hAnsi="Times New Roman" w:eastAsia="Times New Roman" w:cs="Times New Roman"/>
          <w:sz w:val="24"/>
          <w:szCs w:val="24"/>
        </w:rPr>
        <w:br/>
        <w:t xml:space="preserve">- Externe overplaatsing naar </w:t>
      </w:r>
      <w:proofErr w:type="spellStart"/>
      <w:r w:rsidRPr="00A02B50">
        <w:rPr>
          <w:rFonts w:ascii="Times New Roman" w:hAnsi="Times New Roman" w:eastAsia="Times New Roman" w:cs="Times New Roman"/>
          <w:sz w:val="24"/>
          <w:szCs w:val="24"/>
        </w:rPr>
        <w:t>longcarevoorziening</w:t>
      </w:r>
      <w:proofErr w:type="spellEnd"/>
      <w:r w:rsidRPr="00A02B50">
        <w:rPr>
          <w:rFonts w:ascii="Times New Roman" w:hAnsi="Times New Roman" w:eastAsia="Times New Roman" w:cs="Times New Roman"/>
          <w:sz w:val="24"/>
          <w:szCs w:val="24"/>
        </w:rPr>
        <w:t xml:space="preserve"> andere tbs-kliniek: 1</w:t>
      </w:r>
      <w:r w:rsidRPr="00A02B50">
        <w:rPr>
          <w:rFonts w:ascii="Times New Roman" w:hAnsi="Times New Roman" w:eastAsia="Times New Roman" w:cs="Times New Roman"/>
          <w:sz w:val="24"/>
          <w:szCs w:val="24"/>
        </w:rPr>
        <w:br/>
        <w:t>- Externe overplaatsing naar transmurale verblijfsafdeling andere tbs-kliniek: 1</w:t>
      </w:r>
      <w:r w:rsidRPr="00A02B50">
        <w:rPr>
          <w:rFonts w:ascii="Times New Roman" w:hAnsi="Times New Roman" w:eastAsia="Times New Roman" w:cs="Times New Roman"/>
          <w:sz w:val="24"/>
          <w:szCs w:val="24"/>
        </w:rPr>
        <w:br/>
        <w:t xml:space="preserve">- Interne overplaatsing naar </w:t>
      </w:r>
      <w:proofErr w:type="spellStart"/>
      <w:r w:rsidRPr="00A02B50">
        <w:rPr>
          <w:rFonts w:ascii="Times New Roman" w:hAnsi="Times New Roman" w:eastAsia="Times New Roman" w:cs="Times New Roman"/>
          <w:sz w:val="24"/>
          <w:szCs w:val="24"/>
        </w:rPr>
        <w:t>longcare</w:t>
      </w:r>
      <w:proofErr w:type="spellEnd"/>
      <w:r w:rsidRPr="00A02B50">
        <w:rPr>
          <w:rFonts w:ascii="Times New Roman" w:hAnsi="Times New Roman" w:eastAsia="Times New Roman" w:cs="Times New Roman"/>
          <w:sz w:val="24"/>
          <w:szCs w:val="24"/>
        </w:rPr>
        <w:t xml:space="preserve"> afdeling </w:t>
      </w:r>
      <w:proofErr w:type="spellStart"/>
      <w:r w:rsidRPr="00A02B50">
        <w:rPr>
          <w:rFonts w:ascii="Times New Roman" w:hAnsi="Times New Roman" w:eastAsia="Times New Roman" w:cs="Times New Roman"/>
          <w:sz w:val="24"/>
          <w:szCs w:val="24"/>
        </w:rPr>
        <w:t>Pompekliniek</w:t>
      </w:r>
      <w:proofErr w:type="spellEnd"/>
      <w:r w:rsidRPr="00A02B50">
        <w:rPr>
          <w:rFonts w:ascii="Times New Roman" w:hAnsi="Times New Roman" w:eastAsia="Times New Roman" w:cs="Times New Roman"/>
          <w:sz w:val="24"/>
          <w:szCs w:val="24"/>
        </w:rPr>
        <w:t>: 1</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In 2024 zijn er 4 personen uitgestroomd uit de </w:t>
      </w:r>
      <w:proofErr w:type="spellStart"/>
      <w:r w:rsidRPr="00A02B50">
        <w:rPr>
          <w:rFonts w:ascii="Times New Roman" w:hAnsi="Times New Roman" w:eastAsia="Times New Roman" w:cs="Times New Roman"/>
          <w:sz w:val="24"/>
          <w:szCs w:val="24"/>
        </w:rPr>
        <w:t>longstayafdeling</w:t>
      </w:r>
      <w:proofErr w:type="spellEnd"/>
      <w:r w:rsidRPr="00A02B50">
        <w:rPr>
          <w:rFonts w:ascii="Times New Roman" w:hAnsi="Times New Roman" w:eastAsia="Times New Roman" w:cs="Times New Roman"/>
          <w:sz w:val="24"/>
          <w:szCs w:val="24"/>
        </w:rPr>
        <w:t>. De redenen van uitstroom zijn:</w:t>
      </w:r>
      <w:r w:rsidRPr="00A02B50">
        <w:rPr>
          <w:rFonts w:ascii="Times New Roman" w:hAnsi="Times New Roman" w:eastAsia="Times New Roman" w:cs="Times New Roman"/>
          <w:sz w:val="24"/>
          <w:szCs w:val="24"/>
        </w:rPr>
        <w:br/>
        <w:t>- Overlijden: 4</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In 2025 zijn er 4 personen (tot en met 31 augustus) uitgestroomd uit de </w:t>
      </w:r>
      <w:proofErr w:type="spellStart"/>
      <w:r w:rsidRPr="00A02B50">
        <w:rPr>
          <w:rFonts w:ascii="Times New Roman" w:hAnsi="Times New Roman" w:eastAsia="Times New Roman" w:cs="Times New Roman"/>
          <w:sz w:val="24"/>
          <w:szCs w:val="24"/>
        </w:rPr>
        <w:t>longstayafdeling</w:t>
      </w:r>
      <w:proofErr w:type="spellEnd"/>
      <w:r w:rsidRPr="00A02B50">
        <w:rPr>
          <w:rFonts w:ascii="Times New Roman" w:hAnsi="Times New Roman" w:eastAsia="Times New Roman" w:cs="Times New Roman"/>
          <w:sz w:val="24"/>
          <w:szCs w:val="24"/>
        </w:rPr>
        <w:t>. De redenen van uitstroom zijn:</w:t>
      </w:r>
      <w:r w:rsidRPr="00A02B50">
        <w:rPr>
          <w:rFonts w:ascii="Times New Roman" w:hAnsi="Times New Roman" w:eastAsia="Times New Roman" w:cs="Times New Roman"/>
          <w:sz w:val="24"/>
          <w:szCs w:val="24"/>
        </w:rPr>
        <w:br/>
        <w:t>- Overlijden: 2</w:t>
      </w:r>
      <w:r w:rsidRPr="00A02B50">
        <w:rPr>
          <w:rFonts w:ascii="Times New Roman" w:hAnsi="Times New Roman" w:eastAsia="Times New Roman" w:cs="Times New Roman"/>
          <w:sz w:val="24"/>
          <w:szCs w:val="24"/>
        </w:rPr>
        <w:br/>
        <w:t>- Externe overplaatsing naar transmurale verblijfsafdeling andere tbs-kliniek: 1</w:t>
      </w:r>
      <w:r w:rsidRPr="00A02B50">
        <w:rPr>
          <w:rFonts w:ascii="Times New Roman" w:hAnsi="Times New Roman" w:eastAsia="Times New Roman" w:cs="Times New Roman"/>
          <w:sz w:val="24"/>
          <w:szCs w:val="24"/>
        </w:rPr>
        <w:br/>
        <w:t xml:space="preserve">- Externe overplaatsing naar een afdeling voor Extreem Vlucht- en </w:t>
      </w:r>
      <w:proofErr w:type="spellStart"/>
      <w:r w:rsidRPr="00A02B50">
        <w:rPr>
          <w:rFonts w:ascii="Times New Roman" w:hAnsi="Times New Roman" w:eastAsia="Times New Roman" w:cs="Times New Roman"/>
          <w:sz w:val="24"/>
          <w:szCs w:val="24"/>
        </w:rPr>
        <w:t>Beheersgevaarlijke</w:t>
      </w:r>
      <w:proofErr w:type="spellEnd"/>
      <w:r w:rsidRPr="00A02B50">
        <w:rPr>
          <w:rFonts w:ascii="Times New Roman" w:hAnsi="Times New Roman" w:eastAsia="Times New Roman" w:cs="Times New Roman"/>
          <w:sz w:val="24"/>
          <w:szCs w:val="24"/>
        </w:rPr>
        <w:t xml:space="preserve"> (EVBG) patiënten, andere tbs-kliniek: 1</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p>
    <w:p w:rsidRPr="00A02B50" w:rsidR="00F7075E" w:rsidP="00F7075E" w:rsidRDefault="00F7075E" w14:paraId="7FBC54E7"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b/>
          <w:bCs/>
          <w:sz w:val="24"/>
          <w:szCs w:val="24"/>
        </w:rPr>
        <w:t>Vraag (75):</w:t>
      </w:r>
      <w:r w:rsidRPr="00A02B50">
        <w:rPr>
          <w:rFonts w:ascii="Times New Roman" w:hAnsi="Times New Roman" w:eastAsia="Times New Roman" w:cs="Times New Roman"/>
          <w:sz w:val="24"/>
          <w:szCs w:val="24"/>
        </w:rPr>
        <w:br/>
        <w:t>Hoe vaak is er in 2023, 2024 en tot nu toe 2025 melding gedaan van een (vermeende) relatie tussen een tbs’er en een medewerker in een tbs-kliniek en hoe vaak is er in deze jaren hiervan melding gedaan in een PI?</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volgende meldingen zijn middels een Melding Bijzonder Voorval geregistreerd en hebben betrekking op ongeoorloofde relaties. Een analyse van de huidige registratie wijst uit dat definities en categorisering van incidenten niet altijd eenduidig worden gehanteerd. Daarmee kan niet gegarandeerd worden dat de onderstaande cijfers een correct beeld van de feitelijkheid geven. Binnen DJI wordt reeds gewerkt aan verbetering van de datakwaliteit van de incidentenregistraties.</w:t>
      </w:r>
      <w:r w:rsidRPr="00A02B50">
        <w:rPr>
          <w:rFonts w:ascii="Times New Roman" w:hAnsi="Times New Roman" w:eastAsia="Times New Roman" w:cs="Times New Roman"/>
          <w:sz w:val="24"/>
          <w:szCs w:val="24"/>
        </w:rPr>
        <w:br/>
      </w:r>
    </w:p>
    <w:p w:rsidRPr="00A02B50" w:rsidR="00F7075E" w:rsidP="00F7075E" w:rsidRDefault="00F7075E" w14:paraId="77121AB3" w14:textId="77777777">
      <w:pPr>
        <w:rPr>
          <w:rFonts w:ascii="Times New Roman" w:hAnsi="Times New Roman" w:eastAsia="Times New Roman" w:cs="Times New Roman"/>
          <w:b/>
          <w:bCs/>
          <w:sz w:val="24"/>
          <w:szCs w:val="24"/>
        </w:rPr>
      </w:pPr>
      <w:r w:rsidRPr="00A02B50">
        <w:rPr>
          <w:rFonts w:ascii="Times New Roman" w:hAnsi="Times New Roman" w:eastAsia="Times New Roman" w:cs="Times New Roman"/>
          <w:b/>
          <w:bCs/>
          <w:sz w:val="24"/>
          <w:szCs w:val="24"/>
        </w:rPr>
        <w:lastRenderedPageBreak/>
        <w:t xml:space="preserve">Aantal meldingen </w:t>
      </w:r>
      <w:proofErr w:type="spellStart"/>
      <w:r w:rsidRPr="00A02B50">
        <w:rPr>
          <w:rFonts w:ascii="Times New Roman" w:hAnsi="Times New Roman" w:eastAsia="Times New Roman" w:cs="Times New Roman"/>
          <w:b/>
          <w:bCs/>
          <w:sz w:val="24"/>
          <w:szCs w:val="24"/>
        </w:rPr>
        <w:t>mbt</w:t>
      </w:r>
      <w:proofErr w:type="spellEnd"/>
      <w:r w:rsidRPr="00A02B50">
        <w:rPr>
          <w:rFonts w:ascii="Times New Roman" w:hAnsi="Times New Roman" w:eastAsia="Times New Roman" w:cs="Times New Roman"/>
          <w:b/>
          <w:bCs/>
          <w:sz w:val="24"/>
          <w:szCs w:val="24"/>
        </w:rPr>
        <w:t>. Laakbaar gedrag personeel dat betrekking heeft op ongeoorloofde relatie</w:t>
      </w:r>
    </w:p>
    <w:p w:rsidRPr="00A02B50" w:rsidR="00F7075E" w:rsidP="00F7075E" w:rsidRDefault="00F7075E" w14:paraId="0C973DBE" w14:textId="77777777">
      <w:pPr>
        <w:rPr>
          <w:rFonts w:ascii="Times New Roman" w:hAnsi="Times New Roman" w:eastAsia="Times New Roman" w:cs="Times New Roman"/>
          <w:sz w:val="24"/>
          <w:szCs w:val="24"/>
        </w:rPr>
      </w:pPr>
    </w:p>
    <w:tbl>
      <w:tblPr>
        <w:tblStyle w:val="Tabelraster"/>
        <w:tblW w:w="0" w:type="auto"/>
        <w:tblLook w:val="04A0" w:firstRow="1" w:lastRow="0" w:firstColumn="1" w:lastColumn="0" w:noHBand="0" w:noVBand="1"/>
      </w:tblPr>
      <w:tblGrid>
        <w:gridCol w:w="2792"/>
        <w:gridCol w:w="1946"/>
        <w:gridCol w:w="1946"/>
        <w:gridCol w:w="1946"/>
      </w:tblGrid>
      <w:tr w:rsidRPr="00A02B50" w:rsidR="00F7075E" w:rsidTr="00CB715A" w14:paraId="64071559" w14:textId="77777777">
        <w:tc>
          <w:tcPr>
            <w:tcW w:w="279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128471D"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sz w:val="24"/>
                <w:szCs w:val="24"/>
                <w:lang w:val="nl-NL"/>
              </w:rPr>
              <w:t xml:space="preserve">peildatum 31-08-25                                          </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213CFA01"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b/>
                <w:bCs/>
                <w:sz w:val="24"/>
                <w:szCs w:val="24"/>
                <w:lang w:val="nl-NL"/>
              </w:rPr>
              <w:t>2023</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B4FC35E"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b/>
                <w:bCs/>
                <w:sz w:val="24"/>
                <w:szCs w:val="24"/>
                <w:lang w:val="nl-NL"/>
              </w:rPr>
              <w:t>2024</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E06C02A"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b/>
                <w:bCs/>
                <w:sz w:val="24"/>
                <w:szCs w:val="24"/>
                <w:lang w:val="nl-NL"/>
              </w:rPr>
              <w:t>2025</w:t>
            </w:r>
          </w:p>
        </w:tc>
      </w:tr>
      <w:tr w:rsidRPr="00A02B50" w:rsidR="00F7075E" w:rsidTr="00CB715A" w14:paraId="1C68640D" w14:textId="77777777">
        <w:tc>
          <w:tcPr>
            <w:tcW w:w="279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ECAEE8A"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b/>
                <w:bCs/>
                <w:sz w:val="24"/>
                <w:szCs w:val="24"/>
                <w:lang w:val="nl-NL"/>
              </w:rPr>
              <w:t>Gevangeniswezen /vreemdelingenbewaring</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A2E23F6"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sz w:val="24"/>
                <w:szCs w:val="24"/>
                <w:lang w:val="nl-NL"/>
              </w:rPr>
              <w:t>3</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72669B5"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sz w:val="24"/>
                <w:szCs w:val="24"/>
                <w:lang w:val="nl-NL"/>
              </w:rPr>
              <w:t>2</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47B240AF"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sz w:val="24"/>
                <w:szCs w:val="24"/>
                <w:lang w:val="nl-NL"/>
              </w:rPr>
              <w:t>3</w:t>
            </w:r>
          </w:p>
        </w:tc>
      </w:tr>
      <w:tr w:rsidRPr="00A02B50" w:rsidR="00F7075E" w:rsidTr="00CB715A" w14:paraId="1A337569" w14:textId="77777777">
        <w:tc>
          <w:tcPr>
            <w:tcW w:w="279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BD2FE78"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b/>
                <w:bCs/>
                <w:sz w:val="24"/>
                <w:szCs w:val="24"/>
                <w:lang w:val="nl-NL"/>
              </w:rPr>
              <w:t>TBS</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87920D5"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sz w:val="24"/>
                <w:szCs w:val="24"/>
                <w:lang w:val="nl-NL"/>
              </w:rPr>
              <w:t>1</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9ED39C2"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sz w:val="24"/>
                <w:szCs w:val="24"/>
                <w:lang w:val="nl-NL"/>
              </w:rPr>
              <w:t>3</w:t>
            </w:r>
          </w:p>
        </w:tc>
        <w:tc>
          <w:tcPr>
            <w:tcW w:w="1999"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CCDB207" w14:textId="77777777">
            <w:pPr>
              <w:rPr>
                <w:rFonts w:ascii="Times New Roman" w:hAnsi="Times New Roman" w:eastAsia="Times New Roman" w:cs="Times New Roman"/>
                <w:sz w:val="24"/>
                <w:szCs w:val="24"/>
                <w:lang w:val="nl-NL"/>
              </w:rPr>
            </w:pPr>
            <w:r w:rsidRPr="00A02B50">
              <w:rPr>
                <w:rFonts w:ascii="Times New Roman" w:hAnsi="Times New Roman" w:eastAsia="Times New Roman" w:cs="Times New Roman"/>
                <w:sz w:val="24"/>
                <w:szCs w:val="24"/>
                <w:lang w:val="nl-NL"/>
              </w:rPr>
              <w:t>1</w:t>
            </w:r>
          </w:p>
        </w:tc>
      </w:tr>
    </w:tbl>
    <w:p w:rsidRPr="00A02B50" w:rsidR="00F7075E" w:rsidP="00F7075E" w:rsidRDefault="00F7075E" w14:paraId="432BFFD5" w14:textId="77777777">
      <w:pPr>
        <w:rPr>
          <w:rFonts w:ascii="Times New Roman" w:hAnsi="Times New Roman" w:eastAsia="Times New Roman" w:cs="Times New Roman"/>
          <w:sz w:val="24"/>
          <w:szCs w:val="24"/>
        </w:rPr>
      </w:pPr>
    </w:p>
    <w:p w:rsidRPr="00A02B50" w:rsidR="00F7075E" w:rsidP="00F7075E" w:rsidRDefault="00F7075E" w14:paraId="0A025B2F" w14:textId="77777777">
      <w:pPr>
        <w:rPr>
          <w:rFonts w:ascii="Times New Roman" w:hAnsi="Times New Roman" w:eastAsia="Times New Roman" w:cs="Times New Roman"/>
          <w:i/>
          <w:iCs/>
          <w:sz w:val="24"/>
          <w:szCs w:val="24"/>
        </w:rPr>
      </w:pPr>
      <w:r w:rsidRPr="00A02B50">
        <w:rPr>
          <w:rFonts w:ascii="Times New Roman" w:hAnsi="Times New Roman" w:eastAsia="Times New Roman" w:cs="Times New Roman"/>
          <w:i/>
          <w:iCs/>
          <w:sz w:val="24"/>
          <w:szCs w:val="24"/>
        </w:rPr>
        <w:t xml:space="preserve">(Bron: </w:t>
      </w:r>
      <w:proofErr w:type="spellStart"/>
      <w:r w:rsidRPr="00A02B50">
        <w:rPr>
          <w:rFonts w:ascii="Times New Roman" w:hAnsi="Times New Roman" w:eastAsia="Times New Roman" w:cs="Times New Roman"/>
          <w:i/>
          <w:iCs/>
          <w:sz w:val="24"/>
          <w:szCs w:val="24"/>
        </w:rPr>
        <w:t>Zenya</w:t>
      </w:r>
      <w:proofErr w:type="spellEnd"/>
      <w:r w:rsidRPr="00A02B50">
        <w:rPr>
          <w:rFonts w:ascii="Times New Roman" w:hAnsi="Times New Roman" w:eastAsia="Times New Roman" w:cs="Times New Roman"/>
          <w:i/>
          <w:iCs/>
          <w:sz w:val="24"/>
          <w:szCs w:val="24"/>
        </w:rPr>
        <w:t>)</w:t>
      </w:r>
    </w:p>
    <w:p w:rsidRPr="00A02B50" w:rsidR="00F7075E" w:rsidP="00F7075E" w:rsidRDefault="00F7075E" w14:paraId="1770D485"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(76):</w:t>
      </w:r>
      <w:r w:rsidRPr="00A02B50">
        <w:rPr>
          <w:rFonts w:ascii="Times New Roman" w:hAnsi="Times New Roman" w:eastAsia="Times New Roman" w:cs="Times New Roman"/>
          <w:sz w:val="24"/>
          <w:szCs w:val="24"/>
        </w:rPr>
        <w:br/>
        <w:t>Hoeveel drones zijn er in 2024 en 2025 specifiek boven de Extra Beveiligde Inrichting (EBI) of een AIT gedetecteerd?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detecteren van drones boven inrichtingen is een relatief nieuw instrument. Sinds 2025 worden de cijfers gecentraliseerd bijgehouden. Tot nu toe zijn er 14 meldingen geweest van een drone boven een inrichting (EBI of AIT).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(77):</w:t>
      </w:r>
      <w:r w:rsidRPr="00A02B50">
        <w:rPr>
          <w:rFonts w:ascii="Times New Roman" w:hAnsi="Times New Roman" w:eastAsia="Times New Roman" w:cs="Times New Roman"/>
          <w:sz w:val="24"/>
          <w:szCs w:val="24"/>
        </w:rPr>
        <w:br/>
        <w:t>Hoeveel gedetineerden in de EBI zijn nu op een individueel programma gezet?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Op dit moment verblijft er één EBI-gedetineerde op een individueel programma.</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(78):</w:t>
      </w:r>
      <w:r w:rsidRPr="00A02B50">
        <w:rPr>
          <w:rFonts w:ascii="Times New Roman" w:hAnsi="Times New Roman" w:eastAsia="Times New Roman" w:cs="Times New Roman"/>
          <w:sz w:val="24"/>
          <w:szCs w:val="24"/>
        </w:rPr>
        <w:br/>
        <w:t>Hoeveel brieven van en naar de EBI zijn geweigerd?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Vanaf 2024 tot op heden zijn er 66 brieven geweigerd.</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(79):</w:t>
      </w:r>
      <w:r w:rsidRPr="00A02B50">
        <w:rPr>
          <w:rFonts w:ascii="Times New Roman" w:hAnsi="Times New Roman" w:eastAsia="Times New Roman" w:cs="Times New Roman"/>
          <w:sz w:val="24"/>
          <w:szCs w:val="24"/>
        </w:rPr>
        <w:br/>
        <w:t>Hoeveel transporten door een Bijzonder Ondersteuningsteam (BOT) met de hoogste beveiliging zijn er in 2025 uitgevoerd?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Er zijn 252 transporten door het BOT uitgevoerd in de periode van 1 januari 2025 tot en met 30 september 2025.</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(80):</w:t>
      </w:r>
      <w:r w:rsidRPr="00A02B50">
        <w:rPr>
          <w:rFonts w:ascii="Times New Roman" w:hAnsi="Times New Roman" w:eastAsia="Times New Roman" w:cs="Times New Roman"/>
          <w:sz w:val="24"/>
          <w:szCs w:val="24"/>
        </w:rPr>
        <w:br/>
        <w:t xml:space="preserve">Hoeveel contrabande is in 2024 en 2025 aangetroffen in </w:t>
      </w:r>
      <w:proofErr w:type="spellStart"/>
      <w:r w:rsidRPr="00A02B50">
        <w:rPr>
          <w:rFonts w:ascii="Times New Roman" w:hAnsi="Times New Roman" w:eastAsia="Times New Roman" w:cs="Times New Roman"/>
          <w:sz w:val="24"/>
          <w:szCs w:val="24"/>
        </w:rPr>
        <w:t>PI’s</w:t>
      </w:r>
      <w:proofErr w:type="spellEnd"/>
      <w:r w:rsidRPr="00A02B50">
        <w:rPr>
          <w:rFonts w:ascii="Times New Roman" w:hAnsi="Times New Roman" w:eastAsia="Times New Roman" w:cs="Times New Roman"/>
          <w:sz w:val="24"/>
          <w:szCs w:val="24"/>
        </w:rPr>
        <w:t xml:space="preserve"> en kan dit worden </w:t>
      </w:r>
      <w:r w:rsidRPr="00A02B50">
        <w:rPr>
          <w:rFonts w:ascii="Times New Roman" w:hAnsi="Times New Roman" w:eastAsia="Times New Roman" w:cs="Times New Roman"/>
          <w:sz w:val="24"/>
          <w:szCs w:val="24"/>
        </w:rPr>
        <w:lastRenderedPageBreak/>
        <w:t>uitgesplitst per inrichting?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de tabellen hieronder is inzichtelijk gemaakt welke contrabanden (en hoeveel) er in 2024 en 2025 per penitentiaire inrichting zijn aangetroffen.</w:t>
      </w:r>
    </w:p>
    <w:p w:rsidRPr="00A02B50" w:rsidR="00F7075E" w:rsidP="00F7075E" w:rsidRDefault="00F7075E" w14:paraId="5E95BFDE" w14:textId="77777777">
      <w:pPr>
        <w:rPr>
          <w:rFonts w:ascii="Times New Roman" w:hAnsi="Times New Roman" w:eastAsia="Times New Roman" w:cs="Times New Roman"/>
          <w:sz w:val="24"/>
          <w:szCs w:val="24"/>
        </w:rPr>
      </w:pPr>
    </w:p>
    <w:p w:rsidRPr="00A02B50" w:rsidR="00F7075E" w:rsidP="00F7075E" w:rsidRDefault="00F7075E" w14:paraId="31EE816A" w14:textId="77777777">
      <w:pPr>
        <w:rPr>
          <w:rFonts w:ascii="Times New Roman" w:hAnsi="Times New Roman" w:eastAsia="Times New Roman" w:cs="Times New Roman"/>
          <w:sz w:val="24"/>
          <w:szCs w:val="24"/>
        </w:rPr>
      </w:pPr>
      <w:r w:rsidRPr="00A02B50">
        <w:rPr>
          <w:rFonts w:ascii="Times New Roman" w:hAnsi="Times New Roman" w:cs="Times New Roman"/>
          <w:noProof/>
          <w:sz w:val="24"/>
          <w:szCs w:val="24"/>
        </w:rPr>
        <w:drawing>
          <wp:anchor distT="0" distB="0" distL="114300" distR="114300" simplePos="0" relativeHeight="251663360" behindDoc="0" locked="0" layoutInCell="1" allowOverlap="1" wp14:editId="10469A11" wp14:anchorId="4227120A">
            <wp:simplePos x="0" y="0"/>
            <wp:positionH relativeFrom="column">
              <wp:posOffset>63932</wp:posOffset>
            </wp:positionH>
            <wp:positionV relativeFrom="paragraph">
              <wp:posOffset>66472</wp:posOffset>
            </wp:positionV>
            <wp:extent cx="4754245" cy="5919470"/>
            <wp:effectExtent l="0" t="0" r="8255" b="5080"/>
            <wp:wrapThrough wrapText="bothSides">
              <wp:wrapPolygon edited="0">
                <wp:start x="0" y="0"/>
                <wp:lineTo x="0" y="21549"/>
                <wp:lineTo x="21551" y="21549"/>
                <wp:lineTo x="21551" y="3476"/>
                <wp:lineTo x="19820" y="3337"/>
                <wp:lineTo x="21551" y="1807"/>
                <wp:lineTo x="21551" y="0"/>
                <wp:lineTo x="0" y="0"/>
              </wp:wrapPolygon>
            </wp:wrapThrough>
            <wp:docPr id="1791679844" name="Afbeelding 1"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79844" name="Afbeelding 1" descr="Afbeelding met tekst, schermopname, lijn, Parallel&#10;&#10;Door AI gegenereerde inhoud is mogelijk onjuist."/>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13334"/>
                    <a:stretch/>
                  </pic:blipFill>
                  <pic:spPr bwMode="auto">
                    <a:xfrm>
                      <a:off x="0" y="0"/>
                      <a:ext cx="4754245" cy="5919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02B50" w:rsidR="00F7075E" w:rsidP="00F7075E" w:rsidRDefault="00F7075E" w14:paraId="25E78A37" w14:textId="77777777">
      <w:pPr>
        <w:rPr>
          <w:rFonts w:ascii="Times New Roman" w:hAnsi="Times New Roman" w:eastAsia="Times New Roman" w:cs="Times New Roman"/>
          <w:sz w:val="24"/>
          <w:szCs w:val="24"/>
        </w:rPr>
      </w:pPr>
    </w:p>
    <w:p w:rsidRPr="00A02B50" w:rsidR="00F7075E" w:rsidP="00F7075E" w:rsidRDefault="00F7075E" w14:paraId="3EAE1721" w14:textId="77777777">
      <w:pPr>
        <w:rPr>
          <w:rFonts w:ascii="Times New Roman" w:hAnsi="Times New Roman" w:eastAsia="Times New Roman" w:cs="Times New Roman"/>
          <w:sz w:val="24"/>
          <w:szCs w:val="24"/>
        </w:rPr>
      </w:pPr>
      <w:r w:rsidRPr="00A02B50">
        <w:rPr>
          <w:rFonts w:ascii="Times New Roman" w:hAnsi="Times New Roman" w:cs="Times New Roman"/>
          <w:noProof/>
          <w:sz w:val="24"/>
          <w:szCs w:val="24"/>
        </w:rPr>
        <w:lastRenderedPageBreak/>
        <w:drawing>
          <wp:inline distT="0" distB="0" distL="0" distR="0" wp14:anchorId="4956F58C" wp14:editId="2816E822">
            <wp:extent cx="4747310" cy="5919470"/>
            <wp:effectExtent l="0" t="0" r="0" b="5080"/>
            <wp:docPr id="7057165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rotWithShape="1">
                    <a:blip r:embed="rId19" r:link="rId20" cstate="print">
                      <a:extLst>
                        <a:ext uri="{28A0092B-C50C-407E-A947-70E740481C1C}">
                          <a14:useLocalDpi xmlns:a14="http://schemas.microsoft.com/office/drawing/2010/main" val="0"/>
                        </a:ext>
                      </a:extLst>
                    </a:blip>
                    <a:srcRect l="13468"/>
                    <a:stretch/>
                  </pic:blipFill>
                  <pic:spPr bwMode="auto">
                    <a:xfrm>
                      <a:off x="0" y="0"/>
                      <a:ext cx="4747531" cy="5919745"/>
                    </a:xfrm>
                    <a:prstGeom prst="rect">
                      <a:avLst/>
                    </a:prstGeom>
                    <a:noFill/>
                    <a:ln>
                      <a:noFill/>
                    </a:ln>
                    <a:extLst>
                      <a:ext uri="{53640926-AAD7-44D8-BBD7-CCE9431645EC}">
                        <a14:shadowObscured xmlns:a14="http://schemas.microsoft.com/office/drawing/2010/main"/>
                      </a:ext>
                    </a:extLst>
                  </pic:spPr>
                </pic:pic>
              </a:graphicData>
            </a:graphic>
          </wp:inline>
        </w:drawing>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(81):</w:t>
      </w:r>
      <w:r w:rsidRPr="00A02B50">
        <w:rPr>
          <w:rFonts w:ascii="Times New Roman" w:hAnsi="Times New Roman" w:eastAsia="Times New Roman" w:cs="Times New Roman"/>
          <w:sz w:val="24"/>
          <w:szCs w:val="24"/>
        </w:rPr>
        <w:br/>
        <w:t>Kan een nadere specificatie worden gegeven van de kosten voor de heropening van de PI Almere en hoe snel kan deze heropening worden gerealiseerd?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kosten voor de renovatie van de PI Almere zijn geschat op 250-320 miljoen. Die marge is groot vanwege de vele onzekerheden zowel aan de kant van de feitelijke kosten voor renovatie als aan de kant van de staat van het gebouw; een bouwkundig vooronderzoek is nodig om die kosten nader te specificeren en de marges te verkleinen. Uitgaande van een investeringsbedrag van 320 miljoen zijn de jaarlijkse kosten na heropening ca. €85 miljoen bij 320 plaatsen en ca. €95 miljoen bij 360 plaatsen. De </w:t>
      </w:r>
      <w:r w:rsidRPr="00A02B50">
        <w:rPr>
          <w:rFonts w:ascii="Times New Roman" w:hAnsi="Times New Roman" w:eastAsia="Times New Roman" w:cs="Times New Roman"/>
          <w:sz w:val="24"/>
          <w:szCs w:val="24"/>
        </w:rPr>
        <w:lastRenderedPageBreak/>
        <w:t xml:space="preserve">genoemde jaarlijkse kosten zijn </w:t>
      </w:r>
      <w:r w:rsidRPr="00A02B50">
        <w:rPr>
          <w:rStyle w:val="Nadruk"/>
          <w:rFonts w:ascii="Times New Roman" w:hAnsi="Times New Roman" w:eastAsia="Times New Roman" w:cs="Times New Roman"/>
          <w:sz w:val="24"/>
          <w:szCs w:val="24"/>
        </w:rPr>
        <w:t xml:space="preserve">inclusief </w:t>
      </w:r>
      <w:r w:rsidRPr="00A02B50">
        <w:rPr>
          <w:rFonts w:ascii="Times New Roman" w:hAnsi="Times New Roman" w:eastAsia="Times New Roman" w:cs="Times New Roman"/>
          <w:sz w:val="24"/>
          <w:szCs w:val="24"/>
        </w:rPr>
        <w:t>de rente en afschrijving van de investering, die als jaarlijkse gebruiksvergoeding in dat bedrag zijn verwerkt. Het heropenen van PI Almere is mogelijk, maar vereist echter incidenteel en structureel financieel budget. Er worden geen mogelijkheden gezien om dit binnen de huidige begroting op te vangen. Na een eventueel besluit is de doorlooptijd tot ingebruikname van de PI Almere  geschat op 5-7 jaar. Ruim de helft van die periode wordt gebruikt voor ontwerp, aanbesteding en voorbereiding van de renovatie. De daadwerkelijke renovatie beslaat naar verwachting circa 2-3 jaar.</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(82):</w:t>
      </w:r>
      <w:r w:rsidRPr="00A02B50">
        <w:rPr>
          <w:rFonts w:ascii="Times New Roman" w:hAnsi="Times New Roman" w:eastAsia="Times New Roman" w:cs="Times New Roman"/>
          <w:sz w:val="24"/>
          <w:szCs w:val="24"/>
        </w:rPr>
        <w:br/>
        <w:t>Wat kost de opening van de extra tijdelijke plekken in de PI Ter Peel en hoe snel kunnen deze plekken worden gerealiseerd?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Zoals aangekondigd in de vijfde voortgangsrapportage capaciteit DJI wordt verkend of er in de PI </w:t>
      </w:r>
      <w:proofErr w:type="spellStart"/>
      <w:r w:rsidRPr="00A02B50">
        <w:rPr>
          <w:rFonts w:ascii="Times New Roman" w:hAnsi="Times New Roman" w:eastAsia="Times New Roman" w:cs="Times New Roman"/>
          <w:sz w:val="24"/>
          <w:szCs w:val="24"/>
        </w:rPr>
        <w:t>Zuid-Oost</w:t>
      </w:r>
      <w:proofErr w:type="spellEnd"/>
      <w:r w:rsidRPr="00A02B50">
        <w:rPr>
          <w:rFonts w:ascii="Times New Roman" w:hAnsi="Times New Roman" w:eastAsia="Times New Roman" w:cs="Times New Roman"/>
          <w:sz w:val="24"/>
          <w:szCs w:val="24"/>
        </w:rPr>
        <w:t xml:space="preserve"> (locatie Ter Peel) in totaal 60 extra tijdelijke plekken gerealiseerd kunnen worden. Voordat over kan worden gegaan tot de bouw van de noodgevangenis dient een omgevingsvergunning verleend te worden waarbij ook wordt gekeken naar stikstofuitstoot. Alleen wanneer de uitkomsten van het onderzoek positief zijn kan er gebouwd worden. Het onderzoek wordt naar verwachting eind dit jaar afgerond en de uitkomst is momenteel nog onzeker. De investeringskosten zijn op dit moment daarom nog niet inzichtelijk.</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(83):</w:t>
      </w:r>
      <w:r w:rsidRPr="00A02B50">
        <w:rPr>
          <w:rFonts w:ascii="Times New Roman" w:hAnsi="Times New Roman" w:eastAsia="Times New Roman" w:cs="Times New Roman"/>
          <w:sz w:val="24"/>
          <w:szCs w:val="24"/>
        </w:rPr>
        <w:br/>
        <w:t>Hoeveel noodoplossingen voor extra celcapaciteit zijn niet gelukt door weigerende gemeenten?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DJI werkt onverminderd aan het uitbreiden van de celcapaciteit. De kans van slagen van noodoplossingen in de zin van nieuwe detentielocaties is afhankelijk van verschillende factoren, zoals beschikbare bestaande bouw, wet- en regelgeving rondom duurzaamheid bij (ver)bouwen, stikstof, netcongestie, financiën en ook het bestuurlijk draagvlak. Bij de verkenning van nieuwe locaties kijkt DJI gelijktijdig naar al deze factoren. De afgelopen anderhalf jaar hebben gesprekken met een viertal gemeenten niet tot overeenstemming over de vestiging van een tijdelijke detentielocatie geleid.</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(84):</w:t>
      </w:r>
      <w:r w:rsidRPr="00A02B50">
        <w:rPr>
          <w:rFonts w:ascii="Times New Roman" w:hAnsi="Times New Roman" w:eastAsia="Times New Roman" w:cs="Times New Roman"/>
          <w:sz w:val="24"/>
          <w:szCs w:val="24"/>
        </w:rPr>
        <w:br/>
        <w:t>Kan nader inzicht worden gegeven hoe de dekking voor de opening van Justitiële Jeugdinrichting (JJI) Harreveld eruit ziet? Hoeveel komt waar vandaan?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kosten voor de heropening van de Justitiële Jeugdinrichting in Harreveld bedragen voor de jaren 2025 t/m 2027 respectievelijk 3 miljoen euro, 12 miljoen euro en 22 </w:t>
      </w:r>
      <w:r w:rsidRPr="00A02B50">
        <w:rPr>
          <w:rFonts w:ascii="Times New Roman" w:hAnsi="Times New Roman" w:eastAsia="Times New Roman" w:cs="Times New Roman"/>
          <w:sz w:val="24"/>
          <w:szCs w:val="24"/>
        </w:rPr>
        <w:lastRenderedPageBreak/>
        <w:t>miljoen euro en vanaf 2028 35 miljoen euro.</w:t>
      </w:r>
      <w:r w:rsidRPr="00A02B50">
        <w:rPr>
          <w:rFonts w:ascii="Times New Roman" w:hAnsi="Times New Roman" w:eastAsia="Times New Roman" w:cs="Times New Roman"/>
          <w:sz w:val="24"/>
          <w:szCs w:val="24"/>
        </w:rPr>
        <w:br/>
        <w:t xml:space="preserve">Voor de eerste 3 jaren wordt vanuit de begroting van het ministerie van Justitie en Veiligheid incidenteel dekking beschikbaar gesteld. Uit  het ondermijningsbudget 2025 (begroting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komt een bedrag van 25 miljoen euro beschikbaar, welke middels een kasschuif wordt verdeeld over de jaren 2028 t/m 2030. Daarnaast wordt het  ondermijningsbudget in 2029 eenmalig verlaagd met 5 miljoen euro om de dekking aan te vullen naar het benodigde bedrag.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De dekking voor het restant van de kosten wordt voor de jaren 2028 t/m 2030 aangevuld met 25 miljoen euro afkomstig van de begroting van het ministerie van BZK. Deze middelen waren eerder bestemd voor het Constitutioneel Hof en de hervorming van de Raad van State. De structurele kosten vanaf 2031 van 35 miljoen euro zijn eveneens afkomstig uit deze middelen.</w:t>
      </w:r>
      <w:r w:rsidRPr="00A02B50">
        <w:rPr>
          <w:rFonts w:ascii="Times New Roman" w:hAnsi="Times New Roman" w:eastAsia="Times New Roman" w:cs="Times New Roman"/>
          <w:sz w:val="24"/>
          <w:szCs w:val="24"/>
        </w:rPr>
        <w:br/>
        <w:t>Zie ook bijgevoegde tabel voor het totaalbeeld.</w:t>
      </w:r>
    </w:p>
    <w:p w:rsidRPr="00A02B50" w:rsidR="00F7075E" w:rsidP="00F7075E" w:rsidRDefault="00F7075E" w14:paraId="37BA1AD7" w14:textId="77777777">
      <w:pPr>
        <w:rPr>
          <w:rFonts w:ascii="Times New Roman" w:hAnsi="Times New Roman" w:eastAsia="Times New Roman" w:cs="Times New Roman"/>
          <w:sz w:val="24"/>
          <w:szCs w:val="24"/>
        </w:rPr>
      </w:pPr>
    </w:p>
    <w:p w:rsidRPr="00A02B50" w:rsidR="00F7075E" w:rsidP="00F7075E" w:rsidRDefault="00F7075E" w14:paraId="79A47960" w14:textId="77777777">
      <w:pPr>
        <w:rPr>
          <w:rFonts w:ascii="Times New Roman" w:hAnsi="Times New Roman" w:cs="Times New Roman"/>
          <w:sz w:val="24"/>
          <w:szCs w:val="24"/>
        </w:rPr>
      </w:pPr>
      <w:r w:rsidRPr="00A02B50">
        <w:rPr>
          <w:rFonts w:ascii="Times New Roman" w:hAnsi="Times New Roman" w:eastAsia="Calibri" w:cs="Times New Roman"/>
          <w:noProof/>
          <w:sz w:val="24"/>
          <w:szCs w:val="24"/>
        </w:rPr>
        <w:drawing>
          <wp:inline distT="0" distB="0" distL="0" distR="0" wp14:anchorId="11D425E3" wp14:editId="12BE3E86">
            <wp:extent cx="5550010" cy="1133271"/>
            <wp:effectExtent l="0" t="0" r="0" b="0"/>
            <wp:docPr id="20683621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3101" cy="1135944"/>
                    </a:xfrm>
                    <a:prstGeom prst="rect">
                      <a:avLst/>
                    </a:prstGeom>
                    <a:noFill/>
                    <a:ln>
                      <a:noFill/>
                    </a:ln>
                  </pic:spPr>
                </pic:pic>
              </a:graphicData>
            </a:graphic>
          </wp:inline>
        </w:drawing>
      </w:r>
    </w:p>
    <w:p w:rsidRPr="00A02B50" w:rsidR="00F7075E" w:rsidP="00F7075E" w:rsidRDefault="00F7075E" w14:paraId="35D15ED2" w14:textId="6D325CF1">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(85):</w:t>
      </w:r>
      <w:r w:rsidRPr="00A02B50">
        <w:rPr>
          <w:rFonts w:ascii="Times New Roman" w:hAnsi="Times New Roman" w:eastAsia="Times New Roman" w:cs="Times New Roman"/>
          <w:sz w:val="24"/>
          <w:szCs w:val="24"/>
        </w:rPr>
        <w:br/>
        <w:t xml:space="preserve">Hoe groot was de </w:t>
      </w:r>
      <w:proofErr w:type="spellStart"/>
      <w:r w:rsidRPr="00A02B50">
        <w:rPr>
          <w:rFonts w:ascii="Times New Roman" w:hAnsi="Times New Roman" w:eastAsia="Times New Roman" w:cs="Times New Roman"/>
          <w:sz w:val="24"/>
          <w:szCs w:val="24"/>
        </w:rPr>
        <w:t>onderuitputting</w:t>
      </w:r>
      <w:proofErr w:type="spellEnd"/>
      <w:r w:rsidRPr="00A02B50">
        <w:rPr>
          <w:rFonts w:ascii="Times New Roman" w:hAnsi="Times New Roman" w:eastAsia="Times New Roman" w:cs="Times New Roman"/>
          <w:sz w:val="24"/>
          <w:szCs w:val="24"/>
        </w:rPr>
        <w:t xml:space="preserve"> op het ondermijningsbudget in 2023, 2024 en 2025 en kan nader worden toegelicht hoe groot de kans is dat er ook in 2026 </w:t>
      </w:r>
      <w:proofErr w:type="spellStart"/>
      <w:r w:rsidRPr="00A02B50">
        <w:rPr>
          <w:rFonts w:ascii="Times New Roman" w:hAnsi="Times New Roman" w:eastAsia="Times New Roman" w:cs="Times New Roman"/>
          <w:sz w:val="24"/>
          <w:szCs w:val="24"/>
        </w:rPr>
        <w:t>onderuitputting</w:t>
      </w:r>
      <w:proofErr w:type="spellEnd"/>
      <w:r w:rsidRPr="00A02B50">
        <w:rPr>
          <w:rFonts w:ascii="Times New Roman" w:hAnsi="Times New Roman" w:eastAsia="Times New Roman" w:cs="Times New Roman"/>
          <w:sz w:val="24"/>
          <w:szCs w:val="24"/>
        </w:rPr>
        <w:t xml:space="preserve"> zal zijn op dit budget?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de tabel hieronder staat de </w:t>
      </w:r>
      <w:proofErr w:type="spellStart"/>
      <w:r w:rsidRPr="00A02B50">
        <w:rPr>
          <w:rFonts w:ascii="Times New Roman" w:hAnsi="Times New Roman" w:eastAsia="Times New Roman" w:cs="Times New Roman"/>
          <w:sz w:val="24"/>
          <w:szCs w:val="24"/>
        </w:rPr>
        <w:t>onderuitputting</w:t>
      </w:r>
      <w:proofErr w:type="spellEnd"/>
      <w:r w:rsidRPr="00A02B50">
        <w:rPr>
          <w:rFonts w:ascii="Times New Roman" w:hAnsi="Times New Roman" w:eastAsia="Times New Roman" w:cs="Times New Roman"/>
          <w:sz w:val="24"/>
          <w:szCs w:val="24"/>
        </w:rPr>
        <w:t xml:space="preserve"> op het ondermijningsbudget van 2023 en 2024 opgenomen en de verwachte </w:t>
      </w:r>
      <w:proofErr w:type="spellStart"/>
      <w:r w:rsidRPr="00A02B50">
        <w:rPr>
          <w:rFonts w:ascii="Times New Roman" w:hAnsi="Times New Roman" w:eastAsia="Times New Roman" w:cs="Times New Roman"/>
          <w:sz w:val="24"/>
          <w:szCs w:val="24"/>
        </w:rPr>
        <w:t>onderuitputting</w:t>
      </w:r>
      <w:proofErr w:type="spellEnd"/>
      <w:r w:rsidRPr="00A02B50">
        <w:rPr>
          <w:rFonts w:ascii="Times New Roman" w:hAnsi="Times New Roman" w:eastAsia="Times New Roman" w:cs="Times New Roman"/>
          <w:sz w:val="24"/>
          <w:szCs w:val="24"/>
        </w:rPr>
        <w:t xml:space="preserve"> 2025.</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Het ondermijningsbudget is volledig bestemd voor de achterliggende doelen. We verwachten dat de dalende trend van de </w:t>
      </w:r>
      <w:proofErr w:type="spellStart"/>
      <w:r w:rsidRPr="00A02B50">
        <w:rPr>
          <w:rFonts w:ascii="Times New Roman" w:hAnsi="Times New Roman" w:eastAsia="Times New Roman" w:cs="Times New Roman"/>
          <w:sz w:val="24"/>
          <w:szCs w:val="24"/>
        </w:rPr>
        <w:t>onderuitputting</w:t>
      </w:r>
      <w:proofErr w:type="spellEnd"/>
      <w:r w:rsidRPr="00A02B50">
        <w:rPr>
          <w:rFonts w:ascii="Times New Roman" w:hAnsi="Times New Roman" w:eastAsia="Times New Roman" w:cs="Times New Roman"/>
          <w:sz w:val="24"/>
          <w:szCs w:val="24"/>
        </w:rPr>
        <w:t xml:space="preserve"> doorzet doordat de plannen na de opstartfase nu steeds meer tot uitvoering komen. Hoewel de organisaties er alles aan doen om de voorgenomen maatregelen te realiseren zorgt met name de krapte op de arbeidsmarkt dat dit niet altijd in het gewenste tempo verloopt. Ook voor 2026 wordt er daarom nog enige </w:t>
      </w:r>
      <w:proofErr w:type="spellStart"/>
      <w:r w:rsidRPr="00A02B50">
        <w:rPr>
          <w:rFonts w:ascii="Times New Roman" w:hAnsi="Times New Roman" w:eastAsia="Times New Roman" w:cs="Times New Roman"/>
          <w:sz w:val="24"/>
          <w:szCs w:val="24"/>
        </w:rPr>
        <w:t>onderuitputting</w:t>
      </w:r>
      <w:proofErr w:type="spellEnd"/>
      <w:r w:rsidRPr="00A02B50">
        <w:rPr>
          <w:rFonts w:ascii="Times New Roman" w:hAnsi="Times New Roman" w:eastAsia="Times New Roman" w:cs="Times New Roman"/>
          <w:sz w:val="24"/>
          <w:szCs w:val="24"/>
        </w:rPr>
        <w:t xml:space="preserve"> verwacht. Bij de Voorjaarsnota 2025 is in de J&amp;V begroting voor 2026 hiermee al rekening gehouden.</w:t>
      </w:r>
    </w:p>
    <w:p w:rsidRPr="00A02B50" w:rsidR="00F7075E" w:rsidP="00F7075E" w:rsidRDefault="00F7075E" w14:paraId="3C2F7D60" w14:textId="77777777">
      <w:pPr>
        <w:rPr>
          <w:rFonts w:ascii="Times New Roman" w:hAnsi="Times New Roman" w:eastAsia="Times New Roman" w:cs="Times New Roman"/>
          <w:sz w:val="24"/>
          <w:szCs w:val="24"/>
        </w:rPr>
      </w:pPr>
    </w:p>
    <w:tbl>
      <w:tblPr>
        <w:tblW w:w="6321" w:type="dxa"/>
        <w:tblCellMar>
          <w:left w:w="0" w:type="dxa"/>
          <w:right w:w="0" w:type="dxa"/>
        </w:tblCellMar>
        <w:tblLook w:val="04A0" w:firstRow="1" w:lastRow="0" w:firstColumn="1" w:lastColumn="0" w:noHBand="0" w:noVBand="1"/>
      </w:tblPr>
      <w:tblGrid>
        <w:gridCol w:w="960"/>
        <w:gridCol w:w="1159"/>
        <w:gridCol w:w="1280"/>
        <w:gridCol w:w="1893"/>
        <w:gridCol w:w="1079"/>
      </w:tblGrid>
      <w:tr w:rsidRPr="00A02B50" w:rsidR="00F7075E" w:rsidTr="00CB715A" w14:paraId="59058C78" w14:textId="77777777">
        <w:trPr>
          <w:trHeight w:val="255"/>
        </w:trPr>
        <w:tc>
          <w:tcPr>
            <w:tcW w:w="960" w:type="dxa"/>
            <w:noWrap/>
            <w:tcMar>
              <w:top w:w="0" w:type="dxa"/>
              <w:left w:w="70" w:type="dxa"/>
              <w:bottom w:w="0" w:type="dxa"/>
              <w:right w:w="70" w:type="dxa"/>
            </w:tcMar>
            <w:vAlign w:val="bottom"/>
            <w:hideMark/>
          </w:tcPr>
          <w:p w:rsidRPr="00A02B50" w:rsidR="00F7075E" w:rsidP="00CB715A" w:rsidRDefault="00F7075E" w14:paraId="04E9929C" w14:textId="77777777">
            <w:pPr>
              <w:rPr>
                <w:rFonts w:ascii="Times New Roman" w:hAnsi="Times New Roman" w:cs="Times New Roman"/>
                <w:sz w:val="24"/>
                <w:szCs w:val="24"/>
              </w:rPr>
            </w:pPr>
          </w:p>
        </w:tc>
        <w:tc>
          <w:tcPr>
            <w:tcW w:w="4282" w:type="dxa"/>
            <w:gridSpan w:val="3"/>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0FAA3022" w14:textId="77777777">
            <w:pPr>
              <w:rPr>
                <w:rFonts w:ascii="Times New Roman" w:hAnsi="Times New Roman" w:cs="Times New Roman"/>
                <w:sz w:val="24"/>
                <w:szCs w:val="24"/>
              </w:rPr>
            </w:pPr>
            <w:r w:rsidRPr="00A02B50">
              <w:rPr>
                <w:rFonts w:ascii="Times New Roman" w:hAnsi="Times New Roman" w:cs="Times New Roman"/>
                <w:sz w:val="24"/>
                <w:szCs w:val="24"/>
              </w:rPr>
              <w:t>(middelen in 1.000 euro)</w:t>
            </w:r>
          </w:p>
        </w:tc>
        <w:tc>
          <w:tcPr>
            <w:tcW w:w="1079" w:type="dxa"/>
            <w:noWrap/>
            <w:tcMar>
              <w:top w:w="0" w:type="dxa"/>
              <w:left w:w="70" w:type="dxa"/>
              <w:bottom w:w="0" w:type="dxa"/>
              <w:right w:w="70" w:type="dxa"/>
            </w:tcMar>
            <w:vAlign w:val="bottom"/>
            <w:hideMark/>
          </w:tcPr>
          <w:p w:rsidRPr="00A02B50" w:rsidR="00F7075E" w:rsidP="00CB715A" w:rsidRDefault="00F7075E" w14:paraId="0F054A71" w14:textId="77777777">
            <w:pPr>
              <w:rPr>
                <w:rFonts w:ascii="Times New Roman" w:hAnsi="Times New Roman" w:cs="Times New Roman"/>
                <w:sz w:val="24"/>
                <w:szCs w:val="24"/>
              </w:rPr>
            </w:pPr>
          </w:p>
        </w:tc>
      </w:tr>
      <w:tr w:rsidRPr="00A02B50" w:rsidR="00F7075E" w:rsidTr="00CB715A" w14:paraId="1A520D96" w14:textId="77777777">
        <w:trPr>
          <w:trHeight w:val="1020"/>
        </w:trPr>
        <w:tc>
          <w:tcPr>
            <w:tcW w:w="96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44EAB302" w14:textId="77777777">
            <w:pPr>
              <w:rPr>
                <w:rFonts w:ascii="Times New Roman" w:hAnsi="Times New Roman" w:cs="Times New Roman"/>
                <w:sz w:val="24"/>
                <w:szCs w:val="24"/>
              </w:rPr>
            </w:pPr>
            <w:r w:rsidRPr="00A02B50">
              <w:rPr>
                <w:rFonts w:ascii="Times New Roman" w:hAnsi="Times New Roman" w:cs="Times New Roman"/>
                <w:sz w:val="24"/>
                <w:szCs w:val="24"/>
              </w:rPr>
              <w:lastRenderedPageBreak/>
              <w:t> </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7AE21E47" w14:textId="77777777">
            <w:pPr>
              <w:rPr>
                <w:rFonts w:ascii="Times New Roman" w:hAnsi="Times New Roman" w:cs="Times New Roman"/>
                <w:sz w:val="24"/>
                <w:szCs w:val="24"/>
              </w:rPr>
            </w:pPr>
            <w:r w:rsidRPr="00A02B50">
              <w:rPr>
                <w:rFonts w:ascii="Times New Roman" w:hAnsi="Times New Roman" w:cs="Times New Roman"/>
                <w:sz w:val="24"/>
                <w:szCs w:val="24"/>
              </w:rPr>
              <w:t>Budget</w:t>
            </w:r>
          </w:p>
        </w:tc>
        <w:tc>
          <w:tcPr>
            <w:tcW w:w="1230"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A02B50" w:rsidR="00F7075E" w:rsidP="00CB715A" w:rsidRDefault="00F7075E" w14:paraId="4FB07FBB" w14:textId="77777777">
            <w:pPr>
              <w:rPr>
                <w:rFonts w:ascii="Times New Roman" w:hAnsi="Times New Roman" w:cs="Times New Roman"/>
                <w:sz w:val="24"/>
                <w:szCs w:val="24"/>
              </w:rPr>
            </w:pPr>
            <w:r w:rsidRPr="00A02B50">
              <w:rPr>
                <w:rFonts w:ascii="Times New Roman" w:hAnsi="Times New Roman" w:cs="Times New Roman"/>
                <w:sz w:val="24"/>
                <w:szCs w:val="24"/>
              </w:rPr>
              <w:t>Realisatie / prognose</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4120FF2D" w14:textId="77777777">
            <w:pPr>
              <w:rPr>
                <w:rFonts w:ascii="Times New Roman" w:hAnsi="Times New Roman" w:cs="Times New Roman"/>
                <w:sz w:val="24"/>
                <w:szCs w:val="24"/>
              </w:rPr>
            </w:pPr>
            <w:r w:rsidRPr="00A02B50">
              <w:rPr>
                <w:rFonts w:ascii="Times New Roman" w:hAnsi="Times New Roman" w:cs="Times New Roman"/>
                <w:sz w:val="24"/>
                <w:szCs w:val="24"/>
              </w:rPr>
              <w:t xml:space="preserve">(Verwachte) </w:t>
            </w:r>
            <w:proofErr w:type="spellStart"/>
            <w:r w:rsidRPr="00A02B50">
              <w:rPr>
                <w:rFonts w:ascii="Times New Roman" w:hAnsi="Times New Roman" w:cs="Times New Roman"/>
                <w:sz w:val="24"/>
                <w:szCs w:val="24"/>
              </w:rPr>
              <w:t>onderuitputting</w:t>
            </w:r>
            <w:proofErr w:type="spellEnd"/>
          </w:p>
        </w:tc>
        <w:tc>
          <w:tcPr>
            <w:tcW w:w="1079"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A02B50" w:rsidR="00F7075E" w:rsidP="00CB715A" w:rsidRDefault="00F7075E" w14:paraId="29EA3DD0" w14:textId="77777777">
            <w:pPr>
              <w:rPr>
                <w:rFonts w:ascii="Times New Roman" w:hAnsi="Times New Roman" w:cs="Times New Roman"/>
                <w:sz w:val="24"/>
                <w:szCs w:val="24"/>
              </w:rPr>
            </w:pPr>
            <w:proofErr w:type="spellStart"/>
            <w:r w:rsidRPr="00A02B50">
              <w:rPr>
                <w:rFonts w:ascii="Times New Roman" w:hAnsi="Times New Roman" w:cs="Times New Roman"/>
                <w:sz w:val="24"/>
                <w:szCs w:val="24"/>
              </w:rPr>
              <w:t>Percen-tage</w:t>
            </w:r>
            <w:proofErr w:type="spellEnd"/>
            <w:r w:rsidRPr="00A02B50">
              <w:rPr>
                <w:rFonts w:ascii="Times New Roman" w:hAnsi="Times New Roman" w:cs="Times New Roman"/>
                <w:sz w:val="24"/>
                <w:szCs w:val="24"/>
              </w:rPr>
              <w:t xml:space="preserve"> onderuit-putting t.o.v. budget</w:t>
            </w:r>
          </w:p>
        </w:tc>
      </w:tr>
      <w:tr w:rsidRPr="00A02B50" w:rsidR="00F7075E" w:rsidTr="00CB715A" w14:paraId="1D925C9A" w14:textId="77777777">
        <w:trPr>
          <w:trHeight w:val="255"/>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58DFEFBC" w14:textId="77777777">
            <w:pPr>
              <w:rPr>
                <w:rFonts w:ascii="Times New Roman" w:hAnsi="Times New Roman" w:cs="Times New Roman"/>
                <w:sz w:val="24"/>
                <w:szCs w:val="24"/>
              </w:rPr>
            </w:pPr>
            <w:r w:rsidRPr="00A02B50">
              <w:rPr>
                <w:rFonts w:ascii="Times New Roman" w:hAnsi="Times New Roman" w:cs="Times New Roman"/>
                <w:sz w:val="24"/>
                <w:szCs w:val="24"/>
              </w:rPr>
              <w:t>2023</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21FCDAA3" w14:textId="77777777">
            <w:pPr>
              <w:rPr>
                <w:rFonts w:ascii="Times New Roman" w:hAnsi="Times New Roman" w:cs="Times New Roman"/>
                <w:sz w:val="24"/>
                <w:szCs w:val="24"/>
              </w:rPr>
            </w:pPr>
            <w:r w:rsidRPr="00A02B50">
              <w:rPr>
                <w:rFonts w:ascii="Times New Roman" w:hAnsi="Times New Roman" w:cs="Times New Roman"/>
                <w:sz w:val="24"/>
                <w:szCs w:val="24"/>
              </w:rPr>
              <w:t xml:space="preserve">705.900 </w:t>
            </w:r>
          </w:p>
        </w:tc>
        <w:tc>
          <w:tcPr>
            <w:tcW w:w="123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7C5C62CC" w14:textId="77777777">
            <w:pPr>
              <w:rPr>
                <w:rFonts w:ascii="Times New Roman" w:hAnsi="Times New Roman" w:cs="Times New Roman"/>
                <w:sz w:val="24"/>
                <w:szCs w:val="24"/>
              </w:rPr>
            </w:pPr>
            <w:r w:rsidRPr="00A02B50">
              <w:rPr>
                <w:rFonts w:ascii="Times New Roman" w:hAnsi="Times New Roman" w:cs="Times New Roman"/>
                <w:sz w:val="24"/>
                <w:szCs w:val="24"/>
              </w:rPr>
              <w:t xml:space="preserve">      610.924 </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7F47262A" w14:textId="77777777">
            <w:pPr>
              <w:rPr>
                <w:rFonts w:ascii="Times New Roman" w:hAnsi="Times New Roman" w:cs="Times New Roman"/>
                <w:sz w:val="24"/>
                <w:szCs w:val="24"/>
              </w:rPr>
            </w:pPr>
            <w:r w:rsidRPr="00A02B50">
              <w:rPr>
                <w:rFonts w:ascii="Times New Roman" w:hAnsi="Times New Roman" w:cs="Times New Roman"/>
                <w:sz w:val="24"/>
                <w:szCs w:val="24"/>
              </w:rPr>
              <w:t xml:space="preserve">            94.976 </w:t>
            </w:r>
          </w:p>
        </w:tc>
        <w:tc>
          <w:tcPr>
            <w:tcW w:w="107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67901569" w14:textId="77777777">
            <w:pPr>
              <w:rPr>
                <w:rFonts w:ascii="Times New Roman" w:hAnsi="Times New Roman" w:cs="Times New Roman"/>
                <w:sz w:val="24"/>
                <w:szCs w:val="24"/>
              </w:rPr>
            </w:pPr>
            <w:r w:rsidRPr="00A02B50">
              <w:rPr>
                <w:rFonts w:ascii="Times New Roman" w:hAnsi="Times New Roman" w:cs="Times New Roman"/>
                <w:sz w:val="24"/>
                <w:szCs w:val="24"/>
              </w:rPr>
              <w:t>13%</w:t>
            </w:r>
          </w:p>
        </w:tc>
      </w:tr>
      <w:tr w:rsidRPr="00A02B50" w:rsidR="00F7075E" w:rsidTr="00CB715A" w14:paraId="1763F465" w14:textId="77777777">
        <w:trPr>
          <w:trHeight w:val="255"/>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12F7324D" w14:textId="77777777">
            <w:pPr>
              <w:rPr>
                <w:rFonts w:ascii="Times New Roman" w:hAnsi="Times New Roman" w:cs="Times New Roman"/>
                <w:sz w:val="24"/>
                <w:szCs w:val="24"/>
              </w:rPr>
            </w:pPr>
            <w:r w:rsidRPr="00A02B50">
              <w:rPr>
                <w:rFonts w:ascii="Times New Roman" w:hAnsi="Times New Roman" w:cs="Times New Roman"/>
                <w:sz w:val="24"/>
                <w:szCs w:val="24"/>
              </w:rPr>
              <w:t>2024</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305169D9" w14:textId="77777777">
            <w:pPr>
              <w:rPr>
                <w:rFonts w:ascii="Times New Roman" w:hAnsi="Times New Roman" w:cs="Times New Roman"/>
                <w:sz w:val="24"/>
                <w:szCs w:val="24"/>
              </w:rPr>
            </w:pPr>
            <w:r w:rsidRPr="00A02B50">
              <w:rPr>
                <w:rFonts w:ascii="Times New Roman" w:hAnsi="Times New Roman" w:cs="Times New Roman"/>
                <w:sz w:val="24"/>
                <w:szCs w:val="24"/>
              </w:rPr>
              <w:t xml:space="preserve">830.000 </w:t>
            </w:r>
          </w:p>
        </w:tc>
        <w:tc>
          <w:tcPr>
            <w:tcW w:w="123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3E567450" w14:textId="77777777">
            <w:pPr>
              <w:rPr>
                <w:rFonts w:ascii="Times New Roman" w:hAnsi="Times New Roman" w:cs="Times New Roman"/>
                <w:sz w:val="24"/>
                <w:szCs w:val="24"/>
              </w:rPr>
            </w:pPr>
            <w:r w:rsidRPr="00A02B50">
              <w:rPr>
                <w:rFonts w:ascii="Times New Roman" w:hAnsi="Times New Roman" w:cs="Times New Roman"/>
                <w:sz w:val="24"/>
                <w:szCs w:val="24"/>
              </w:rPr>
              <w:t xml:space="preserve">      731.161 </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15B8E9AC" w14:textId="77777777">
            <w:pPr>
              <w:rPr>
                <w:rFonts w:ascii="Times New Roman" w:hAnsi="Times New Roman" w:cs="Times New Roman"/>
                <w:sz w:val="24"/>
                <w:szCs w:val="24"/>
              </w:rPr>
            </w:pPr>
            <w:r w:rsidRPr="00A02B50">
              <w:rPr>
                <w:rFonts w:ascii="Times New Roman" w:hAnsi="Times New Roman" w:cs="Times New Roman"/>
                <w:sz w:val="24"/>
                <w:szCs w:val="24"/>
              </w:rPr>
              <w:t xml:space="preserve">            98.839 </w:t>
            </w:r>
          </w:p>
        </w:tc>
        <w:tc>
          <w:tcPr>
            <w:tcW w:w="107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71E91F55" w14:textId="77777777">
            <w:pPr>
              <w:rPr>
                <w:rFonts w:ascii="Times New Roman" w:hAnsi="Times New Roman" w:cs="Times New Roman"/>
                <w:sz w:val="24"/>
                <w:szCs w:val="24"/>
              </w:rPr>
            </w:pPr>
            <w:r w:rsidRPr="00A02B50">
              <w:rPr>
                <w:rFonts w:ascii="Times New Roman" w:hAnsi="Times New Roman" w:cs="Times New Roman"/>
                <w:sz w:val="24"/>
                <w:szCs w:val="24"/>
              </w:rPr>
              <w:t>12%</w:t>
            </w:r>
          </w:p>
        </w:tc>
      </w:tr>
      <w:tr w:rsidRPr="00A02B50" w:rsidR="00F7075E" w:rsidTr="00CB715A" w14:paraId="49EAE596" w14:textId="77777777">
        <w:trPr>
          <w:trHeight w:val="255"/>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70A38B8C" w14:textId="77777777">
            <w:pPr>
              <w:rPr>
                <w:rFonts w:ascii="Times New Roman" w:hAnsi="Times New Roman" w:cs="Times New Roman"/>
                <w:sz w:val="24"/>
                <w:szCs w:val="24"/>
              </w:rPr>
            </w:pPr>
            <w:r w:rsidRPr="00A02B50">
              <w:rPr>
                <w:rFonts w:ascii="Times New Roman" w:hAnsi="Times New Roman" w:cs="Times New Roman"/>
                <w:sz w:val="24"/>
                <w:szCs w:val="24"/>
              </w:rPr>
              <w:t>2025</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4D2D774A" w14:textId="77777777">
            <w:pPr>
              <w:rPr>
                <w:rFonts w:ascii="Times New Roman" w:hAnsi="Times New Roman" w:cs="Times New Roman"/>
                <w:sz w:val="24"/>
                <w:szCs w:val="24"/>
              </w:rPr>
            </w:pPr>
            <w:r w:rsidRPr="00A02B50">
              <w:rPr>
                <w:rFonts w:ascii="Times New Roman" w:hAnsi="Times New Roman" w:cs="Times New Roman"/>
                <w:sz w:val="24"/>
                <w:szCs w:val="24"/>
              </w:rPr>
              <w:t xml:space="preserve">852.034 </w:t>
            </w:r>
          </w:p>
        </w:tc>
        <w:tc>
          <w:tcPr>
            <w:tcW w:w="123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64462E6B" w14:textId="77777777">
            <w:pPr>
              <w:rPr>
                <w:rFonts w:ascii="Times New Roman" w:hAnsi="Times New Roman" w:cs="Times New Roman"/>
                <w:sz w:val="24"/>
                <w:szCs w:val="24"/>
              </w:rPr>
            </w:pPr>
            <w:r w:rsidRPr="00A02B50">
              <w:rPr>
                <w:rFonts w:ascii="Times New Roman" w:hAnsi="Times New Roman" w:cs="Times New Roman"/>
                <w:sz w:val="24"/>
                <w:szCs w:val="24"/>
              </w:rPr>
              <w:t xml:space="preserve">      765.534 </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736FA538" w14:textId="77777777">
            <w:pPr>
              <w:rPr>
                <w:rFonts w:ascii="Times New Roman" w:hAnsi="Times New Roman" w:cs="Times New Roman"/>
                <w:i/>
                <w:iCs/>
                <w:sz w:val="24"/>
                <w:szCs w:val="24"/>
              </w:rPr>
            </w:pPr>
            <w:r w:rsidRPr="00A02B50">
              <w:rPr>
                <w:rFonts w:ascii="Times New Roman" w:hAnsi="Times New Roman" w:cs="Times New Roman"/>
                <w:i/>
                <w:iCs/>
                <w:sz w:val="24"/>
                <w:szCs w:val="24"/>
              </w:rPr>
              <w:t xml:space="preserve">            86.500 </w:t>
            </w:r>
          </w:p>
        </w:tc>
        <w:tc>
          <w:tcPr>
            <w:tcW w:w="107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2B50" w:rsidR="00F7075E" w:rsidP="00CB715A" w:rsidRDefault="00F7075E" w14:paraId="1D225A32" w14:textId="77777777">
            <w:pPr>
              <w:rPr>
                <w:rFonts w:ascii="Times New Roman" w:hAnsi="Times New Roman" w:cs="Times New Roman"/>
                <w:sz w:val="24"/>
                <w:szCs w:val="24"/>
              </w:rPr>
            </w:pPr>
            <w:r w:rsidRPr="00A02B50">
              <w:rPr>
                <w:rFonts w:ascii="Times New Roman" w:hAnsi="Times New Roman" w:cs="Times New Roman"/>
                <w:sz w:val="24"/>
                <w:szCs w:val="24"/>
              </w:rPr>
              <w:t>10%</w:t>
            </w:r>
          </w:p>
        </w:tc>
      </w:tr>
    </w:tbl>
    <w:p w:rsidRPr="00A02B50" w:rsidR="00F7075E" w:rsidP="00F7075E" w:rsidRDefault="00F7075E" w14:paraId="537698E3" w14:textId="77777777">
      <w:pPr>
        <w:rPr>
          <w:rFonts w:ascii="Times New Roman" w:hAnsi="Times New Roman" w:cs="Times New Roman"/>
          <w:sz w:val="24"/>
          <w:szCs w:val="24"/>
        </w:rPr>
      </w:pPr>
    </w:p>
    <w:p w:rsidRPr="00A02B50" w:rsidR="00F7075E" w:rsidP="00F7075E" w:rsidRDefault="00F7075E" w14:paraId="07D41DCD" w14:textId="77777777">
      <w:pPr>
        <w:rPr>
          <w:rFonts w:ascii="Times New Roman" w:hAnsi="Times New Roman" w:cs="Times New Roman"/>
          <w:sz w:val="24"/>
          <w:szCs w:val="24"/>
        </w:rPr>
      </w:pPr>
      <w:r w:rsidRPr="00A02B50">
        <w:rPr>
          <w:rFonts w:ascii="Times New Roman" w:hAnsi="Times New Roman" w:cs="Times New Roman"/>
          <w:b/>
          <w:bCs/>
          <w:sz w:val="24"/>
          <w:szCs w:val="24"/>
        </w:rPr>
        <w:t>Tabel:</w:t>
      </w:r>
      <w:r w:rsidRPr="00A02B50">
        <w:rPr>
          <w:rFonts w:ascii="Times New Roman" w:hAnsi="Times New Roman" w:cs="Times New Roman"/>
          <w:sz w:val="24"/>
          <w:szCs w:val="24"/>
        </w:rPr>
        <w:t xml:space="preserve"> </w:t>
      </w:r>
      <w:proofErr w:type="spellStart"/>
      <w:r w:rsidRPr="00A02B50">
        <w:rPr>
          <w:rFonts w:ascii="Times New Roman" w:hAnsi="Times New Roman" w:cs="Times New Roman"/>
          <w:sz w:val="24"/>
          <w:szCs w:val="24"/>
        </w:rPr>
        <w:t>Onderuitputting</w:t>
      </w:r>
      <w:proofErr w:type="spellEnd"/>
      <w:r w:rsidRPr="00A02B50">
        <w:rPr>
          <w:rFonts w:ascii="Times New Roman" w:hAnsi="Times New Roman" w:cs="Times New Roman"/>
          <w:sz w:val="24"/>
          <w:szCs w:val="24"/>
        </w:rPr>
        <w:t xml:space="preserve"> op het ondermijningsbudget van 2023, 2024 en de verwachte </w:t>
      </w:r>
      <w:proofErr w:type="spellStart"/>
      <w:r w:rsidRPr="00A02B50">
        <w:rPr>
          <w:rFonts w:ascii="Times New Roman" w:hAnsi="Times New Roman" w:cs="Times New Roman"/>
          <w:sz w:val="24"/>
          <w:szCs w:val="24"/>
        </w:rPr>
        <w:t>onderuitputting</w:t>
      </w:r>
      <w:proofErr w:type="spellEnd"/>
      <w:r w:rsidRPr="00A02B50">
        <w:rPr>
          <w:rFonts w:ascii="Times New Roman" w:hAnsi="Times New Roman" w:cs="Times New Roman"/>
          <w:sz w:val="24"/>
          <w:szCs w:val="24"/>
        </w:rPr>
        <w:t xml:space="preserve"> 2025.</w:t>
      </w:r>
    </w:p>
    <w:p w:rsidRPr="00A02B50" w:rsidR="00F7075E" w:rsidP="00F7075E" w:rsidRDefault="00F7075E" w14:paraId="6F87F313"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(86):</w:t>
      </w:r>
      <w:r w:rsidRPr="00A02B50">
        <w:rPr>
          <w:rFonts w:ascii="Times New Roman" w:hAnsi="Times New Roman" w:eastAsia="Times New Roman" w:cs="Times New Roman"/>
          <w:sz w:val="24"/>
          <w:szCs w:val="24"/>
        </w:rPr>
        <w:br/>
        <w:t>Wat is de reden dat het tekort bij de politie voor 2026 is verdubbeld en waarom werd dit bedrag tijdens het gesprek met de Kamer op 2 juli 2025 niet genoemd?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financiële opgave die door de politie in haar begroting voor 2026 wordt ingepast is ten opzichte van de situatie begin juli toegenomen door het verwerken van het aandeel van politie in een </w:t>
      </w:r>
      <w:proofErr w:type="spellStart"/>
      <w:r w:rsidRPr="00A02B50">
        <w:rPr>
          <w:rFonts w:ascii="Times New Roman" w:hAnsi="Times New Roman" w:eastAsia="Times New Roman" w:cs="Times New Roman"/>
          <w:sz w:val="24"/>
          <w:szCs w:val="24"/>
        </w:rPr>
        <w:t>rijksbrede</w:t>
      </w:r>
      <w:proofErr w:type="spellEnd"/>
      <w:r w:rsidRPr="00A02B50">
        <w:rPr>
          <w:rFonts w:ascii="Times New Roman" w:hAnsi="Times New Roman" w:eastAsia="Times New Roman" w:cs="Times New Roman"/>
          <w:sz w:val="24"/>
          <w:szCs w:val="24"/>
        </w:rPr>
        <w:t xml:space="preserve"> taakstelling en het niet volledig uitkeren van de prijsbijstelling. In het gesprek met de Tweede Kamer op 2 juli 2025 is uitgegaan van de </w:t>
      </w:r>
      <w:proofErr w:type="spellStart"/>
      <w:r w:rsidRPr="00A02B50">
        <w:rPr>
          <w:rFonts w:ascii="Times New Roman" w:hAnsi="Times New Roman" w:eastAsia="Times New Roman" w:cs="Times New Roman"/>
          <w:sz w:val="24"/>
          <w:szCs w:val="24"/>
        </w:rPr>
        <w:t>concept-begroting</w:t>
      </w:r>
      <w:proofErr w:type="spellEnd"/>
      <w:r w:rsidRPr="00A02B50">
        <w:rPr>
          <w:rFonts w:ascii="Times New Roman" w:hAnsi="Times New Roman" w:eastAsia="Times New Roman" w:cs="Times New Roman"/>
          <w:sz w:val="24"/>
          <w:szCs w:val="24"/>
        </w:rPr>
        <w:t xml:space="preserve"> van de politie zoals die op dat moment voorlag</w:t>
      </w:r>
      <w:r w:rsidRPr="00A02B50">
        <w:rPr>
          <w:rStyle w:val="Nadruk"/>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t xml:space="preserve"> Daarin was het effect van de voorjaarsbesluitvorming nog niet verwerkt. Deze extra opgave is nadien alsnog verwerkt in de definitieve versie van het Begroting en Beheerplan 2026-2030 politie.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(87):</w:t>
      </w:r>
      <w:r w:rsidRPr="00A02B50">
        <w:rPr>
          <w:rFonts w:ascii="Times New Roman" w:hAnsi="Times New Roman" w:eastAsia="Times New Roman" w:cs="Times New Roman"/>
          <w:sz w:val="24"/>
          <w:szCs w:val="24"/>
        </w:rPr>
        <w:br/>
        <w:t>Wordt er bij de politie op operationele functies bezuinigd in 2026, en zo ja, op welke?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In de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-begroting is toegelicht welke maatregelen politie neemt en welke randvoorwaarden gelden voor de financiële opgave in 2026. De korpschef zal de operationele slagkracht ontzien bij het oplossen van het financiële tekort voor 2026. Voor wat betreft de operationele functies zullen in 2026 de basisteams (</w:t>
      </w:r>
      <w:proofErr w:type="spellStart"/>
      <w:r w:rsidRPr="00A02B50">
        <w:rPr>
          <w:rFonts w:ascii="Times New Roman" w:hAnsi="Times New Roman" w:eastAsia="Times New Roman" w:cs="Times New Roman"/>
          <w:sz w:val="24"/>
          <w:szCs w:val="24"/>
        </w:rPr>
        <w:t>gebiedsgebonden</w:t>
      </w:r>
      <w:proofErr w:type="spellEnd"/>
      <w:r w:rsidRPr="00A02B50">
        <w:rPr>
          <w:rFonts w:ascii="Times New Roman" w:hAnsi="Times New Roman" w:eastAsia="Times New Roman" w:cs="Times New Roman"/>
          <w:sz w:val="24"/>
          <w:szCs w:val="24"/>
        </w:rPr>
        <w:t xml:space="preserve"> politie en opsporing) buiten beschouwing worden gelaten.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(88):</w:t>
      </w:r>
      <w:r w:rsidRPr="00A02B50">
        <w:rPr>
          <w:rFonts w:ascii="Times New Roman" w:hAnsi="Times New Roman" w:eastAsia="Times New Roman" w:cs="Times New Roman"/>
          <w:sz w:val="24"/>
          <w:szCs w:val="24"/>
        </w:rPr>
        <w:br/>
        <w:t xml:space="preserve">Kan de Kamer al eerder geïnformeerd worden over de meerjarige keuzes die nodig zijn voor het begrotingstekort bij de politie dan bij de begroting 2027?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Zie het antwoord op vraag 2.</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(89):</w:t>
      </w:r>
      <w:r w:rsidRPr="00A02B50">
        <w:rPr>
          <w:rFonts w:ascii="Times New Roman" w:hAnsi="Times New Roman" w:eastAsia="Times New Roman" w:cs="Times New Roman"/>
          <w:sz w:val="24"/>
          <w:szCs w:val="24"/>
        </w:rPr>
        <w:br/>
        <w:t>Klopt het dat de twee miljoen euro die via het amendement onder Kamerstuk 36600 VI, nr. 111 beschikbaar is gesteld, specifiek en uitsluitend geoormerkt is voor de versterking van meldpunt 144 bij de politie?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middelen hiervoor zijn beleidsmatig gereserveerd voor specifiek de versterking van het meldpunt 144 bij de politie. De Korpschef is verzocht om hiervoor een bestedingsplan op te stellen op basis waarvan de bijdrage aan de politie kan worden verstrekt.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(90):</w:t>
      </w:r>
      <w:r w:rsidRPr="00A02B50">
        <w:rPr>
          <w:rFonts w:ascii="Times New Roman" w:hAnsi="Times New Roman" w:eastAsia="Times New Roman" w:cs="Times New Roman"/>
          <w:sz w:val="24"/>
          <w:szCs w:val="24"/>
        </w:rPr>
        <w:br/>
        <w:t>Hoe wordt inzichtelijk gemaakt dat deze twee miljoen euro niet weglekt naar algemene politietaken, maar daadwerkelijk en aantoonbaar terechtkomt bij meldpunt 144?</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Mijn ministerie en de politie zijn in gesprek om passende afspraken te maken over de verantwoording van de besteding.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(91):</w:t>
      </w:r>
      <w:r w:rsidRPr="00A02B50">
        <w:rPr>
          <w:rFonts w:ascii="Times New Roman" w:hAnsi="Times New Roman" w:eastAsia="Times New Roman" w:cs="Times New Roman"/>
          <w:sz w:val="24"/>
          <w:szCs w:val="24"/>
        </w:rPr>
        <w:br/>
        <w:t>Wat gaat u doen om de doelen van beleidsartikel 31 specifiek en meetbaar te maken? Waarom is artikel 31 (Politie) niet aangepast na de kritiek van de Algemene Rekenkamer vorig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bijdrage van politie aan de veiligheid in Nederland is, door de veelheid aan factoren die van invloed zijn op de veiligheid, niet goed specifiek en meetbaar te maken. De algemene ontwikkeling van de veiligheid in Nederland wordt gemonitord door middel van de Veiligheidsmonitor. Om het inzicht in de besteding van het politiebudget te vergroten is in de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-begroting 2026 een overzicht van de formatie naar werksoorten opgenomen.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(92):</w:t>
      </w:r>
      <w:r w:rsidRPr="00A02B50">
        <w:rPr>
          <w:rFonts w:ascii="Times New Roman" w:hAnsi="Times New Roman" w:eastAsia="Times New Roman" w:cs="Times New Roman"/>
          <w:sz w:val="24"/>
          <w:szCs w:val="24"/>
        </w:rPr>
        <w:br/>
        <w:t>Wordt er op operationele functies bij de politie bezuinigd in 2026, en zo ja welke?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Zie antwoord op vraag 87.</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(93):</w:t>
      </w:r>
      <w:r w:rsidRPr="00A02B50">
        <w:rPr>
          <w:rFonts w:ascii="Times New Roman" w:hAnsi="Times New Roman" w:eastAsia="Times New Roman" w:cs="Times New Roman"/>
          <w:sz w:val="24"/>
          <w:szCs w:val="24"/>
        </w:rPr>
        <w:br/>
        <w:t xml:space="preserve">Hoe wordt de afbouw van overbezetting bij de Niet Operationele Sterkte gerealiseerd? Is </w:t>
      </w:r>
      <w:r w:rsidRPr="00A02B50">
        <w:rPr>
          <w:rFonts w:ascii="Times New Roman" w:hAnsi="Times New Roman" w:eastAsia="Times New Roman" w:cs="Times New Roman"/>
          <w:sz w:val="24"/>
          <w:szCs w:val="24"/>
        </w:rPr>
        <w:lastRenderedPageBreak/>
        <w:t>het streven om hier formatie en bezetting gelijk te krijgen? Wordt de bezetting bij alle overige werksoorten beperkt? Zo ja, hoeveel per werksoort?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het kader van de financiële opgave van de politieorganisatie heb ik met de korpschef afgesproken dat de overbezetting van de niet-operationele sterkte wordt afgebouwd.</w:t>
      </w:r>
      <w:r w:rsidRPr="00A02B50">
        <w:rPr>
          <w:rFonts w:ascii="Times New Roman" w:hAnsi="Times New Roman" w:eastAsia="Times New Roman" w:cs="Times New Roman"/>
          <w:sz w:val="24"/>
          <w:szCs w:val="24"/>
        </w:rPr>
        <w:br/>
        <w:t>Het is niet de bedoeling om de formatie te verhogen, maar om de bezetting allereerst af te bouwen naar het huidige formatieniveau. Daarnaast wordt ook gekeken naar verdere begrenzing van de niet-</w:t>
      </w:r>
      <w:proofErr w:type="spellStart"/>
      <w:r w:rsidRPr="00A02B50">
        <w:rPr>
          <w:rFonts w:ascii="Times New Roman" w:hAnsi="Times New Roman" w:eastAsia="Times New Roman" w:cs="Times New Roman"/>
          <w:sz w:val="24"/>
          <w:szCs w:val="24"/>
        </w:rPr>
        <w:t>operationale</w:t>
      </w:r>
      <w:proofErr w:type="spellEnd"/>
      <w:r w:rsidRPr="00A02B50">
        <w:rPr>
          <w:rFonts w:ascii="Times New Roman" w:hAnsi="Times New Roman" w:eastAsia="Times New Roman" w:cs="Times New Roman"/>
          <w:sz w:val="24"/>
          <w:szCs w:val="24"/>
        </w:rPr>
        <w:t xml:space="preserve"> bezetting. De korpschef heeft bij alle politie-eenheden een financiële opgave voor 2026 neergelegd. De randvoorwaarden daarvoor zijn dat de overbezetting op de niet-operationele sterkte wordt afgebouwd, dat de basisteams (GGP en Opsporing) buiten beschouwing worden gehouden en dat er in 2026 niet wordt getornd aan de instroom van aspiranten. De bezetting van de overige werksoorten kan worden beperkt. De eenheden dienen hier hun eigen passende keuzes in te maken. Voor de begroting voor 2027 en verder heeft de korpschef een proces in gang gezet voor het maken van keuzes waar de gezagen bij worden betrokken.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(94):</w:t>
      </w:r>
      <w:r w:rsidRPr="00A02B50">
        <w:rPr>
          <w:rFonts w:ascii="Times New Roman" w:hAnsi="Times New Roman" w:eastAsia="Times New Roman" w:cs="Times New Roman"/>
          <w:sz w:val="24"/>
          <w:szCs w:val="24"/>
        </w:rPr>
        <w:br/>
        <w:t>Wanneer ontvangt de Kamer de informatie over de nieuwe politieverdeelsleutel?</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Uw Kamer zal met het volgende halfjaarbericht politie over het nieuwe verdeelsysteem geïnformeerd worden.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(95):</w:t>
      </w:r>
      <w:r w:rsidRPr="00A02B50">
        <w:rPr>
          <w:rFonts w:ascii="Times New Roman" w:hAnsi="Times New Roman" w:eastAsia="Times New Roman" w:cs="Times New Roman"/>
          <w:sz w:val="24"/>
          <w:szCs w:val="24"/>
        </w:rPr>
        <w:br/>
        <w:t>Welke innovaties kunnen niet doorgaan doordat de innovatiegelden worden ingezet voor het tekort bij de politie?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Er zijn vooralsnog geen innovaties die niet door kunnen gaan. De voorziene innovaties zullen indien nog relevant later starten dan gepland omdat in de periode 2025-2027 de middelen incidenteel ingezet worden voor de financiële opgave bij de politie. De structureel gereserveerde middelen blijven beschikbaar voor innovatie.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(96):</w:t>
      </w:r>
      <w:r w:rsidRPr="00A02B50">
        <w:rPr>
          <w:rFonts w:ascii="Times New Roman" w:hAnsi="Times New Roman" w:eastAsia="Times New Roman" w:cs="Times New Roman"/>
          <w:sz w:val="24"/>
          <w:szCs w:val="24"/>
        </w:rPr>
        <w:br/>
        <w:t>Wat verklaart het verschil in middelen voor het Juridisch Loket tussen 2025 en 2026?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Het verschil in de middelen voor het Juridisch Loket tussen 2025 en 2026 (circa 9,5 miljoen euro) wordt verklaard door de volgende factoren: </w:t>
      </w:r>
    </w:p>
    <w:p w:rsidRPr="00A02B50" w:rsidR="00F7075E" w:rsidP="00F7075E" w:rsidRDefault="00F7075E" w14:paraId="4D85032F"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Mitigeren taakstelling subsidies: In 2025 is er een tijdelijke mitigatie van de taakstelling ( 1,345 miljoen euro), die in 2026 wegvalt.</w:t>
      </w:r>
    </w:p>
    <w:p w:rsidRPr="00A02B50" w:rsidR="00F7075E" w:rsidP="00F7075E" w:rsidRDefault="00F7075E" w14:paraId="02D7EF7B"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lastRenderedPageBreak/>
        <w:t>Regeerprogramma: De middelen vanuit het regeerprogramma (hoofdstuk 7) voor versterking van het Juridisch Loket zijn 7 miljoen euro in 2025 en 14 miljoen euro structureel vanaf in 2026.</w:t>
      </w:r>
    </w:p>
    <w:p w:rsidRPr="00A02B50" w:rsidR="00F7075E" w:rsidP="00F7075E" w:rsidRDefault="00F7075E" w14:paraId="310AE726"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Bijdrage van SZW (arbeidsmigranten): De bijdrage van het ministerie van SZW is 2,75 miljoen euro in 2025 en 5,96 miljoen euro in 2026, ten behoeve van dienstverlening aan arbeidsmigranten.</w:t>
      </w:r>
    </w:p>
    <w:p w:rsidRPr="00A02B50" w:rsidR="00F7075E" w:rsidP="00F7075E" w:rsidRDefault="00F7075E" w14:paraId="0A526FC2" w14:textId="77777777">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Een uitsplitsing van de bedragen is weergegeven in de tabel.</w:t>
      </w:r>
    </w:p>
    <w:p w:rsidRPr="00A02B50" w:rsidR="00F7075E" w:rsidP="00F7075E" w:rsidRDefault="00F7075E" w14:paraId="17960C84" w14:textId="77777777">
      <w:pPr>
        <w:rPr>
          <w:rFonts w:ascii="Times New Roman" w:hAnsi="Times New Roman" w:eastAsia="Times New Roman" w:cs="Times New Roman"/>
          <w:sz w:val="24"/>
          <w:szCs w:val="24"/>
        </w:rPr>
      </w:pPr>
    </w:p>
    <w:tbl>
      <w:tblPr>
        <w:tblW w:w="9329" w:type="dxa"/>
        <w:tblCellMar>
          <w:left w:w="0" w:type="dxa"/>
          <w:right w:w="0" w:type="dxa"/>
        </w:tblCellMar>
        <w:tblLook w:val="04A0" w:firstRow="1" w:lastRow="0" w:firstColumn="1" w:lastColumn="0" w:noHBand="0" w:noVBand="1"/>
      </w:tblPr>
      <w:tblGrid>
        <w:gridCol w:w="5889"/>
        <w:gridCol w:w="1720"/>
        <w:gridCol w:w="1720"/>
      </w:tblGrid>
      <w:tr w:rsidRPr="00A02B50" w:rsidR="00F7075E" w:rsidTr="00CB715A" w14:paraId="72201284" w14:textId="77777777">
        <w:trPr>
          <w:trHeight w:val="510"/>
        </w:trPr>
        <w:tc>
          <w:tcPr>
            <w:tcW w:w="5889" w:type="dxa"/>
            <w:tcBorders>
              <w:top w:val="nil"/>
              <w:left w:val="nil"/>
              <w:bottom w:val="single" w:color="44B3E1" w:sz="8" w:space="0"/>
              <w:right w:val="nil"/>
            </w:tcBorders>
            <w:shd w:val="clear" w:color="auto" w:fill="C0E6F5"/>
            <w:noWrap/>
            <w:tcMar>
              <w:top w:w="0" w:type="dxa"/>
              <w:left w:w="70" w:type="dxa"/>
              <w:bottom w:w="0" w:type="dxa"/>
              <w:right w:w="70" w:type="dxa"/>
            </w:tcMar>
            <w:vAlign w:val="bottom"/>
            <w:hideMark/>
          </w:tcPr>
          <w:p w:rsidRPr="00A02B50" w:rsidR="00F7075E" w:rsidP="00CB715A" w:rsidRDefault="00F7075E" w14:paraId="726AEFC7" w14:textId="77777777">
            <w:pPr>
              <w:spacing w:before="101"/>
              <w:ind w:left="134"/>
              <w:rPr>
                <w:rFonts w:ascii="Times New Roman" w:hAnsi="Times New Roman" w:cs="Times New Roman"/>
                <w:b/>
                <w:bCs/>
                <w:sz w:val="24"/>
                <w:szCs w:val="24"/>
              </w:rPr>
            </w:pPr>
            <w:r w:rsidRPr="00A02B50">
              <w:rPr>
                <w:rFonts w:ascii="Times New Roman" w:hAnsi="Times New Roman" w:cs="Times New Roman"/>
                <w:b/>
                <w:bCs/>
                <w:sz w:val="24"/>
                <w:szCs w:val="24"/>
              </w:rPr>
              <w:t> </w:t>
            </w:r>
          </w:p>
        </w:tc>
        <w:tc>
          <w:tcPr>
            <w:tcW w:w="1720" w:type="dxa"/>
            <w:tcBorders>
              <w:top w:val="nil"/>
              <w:left w:val="nil"/>
              <w:bottom w:val="single" w:color="44B3E1" w:sz="8" w:space="0"/>
              <w:right w:val="nil"/>
            </w:tcBorders>
            <w:shd w:val="clear" w:color="auto" w:fill="C0E6F5"/>
            <w:noWrap/>
            <w:tcMar>
              <w:top w:w="0" w:type="dxa"/>
              <w:left w:w="70" w:type="dxa"/>
              <w:bottom w:w="0" w:type="dxa"/>
              <w:right w:w="70" w:type="dxa"/>
            </w:tcMar>
            <w:vAlign w:val="bottom"/>
            <w:hideMark/>
          </w:tcPr>
          <w:p w:rsidRPr="00A02B50" w:rsidR="00F7075E" w:rsidP="00CB715A" w:rsidRDefault="00F7075E" w14:paraId="0B7D9E9B" w14:textId="77777777">
            <w:pPr>
              <w:spacing w:before="101"/>
              <w:ind w:left="134"/>
              <w:rPr>
                <w:rFonts w:ascii="Times New Roman" w:hAnsi="Times New Roman" w:cs="Times New Roman"/>
                <w:b/>
                <w:bCs/>
                <w:sz w:val="24"/>
                <w:szCs w:val="24"/>
              </w:rPr>
            </w:pPr>
            <w:r w:rsidRPr="00A02B50">
              <w:rPr>
                <w:rFonts w:ascii="Times New Roman" w:hAnsi="Times New Roman" w:cs="Times New Roman"/>
                <w:b/>
                <w:bCs/>
                <w:sz w:val="24"/>
                <w:szCs w:val="24"/>
              </w:rPr>
              <w:t>2025</w:t>
            </w:r>
          </w:p>
        </w:tc>
        <w:tc>
          <w:tcPr>
            <w:tcW w:w="1720" w:type="dxa"/>
            <w:tcBorders>
              <w:top w:val="nil"/>
              <w:left w:val="nil"/>
              <w:bottom w:val="single" w:color="44B3E1" w:sz="8" w:space="0"/>
              <w:right w:val="nil"/>
            </w:tcBorders>
            <w:shd w:val="clear" w:color="auto" w:fill="C0E6F5"/>
            <w:noWrap/>
            <w:tcMar>
              <w:top w:w="0" w:type="dxa"/>
              <w:left w:w="70" w:type="dxa"/>
              <w:bottom w:w="0" w:type="dxa"/>
              <w:right w:w="70" w:type="dxa"/>
            </w:tcMar>
            <w:vAlign w:val="bottom"/>
            <w:hideMark/>
          </w:tcPr>
          <w:p w:rsidRPr="00A02B50" w:rsidR="00F7075E" w:rsidP="00CB715A" w:rsidRDefault="00F7075E" w14:paraId="6D3A56C7" w14:textId="77777777">
            <w:pPr>
              <w:spacing w:before="101"/>
              <w:ind w:left="134"/>
              <w:rPr>
                <w:rFonts w:ascii="Times New Roman" w:hAnsi="Times New Roman" w:cs="Times New Roman"/>
                <w:b/>
                <w:bCs/>
                <w:sz w:val="24"/>
                <w:szCs w:val="24"/>
              </w:rPr>
            </w:pPr>
            <w:r w:rsidRPr="00A02B50">
              <w:rPr>
                <w:rFonts w:ascii="Times New Roman" w:hAnsi="Times New Roman" w:cs="Times New Roman"/>
                <w:b/>
                <w:bCs/>
                <w:sz w:val="24"/>
                <w:szCs w:val="24"/>
              </w:rPr>
              <w:t>2026</w:t>
            </w:r>
          </w:p>
        </w:tc>
      </w:tr>
      <w:tr w:rsidRPr="00A02B50" w:rsidR="00F7075E" w:rsidTr="00CB715A" w14:paraId="125AA0A5" w14:textId="77777777">
        <w:trPr>
          <w:trHeight w:val="300"/>
        </w:trPr>
        <w:tc>
          <w:tcPr>
            <w:tcW w:w="5889" w:type="dxa"/>
            <w:noWrap/>
            <w:tcMar>
              <w:top w:w="0" w:type="dxa"/>
              <w:left w:w="70" w:type="dxa"/>
              <w:bottom w:w="0" w:type="dxa"/>
              <w:right w:w="70" w:type="dxa"/>
            </w:tcMar>
            <w:vAlign w:val="bottom"/>
          </w:tcPr>
          <w:p w:rsidRPr="00A02B50" w:rsidR="00F7075E" w:rsidP="00CB715A" w:rsidRDefault="00F7075E" w14:paraId="53734677" w14:textId="77777777">
            <w:pPr>
              <w:spacing w:before="101"/>
              <w:ind w:left="134"/>
              <w:rPr>
                <w:rFonts w:ascii="Times New Roman" w:hAnsi="Times New Roman" w:cs="Times New Roman"/>
                <w:b/>
                <w:bCs/>
                <w:sz w:val="24"/>
                <w:szCs w:val="24"/>
              </w:rPr>
            </w:pPr>
            <w:r w:rsidRPr="00A02B50">
              <w:rPr>
                <w:rFonts w:ascii="Times New Roman" w:hAnsi="Times New Roman" w:cs="Times New Roman"/>
                <w:b/>
                <w:bCs/>
                <w:sz w:val="24"/>
                <w:szCs w:val="24"/>
              </w:rPr>
              <w:t>Juridisch Loket</w:t>
            </w:r>
          </w:p>
        </w:tc>
        <w:tc>
          <w:tcPr>
            <w:tcW w:w="1720" w:type="dxa"/>
            <w:noWrap/>
            <w:tcMar>
              <w:top w:w="0" w:type="dxa"/>
              <w:left w:w="70" w:type="dxa"/>
              <w:bottom w:w="0" w:type="dxa"/>
              <w:right w:w="70" w:type="dxa"/>
            </w:tcMar>
            <w:vAlign w:val="bottom"/>
          </w:tcPr>
          <w:p w:rsidRPr="00A02B50" w:rsidR="00F7075E" w:rsidP="00CB715A" w:rsidRDefault="00F7075E" w14:paraId="08632E75" w14:textId="77777777">
            <w:pPr>
              <w:spacing w:before="101"/>
              <w:ind w:left="134"/>
              <w:rPr>
                <w:rFonts w:ascii="Times New Roman" w:hAnsi="Times New Roman" w:cs="Times New Roman"/>
                <w:b/>
                <w:bCs/>
                <w:sz w:val="24"/>
                <w:szCs w:val="24"/>
              </w:rPr>
            </w:pPr>
          </w:p>
        </w:tc>
        <w:tc>
          <w:tcPr>
            <w:tcW w:w="1720" w:type="dxa"/>
            <w:noWrap/>
            <w:tcMar>
              <w:top w:w="0" w:type="dxa"/>
              <w:left w:w="70" w:type="dxa"/>
              <w:bottom w:w="0" w:type="dxa"/>
              <w:right w:w="70" w:type="dxa"/>
            </w:tcMar>
            <w:vAlign w:val="bottom"/>
          </w:tcPr>
          <w:p w:rsidRPr="00A02B50" w:rsidR="00F7075E" w:rsidP="00CB715A" w:rsidRDefault="00F7075E" w14:paraId="5FF9EF35" w14:textId="77777777">
            <w:pPr>
              <w:spacing w:before="101"/>
              <w:ind w:left="134"/>
              <w:rPr>
                <w:rFonts w:ascii="Times New Roman" w:hAnsi="Times New Roman" w:cs="Times New Roman"/>
                <w:b/>
                <w:bCs/>
                <w:sz w:val="24"/>
                <w:szCs w:val="24"/>
              </w:rPr>
            </w:pPr>
          </w:p>
        </w:tc>
      </w:tr>
      <w:tr w:rsidRPr="00A02B50" w:rsidR="00F7075E" w:rsidTr="00CB715A" w14:paraId="0247A2D7"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39D18BFF"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Stand ontwerpbegroting 2025</w:t>
            </w:r>
          </w:p>
        </w:tc>
        <w:tc>
          <w:tcPr>
            <w:tcW w:w="1720" w:type="dxa"/>
            <w:noWrap/>
            <w:tcMar>
              <w:top w:w="0" w:type="dxa"/>
              <w:left w:w="70" w:type="dxa"/>
              <w:bottom w:w="0" w:type="dxa"/>
              <w:right w:w="70" w:type="dxa"/>
            </w:tcMar>
            <w:vAlign w:val="bottom"/>
          </w:tcPr>
          <w:p w:rsidRPr="00A02B50" w:rsidR="00F7075E" w:rsidP="00CB715A" w:rsidRDefault="00F7075E" w14:paraId="36F47600"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32.639</w:t>
            </w:r>
          </w:p>
        </w:tc>
        <w:tc>
          <w:tcPr>
            <w:tcW w:w="1720" w:type="dxa"/>
            <w:noWrap/>
            <w:tcMar>
              <w:top w:w="0" w:type="dxa"/>
              <w:left w:w="70" w:type="dxa"/>
              <w:bottom w:w="0" w:type="dxa"/>
              <w:right w:w="70" w:type="dxa"/>
            </w:tcMar>
            <w:vAlign w:val="bottom"/>
          </w:tcPr>
          <w:p w:rsidRPr="00A02B50" w:rsidR="00F7075E" w:rsidP="00CB715A" w:rsidRDefault="00F7075E" w14:paraId="5B5FB8F6"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33.284</w:t>
            </w:r>
          </w:p>
        </w:tc>
      </w:tr>
      <w:tr w:rsidRPr="00A02B50" w:rsidR="00F7075E" w:rsidTr="00CB715A" w14:paraId="0C8D6EF2"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113ED40C"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Regeerprogramma Hoofdstuk 7 versterken juridisch loket</w:t>
            </w:r>
          </w:p>
        </w:tc>
        <w:tc>
          <w:tcPr>
            <w:tcW w:w="1720" w:type="dxa"/>
            <w:noWrap/>
            <w:tcMar>
              <w:top w:w="0" w:type="dxa"/>
              <w:left w:w="70" w:type="dxa"/>
              <w:bottom w:w="0" w:type="dxa"/>
              <w:right w:w="70" w:type="dxa"/>
            </w:tcMar>
            <w:vAlign w:val="bottom"/>
          </w:tcPr>
          <w:p w:rsidRPr="00A02B50" w:rsidR="00F7075E" w:rsidP="00CB715A" w:rsidRDefault="00F7075E" w14:paraId="32597DD8"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7.000</w:t>
            </w:r>
          </w:p>
        </w:tc>
        <w:tc>
          <w:tcPr>
            <w:tcW w:w="1720" w:type="dxa"/>
            <w:noWrap/>
            <w:tcMar>
              <w:top w:w="0" w:type="dxa"/>
              <w:left w:w="70" w:type="dxa"/>
              <w:bottom w:w="0" w:type="dxa"/>
              <w:right w:w="70" w:type="dxa"/>
            </w:tcMar>
            <w:vAlign w:val="bottom"/>
          </w:tcPr>
          <w:p w:rsidRPr="00A02B50" w:rsidR="00F7075E" w:rsidP="00CB715A" w:rsidRDefault="00F7075E" w14:paraId="2E3D9BC4"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14.000</w:t>
            </w:r>
          </w:p>
        </w:tc>
      </w:tr>
      <w:tr w:rsidRPr="00A02B50" w:rsidR="00F7075E" w:rsidTr="00CB715A" w14:paraId="3402F811"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28E5EAFE"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 xml:space="preserve">Dekking gratis belnummer </w:t>
            </w:r>
            <w:proofErr w:type="spellStart"/>
            <w:r w:rsidRPr="00A02B50">
              <w:rPr>
                <w:rFonts w:ascii="Times New Roman" w:hAnsi="Times New Roman" w:cs="Times New Roman"/>
                <w:bCs/>
                <w:sz w:val="24"/>
                <w:szCs w:val="24"/>
              </w:rPr>
              <w:t>hjl</w:t>
            </w:r>
            <w:proofErr w:type="spellEnd"/>
          </w:p>
        </w:tc>
        <w:tc>
          <w:tcPr>
            <w:tcW w:w="1720" w:type="dxa"/>
            <w:noWrap/>
            <w:tcMar>
              <w:top w:w="0" w:type="dxa"/>
              <w:left w:w="70" w:type="dxa"/>
              <w:bottom w:w="0" w:type="dxa"/>
              <w:right w:w="70" w:type="dxa"/>
            </w:tcMar>
            <w:vAlign w:val="bottom"/>
          </w:tcPr>
          <w:p w:rsidRPr="00A02B50" w:rsidR="00F7075E" w:rsidP="00CB715A" w:rsidRDefault="00F7075E" w14:paraId="1774EB24"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2.800</w:t>
            </w:r>
          </w:p>
        </w:tc>
        <w:tc>
          <w:tcPr>
            <w:tcW w:w="1720" w:type="dxa"/>
            <w:noWrap/>
            <w:tcMar>
              <w:top w:w="0" w:type="dxa"/>
              <w:left w:w="70" w:type="dxa"/>
              <w:bottom w:w="0" w:type="dxa"/>
              <w:right w:w="70" w:type="dxa"/>
            </w:tcMar>
            <w:vAlign w:val="bottom"/>
          </w:tcPr>
          <w:p w:rsidRPr="00A02B50" w:rsidR="00F7075E" w:rsidP="00CB715A" w:rsidRDefault="00F7075E" w14:paraId="7B6D87E3"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2.800</w:t>
            </w:r>
          </w:p>
        </w:tc>
      </w:tr>
      <w:tr w:rsidRPr="00A02B50" w:rsidR="00F7075E" w:rsidTr="00CB715A" w14:paraId="7D1EA4CF"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70F36D87"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 xml:space="preserve">Dienstverlening </w:t>
            </w:r>
            <w:proofErr w:type="spellStart"/>
            <w:r w:rsidRPr="00A02B50">
              <w:rPr>
                <w:rFonts w:ascii="Times New Roman" w:hAnsi="Times New Roman" w:cs="Times New Roman"/>
                <w:bCs/>
                <w:sz w:val="24"/>
                <w:szCs w:val="24"/>
              </w:rPr>
              <w:t>hjl</w:t>
            </w:r>
            <w:proofErr w:type="spellEnd"/>
            <w:r w:rsidRPr="00A02B50">
              <w:rPr>
                <w:rFonts w:ascii="Times New Roman" w:hAnsi="Times New Roman" w:cs="Times New Roman"/>
                <w:bCs/>
                <w:sz w:val="24"/>
                <w:szCs w:val="24"/>
              </w:rPr>
              <w:t xml:space="preserve"> en </w:t>
            </w:r>
            <w:proofErr w:type="spellStart"/>
            <w:r w:rsidRPr="00A02B50">
              <w:rPr>
                <w:rFonts w:ascii="Times New Roman" w:hAnsi="Times New Roman" w:cs="Times New Roman"/>
                <w:bCs/>
                <w:sz w:val="24"/>
                <w:szCs w:val="24"/>
              </w:rPr>
              <w:t>rvdr</w:t>
            </w:r>
            <w:proofErr w:type="spellEnd"/>
            <w:r w:rsidRPr="00A02B50">
              <w:rPr>
                <w:rFonts w:ascii="Times New Roman" w:hAnsi="Times New Roman" w:cs="Times New Roman"/>
                <w:bCs/>
                <w:sz w:val="24"/>
                <w:szCs w:val="24"/>
              </w:rPr>
              <w:t xml:space="preserve"> </w:t>
            </w:r>
            <w:proofErr w:type="spellStart"/>
            <w:r w:rsidRPr="00A02B50">
              <w:rPr>
                <w:rFonts w:ascii="Times New Roman" w:hAnsi="Times New Roman" w:cs="Times New Roman"/>
                <w:bCs/>
                <w:sz w:val="24"/>
                <w:szCs w:val="24"/>
              </w:rPr>
              <w:t>tbv</w:t>
            </w:r>
            <w:proofErr w:type="spellEnd"/>
            <w:r w:rsidRPr="00A02B50">
              <w:rPr>
                <w:rFonts w:ascii="Times New Roman" w:hAnsi="Times New Roman" w:cs="Times New Roman"/>
                <w:bCs/>
                <w:sz w:val="24"/>
                <w:szCs w:val="24"/>
              </w:rPr>
              <w:t xml:space="preserve"> arbeidsmigranten (van </w:t>
            </w:r>
            <w:proofErr w:type="spellStart"/>
            <w:r w:rsidRPr="00A02B50">
              <w:rPr>
                <w:rFonts w:ascii="Times New Roman" w:hAnsi="Times New Roman" w:cs="Times New Roman"/>
                <w:bCs/>
                <w:sz w:val="24"/>
                <w:szCs w:val="24"/>
              </w:rPr>
              <w:t>szw</w:t>
            </w:r>
            <w:proofErr w:type="spellEnd"/>
            <w:r w:rsidRPr="00A02B50">
              <w:rPr>
                <w:rFonts w:ascii="Times New Roman" w:hAnsi="Times New Roman" w:cs="Times New Roman"/>
                <w:bCs/>
                <w:sz w:val="24"/>
                <w:szCs w:val="24"/>
              </w:rPr>
              <w:t>)</w:t>
            </w:r>
          </w:p>
        </w:tc>
        <w:tc>
          <w:tcPr>
            <w:tcW w:w="1720" w:type="dxa"/>
            <w:noWrap/>
            <w:tcMar>
              <w:top w:w="0" w:type="dxa"/>
              <w:left w:w="70" w:type="dxa"/>
              <w:bottom w:w="0" w:type="dxa"/>
              <w:right w:w="70" w:type="dxa"/>
            </w:tcMar>
            <w:vAlign w:val="bottom"/>
          </w:tcPr>
          <w:p w:rsidRPr="00A02B50" w:rsidR="00F7075E" w:rsidP="00CB715A" w:rsidRDefault="00F7075E" w14:paraId="45BDCD94"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2.750</w:t>
            </w:r>
          </w:p>
        </w:tc>
        <w:tc>
          <w:tcPr>
            <w:tcW w:w="1720" w:type="dxa"/>
            <w:noWrap/>
            <w:tcMar>
              <w:top w:w="0" w:type="dxa"/>
              <w:left w:w="70" w:type="dxa"/>
              <w:bottom w:w="0" w:type="dxa"/>
              <w:right w:w="70" w:type="dxa"/>
            </w:tcMar>
            <w:vAlign w:val="bottom"/>
          </w:tcPr>
          <w:p w:rsidRPr="00A02B50" w:rsidR="00F7075E" w:rsidP="00CB715A" w:rsidRDefault="00F7075E" w14:paraId="1D847239"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5.960</w:t>
            </w:r>
          </w:p>
        </w:tc>
      </w:tr>
      <w:tr w:rsidRPr="00A02B50" w:rsidR="00F7075E" w:rsidTr="00CB715A" w14:paraId="6567145A"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1BA58A91"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Loonbijstelling 2025-2030</w:t>
            </w:r>
          </w:p>
        </w:tc>
        <w:tc>
          <w:tcPr>
            <w:tcW w:w="1720" w:type="dxa"/>
            <w:noWrap/>
            <w:tcMar>
              <w:top w:w="0" w:type="dxa"/>
              <w:left w:w="70" w:type="dxa"/>
              <w:bottom w:w="0" w:type="dxa"/>
              <w:right w:w="70" w:type="dxa"/>
            </w:tcMar>
            <w:vAlign w:val="bottom"/>
          </w:tcPr>
          <w:p w:rsidRPr="00A02B50" w:rsidR="00F7075E" w:rsidP="00CB715A" w:rsidRDefault="00F7075E" w14:paraId="38C1AFC6"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1.537</w:t>
            </w:r>
          </w:p>
        </w:tc>
        <w:tc>
          <w:tcPr>
            <w:tcW w:w="1720" w:type="dxa"/>
            <w:noWrap/>
            <w:tcMar>
              <w:top w:w="0" w:type="dxa"/>
              <w:left w:w="70" w:type="dxa"/>
              <w:bottom w:w="0" w:type="dxa"/>
              <w:right w:w="70" w:type="dxa"/>
            </w:tcMar>
            <w:vAlign w:val="bottom"/>
          </w:tcPr>
          <w:p w:rsidRPr="00A02B50" w:rsidR="00F7075E" w:rsidP="00CB715A" w:rsidRDefault="00F7075E" w14:paraId="79810343"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1.567</w:t>
            </w:r>
          </w:p>
        </w:tc>
      </w:tr>
      <w:tr w:rsidRPr="00A02B50" w:rsidR="00F7075E" w:rsidTr="00CB715A" w14:paraId="5B9DDD70"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3E84BA01"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 xml:space="preserve">Mitigeren taakstelling </w:t>
            </w:r>
            <w:proofErr w:type="spellStart"/>
            <w:r w:rsidRPr="00A02B50">
              <w:rPr>
                <w:rFonts w:ascii="Times New Roman" w:hAnsi="Times New Roman" w:cs="Times New Roman"/>
                <w:bCs/>
                <w:sz w:val="24"/>
                <w:szCs w:val="24"/>
              </w:rPr>
              <w:t>hla</w:t>
            </w:r>
            <w:proofErr w:type="spellEnd"/>
            <w:r w:rsidRPr="00A02B50">
              <w:rPr>
                <w:rFonts w:ascii="Times New Roman" w:hAnsi="Times New Roman" w:cs="Times New Roman"/>
                <w:bCs/>
                <w:sz w:val="24"/>
                <w:szCs w:val="24"/>
              </w:rPr>
              <w:t xml:space="preserve"> 2025</w:t>
            </w:r>
          </w:p>
        </w:tc>
        <w:tc>
          <w:tcPr>
            <w:tcW w:w="1720" w:type="dxa"/>
            <w:noWrap/>
            <w:tcMar>
              <w:top w:w="0" w:type="dxa"/>
              <w:left w:w="70" w:type="dxa"/>
              <w:bottom w:w="0" w:type="dxa"/>
              <w:right w:w="70" w:type="dxa"/>
            </w:tcMar>
            <w:vAlign w:val="bottom"/>
          </w:tcPr>
          <w:p w:rsidRPr="00A02B50" w:rsidR="00F7075E" w:rsidP="00CB715A" w:rsidRDefault="00F7075E" w14:paraId="04E09521"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1.345</w:t>
            </w:r>
          </w:p>
        </w:tc>
        <w:tc>
          <w:tcPr>
            <w:tcW w:w="1720" w:type="dxa"/>
            <w:noWrap/>
            <w:tcMar>
              <w:top w:w="0" w:type="dxa"/>
              <w:left w:w="70" w:type="dxa"/>
              <w:bottom w:w="0" w:type="dxa"/>
              <w:right w:w="70" w:type="dxa"/>
            </w:tcMar>
            <w:vAlign w:val="bottom"/>
          </w:tcPr>
          <w:p w:rsidRPr="00A02B50" w:rsidR="00F7075E" w:rsidP="00CB715A" w:rsidRDefault="00F7075E" w14:paraId="36C5C185"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0</w:t>
            </w:r>
          </w:p>
        </w:tc>
      </w:tr>
      <w:tr w:rsidRPr="00A02B50" w:rsidR="00F7075E" w:rsidTr="00CB715A" w14:paraId="41B8D559"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5244EE86"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Prijsbijstelling 2025-2030</w:t>
            </w:r>
          </w:p>
        </w:tc>
        <w:tc>
          <w:tcPr>
            <w:tcW w:w="1720" w:type="dxa"/>
            <w:noWrap/>
            <w:tcMar>
              <w:top w:w="0" w:type="dxa"/>
              <w:left w:w="70" w:type="dxa"/>
              <w:bottom w:w="0" w:type="dxa"/>
              <w:right w:w="70" w:type="dxa"/>
            </w:tcMar>
            <w:vAlign w:val="bottom"/>
          </w:tcPr>
          <w:p w:rsidRPr="00A02B50" w:rsidR="00F7075E" w:rsidP="00CB715A" w:rsidRDefault="00F7075E" w14:paraId="397F668B"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24</w:t>
            </w:r>
          </w:p>
        </w:tc>
        <w:tc>
          <w:tcPr>
            <w:tcW w:w="1720" w:type="dxa"/>
            <w:noWrap/>
            <w:tcMar>
              <w:top w:w="0" w:type="dxa"/>
              <w:left w:w="70" w:type="dxa"/>
              <w:bottom w:w="0" w:type="dxa"/>
              <w:right w:w="70" w:type="dxa"/>
            </w:tcMar>
            <w:vAlign w:val="bottom"/>
          </w:tcPr>
          <w:p w:rsidRPr="00A02B50" w:rsidR="00F7075E" w:rsidP="00CB715A" w:rsidRDefault="00F7075E" w14:paraId="678DB07F" w14:textId="77777777">
            <w:pPr>
              <w:spacing w:before="101"/>
              <w:ind w:left="134"/>
              <w:rPr>
                <w:rFonts w:ascii="Times New Roman" w:hAnsi="Times New Roman" w:cs="Times New Roman"/>
                <w:bCs/>
                <w:sz w:val="24"/>
                <w:szCs w:val="24"/>
              </w:rPr>
            </w:pPr>
            <w:r w:rsidRPr="00A02B50">
              <w:rPr>
                <w:rFonts w:ascii="Times New Roman" w:hAnsi="Times New Roman" w:cs="Times New Roman"/>
                <w:bCs/>
                <w:sz w:val="24"/>
                <w:szCs w:val="24"/>
              </w:rPr>
              <w:t>24</w:t>
            </w:r>
          </w:p>
        </w:tc>
      </w:tr>
      <w:tr w:rsidRPr="00A02B50" w:rsidR="00F7075E" w:rsidTr="00CB715A" w14:paraId="7B3EED24" w14:textId="77777777">
        <w:trPr>
          <w:trHeight w:val="255"/>
        </w:trPr>
        <w:tc>
          <w:tcPr>
            <w:tcW w:w="5889" w:type="dxa"/>
            <w:noWrap/>
            <w:tcMar>
              <w:top w:w="0" w:type="dxa"/>
              <w:left w:w="70" w:type="dxa"/>
              <w:bottom w:w="0" w:type="dxa"/>
              <w:right w:w="70" w:type="dxa"/>
            </w:tcMar>
            <w:vAlign w:val="bottom"/>
          </w:tcPr>
          <w:p w:rsidRPr="00A02B50" w:rsidR="00F7075E" w:rsidP="00CB715A" w:rsidRDefault="00F7075E" w14:paraId="6ADD8FAC" w14:textId="77777777">
            <w:pPr>
              <w:spacing w:before="101"/>
              <w:ind w:left="134"/>
              <w:rPr>
                <w:rFonts w:ascii="Times New Roman" w:hAnsi="Times New Roman" w:cs="Times New Roman"/>
                <w:bCs/>
                <w:sz w:val="24"/>
                <w:szCs w:val="24"/>
              </w:rPr>
            </w:pPr>
          </w:p>
        </w:tc>
        <w:tc>
          <w:tcPr>
            <w:tcW w:w="1720" w:type="dxa"/>
            <w:noWrap/>
            <w:tcMar>
              <w:top w:w="0" w:type="dxa"/>
              <w:left w:w="70" w:type="dxa"/>
              <w:bottom w:w="0" w:type="dxa"/>
              <w:right w:w="70" w:type="dxa"/>
            </w:tcMar>
            <w:vAlign w:val="bottom"/>
          </w:tcPr>
          <w:p w:rsidRPr="00A02B50" w:rsidR="00F7075E" w:rsidP="00CB715A" w:rsidRDefault="00F7075E" w14:paraId="50DD993E" w14:textId="77777777">
            <w:pPr>
              <w:spacing w:before="101"/>
              <w:ind w:left="134"/>
              <w:rPr>
                <w:rFonts w:ascii="Times New Roman" w:hAnsi="Times New Roman" w:cs="Times New Roman"/>
                <w:bCs/>
                <w:sz w:val="24"/>
                <w:szCs w:val="24"/>
              </w:rPr>
            </w:pPr>
          </w:p>
        </w:tc>
        <w:tc>
          <w:tcPr>
            <w:tcW w:w="1720" w:type="dxa"/>
            <w:noWrap/>
            <w:tcMar>
              <w:top w:w="0" w:type="dxa"/>
              <w:left w:w="70" w:type="dxa"/>
              <w:bottom w:w="0" w:type="dxa"/>
              <w:right w:w="70" w:type="dxa"/>
            </w:tcMar>
            <w:vAlign w:val="bottom"/>
          </w:tcPr>
          <w:p w:rsidRPr="00A02B50" w:rsidR="00F7075E" w:rsidP="00CB715A" w:rsidRDefault="00F7075E" w14:paraId="604CBEC1" w14:textId="77777777">
            <w:pPr>
              <w:spacing w:before="101"/>
              <w:ind w:left="134"/>
              <w:rPr>
                <w:rFonts w:ascii="Times New Roman" w:hAnsi="Times New Roman" w:cs="Times New Roman"/>
                <w:bCs/>
                <w:sz w:val="24"/>
                <w:szCs w:val="24"/>
              </w:rPr>
            </w:pPr>
          </w:p>
        </w:tc>
      </w:tr>
      <w:tr w:rsidRPr="00A02B50" w:rsidR="00F7075E" w:rsidTr="00CB715A" w14:paraId="41C31742" w14:textId="77777777">
        <w:trPr>
          <w:trHeight w:val="300"/>
        </w:trPr>
        <w:tc>
          <w:tcPr>
            <w:tcW w:w="5889" w:type="dxa"/>
            <w:tcBorders>
              <w:top w:val="single" w:color="44B3E1" w:sz="8" w:space="0"/>
              <w:left w:val="nil"/>
              <w:bottom w:val="nil"/>
              <w:right w:val="nil"/>
            </w:tcBorders>
            <w:shd w:val="clear" w:color="auto" w:fill="C0E6F5"/>
            <w:noWrap/>
            <w:tcMar>
              <w:top w:w="0" w:type="dxa"/>
              <w:left w:w="70" w:type="dxa"/>
              <w:bottom w:w="0" w:type="dxa"/>
              <w:right w:w="70" w:type="dxa"/>
            </w:tcMar>
            <w:vAlign w:val="bottom"/>
            <w:hideMark/>
          </w:tcPr>
          <w:p w:rsidRPr="00A02B50" w:rsidR="00F7075E" w:rsidP="00CB715A" w:rsidRDefault="00F7075E" w14:paraId="381C8806" w14:textId="77777777">
            <w:pPr>
              <w:spacing w:before="101"/>
              <w:ind w:left="134"/>
              <w:rPr>
                <w:rFonts w:ascii="Times New Roman" w:hAnsi="Times New Roman" w:cs="Times New Roman"/>
                <w:b/>
                <w:bCs/>
                <w:sz w:val="24"/>
                <w:szCs w:val="24"/>
              </w:rPr>
            </w:pPr>
            <w:r w:rsidRPr="00A02B50">
              <w:rPr>
                <w:rFonts w:ascii="Times New Roman" w:hAnsi="Times New Roman" w:cs="Times New Roman"/>
                <w:b/>
                <w:bCs/>
                <w:sz w:val="24"/>
                <w:szCs w:val="24"/>
              </w:rPr>
              <w:t>Eindtotaal</w:t>
            </w:r>
          </w:p>
        </w:tc>
        <w:tc>
          <w:tcPr>
            <w:tcW w:w="1720" w:type="dxa"/>
            <w:tcBorders>
              <w:top w:val="single" w:color="44B3E1" w:sz="8" w:space="0"/>
              <w:left w:val="nil"/>
              <w:bottom w:val="nil"/>
              <w:right w:val="nil"/>
            </w:tcBorders>
            <w:shd w:val="clear" w:color="auto" w:fill="C0E6F5"/>
            <w:noWrap/>
            <w:tcMar>
              <w:top w:w="0" w:type="dxa"/>
              <w:left w:w="70" w:type="dxa"/>
              <w:bottom w:w="0" w:type="dxa"/>
              <w:right w:w="70" w:type="dxa"/>
            </w:tcMar>
            <w:vAlign w:val="bottom"/>
            <w:hideMark/>
          </w:tcPr>
          <w:p w:rsidRPr="00A02B50" w:rsidR="00F7075E" w:rsidP="00CB715A" w:rsidRDefault="00F7075E" w14:paraId="399B1117" w14:textId="77777777">
            <w:pPr>
              <w:spacing w:before="101"/>
              <w:ind w:left="134"/>
              <w:rPr>
                <w:rFonts w:ascii="Times New Roman" w:hAnsi="Times New Roman" w:cs="Times New Roman"/>
                <w:b/>
                <w:bCs/>
                <w:sz w:val="24"/>
                <w:szCs w:val="24"/>
              </w:rPr>
            </w:pPr>
            <w:r w:rsidRPr="00A02B50">
              <w:rPr>
                <w:rFonts w:ascii="Times New Roman" w:hAnsi="Times New Roman" w:cs="Times New Roman"/>
                <w:b/>
                <w:bCs/>
                <w:sz w:val="24"/>
                <w:szCs w:val="24"/>
              </w:rPr>
              <w:t>48.095</w:t>
            </w:r>
          </w:p>
        </w:tc>
        <w:tc>
          <w:tcPr>
            <w:tcW w:w="1720" w:type="dxa"/>
            <w:tcBorders>
              <w:top w:val="single" w:color="44B3E1" w:sz="8" w:space="0"/>
              <w:left w:val="nil"/>
              <w:bottom w:val="nil"/>
              <w:right w:val="nil"/>
            </w:tcBorders>
            <w:shd w:val="clear" w:color="auto" w:fill="C0E6F5"/>
            <w:noWrap/>
            <w:tcMar>
              <w:top w:w="0" w:type="dxa"/>
              <w:left w:w="70" w:type="dxa"/>
              <w:bottom w:w="0" w:type="dxa"/>
              <w:right w:w="70" w:type="dxa"/>
            </w:tcMar>
            <w:vAlign w:val="bottom"/>
            <w:hideMark/>
          </w:tcPr>
          <w:p w:rsidRPr="00A02B50" w:rsidR="00F7075E" w:rsidP="00CB715A" w:rsidRDefault="00F7075E" w14:paraId="0CEB8111" w14:textId="77777777">
            <w:pPr>
              <w:spacing w:before="101"/>
              <w:ind w:left="134"/>
              <w:rPr>
                <w:rFonts w:ascii="Times New Roman" w:hAnsi="Times New Roman" w:cs="Times New Roman"/>
                <w:b/>
                <w:bCs/>
                <w:sz w:val="24"/>
                <w:szCs w:val="24"/>
              </w:rPr>
            </w:pPr>
            <w:r w:rsidRPr="00A02B50">
              <w:rPr>
                <w:rFonts w:ascii="Times New Roman" w:hAnsi="Times New Roman" w:cs="Times New Roman"/>
                <w:b/>
                <w:bCs/>
                <w:sz w:val="24"/>
                <w:szCs w:val="24"/>
              </w:rPr>
              <w:t>57.635</w:t>
            </w:r>
          </w:p>
        </w:tc>
      </w:tr>
    </w:tbl>
    <w:p w:rsidRPr="00A02B50" w:rsidR="00F7075E" w:rsidP="00F7075E" w:rsidRDefault="00F7075E" w14:paraId="74600DA6" w14:textId="77777777">
      <w:pPr>
        <w:rPr>
          <w:rFonts w:ascii="Times New Roman" w:hAnsi="Times New Roman" w:cs="Times New Roman"/>
          <w:sz w:val="24"/>
          <w:szCs w:val="24"/>
        </w:rPr>
      </w:pPr>
    </w:p>
    <w:p w:rsidRPr="00A02B50" w:rsidR="00F7075E" w:rsidP="00F7075E" w:rsidRDefault="00F7075E" w14:paraId="23F88EDF" w14:textId="77777777">
      <w:pPr>
        <w:rPr>
          <w:rFonts w:ascii="Times New Roman" w:hAnsi="Times New Roman" w:cs="Times New Roman"/>
          <w:sz w:val="24"/>
          <w:szCs w:val="24"/>
        </w:rPr>
      </w:pPr>
      <w:r w:rsidRPr="00A02B50">
        <w:rPr>
          <w:rFonts w:ascii="Times New Roman" w:hAnsi="Times New Roman" w:cs="Times New Roman"/>
          <w:sz w:val="24"/>
          <w:szCs w:val="24"/>
        </w:rPr>
        <w:t>(bedragen x € 1.000)</w:t>
      </w:r>
    </w:p>
    <w:p w:rsidRPr="00A02B50" w:rsidR="00F7075E" w:rsidP="00F7075E" w:rsidRDefault="00F7075E" w14:paraId="118DB457" w14:textId="5B822EF1">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(97):</w:t>
      </w:r>
      <w:r w:rsidRPr="00A02B50">
        <w:rPr>
          <w:rFonts w:ascii="Times New Roman" w:hAnsi="Times New Roman" w:eastAsia="Times New Roman" w:cs="Times New Roman"/>
          <w:sz w:val="24"/>
          <w:szCs w:val="24"/>
        </w:rPr>
        <w:br/>
        <w:t xml:space="preserve">Wat zijn de gevolgen van het lager gereserveerde bedrag voor </w:t>
      </w:r>
      <w:proofErr w:type="spellStart"/>
      <w:r w:rsidRPr="00A02B50">
        <w:rPr>
          <w:rFonts w:ascii="Times New Roman" w:hAnsi="Times New Roman" w:eastAsia="Times New Roman" w:cs="Times New Roman"/>
          <w:sz w:val="24"/>
          <w:szCs w:val="24"/>
        </w:rPr>
        <w:t>mediation</w:t>
      </w:r>
      <w:proofErr w:type="spellEnd"/>
      <w:r w:rsidRPr="00A02B50">
        <w:rPr>
          <w:rFonts w:ascii="Times New Roman" w:hAnsi="Times New Roman" w:eastAsia="Times New Roman" w:cs="Times New Roman"/>
          <w:sz w:val="24"/>
          <w:szCs w:val="24"/>
        </w:rPr>
        <w:t xml:space="preserve"> in strafrecht in 2026 ten opzichte van 2025?</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        Het bedrag in de begroting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2026 voor </w:t>
      </w:r>
      <w:proofErr w:type="spellStart"/>
      <w:r w:rsidRPr="00A02B50">
        <w:rPr>
          <w:rFonts w:ascii="Times New Roman" w:hAnsi="Times New Roman" w:eastAsia="Times New Roman" w:cs="Times New Roman"/>
          <w:sz w:val="24"/>
          <w:szCs w:val="24"/>
        </w:rPr>
        <w:t>Mediation</w:t>
      </w:r>
      <w:proofErr w:type="spellEnd"/>
      <w:r w:rsidRPr="00A02B50">
        <w:rPr>
          <w:rFonts w:ascii="Times New Roman" w:hAnsi="Times New Roman" w:eastAsia="Times New Roman" w:cs="Times New Roman"/>
          <w:sz w:val="24"/>
          <w:szCs w:val="24"/>
        </w:rPr>
        <w:t xml:space="preserve"> in Strafzaken (</w:t>
      </w:r>
      <w:proofErr w:type="spellStart"/>
      <w:r w:rsidRPr="00A02B50">
        <w:rPr>
          <w:rFonts w:ascii="Times New Roman" w:hAnsi="Times New Roman" w:eastAsia="Times New Roman" w:cs="Times New Roman"/>
          <w:sz w:val="24"/>
          <w:szCs w:val="24"/>
        </w:rPr>
        <w:t>MiS</w:t>
      </w:r>
      <w:proofErr w:type="spellEnd"/>
      <w:r w:rsidRPr="00A02B50">
        <w:rPr>
          <w:rFonts w:ascii="Times New Roman" w:hAnsi="Times New Roman" w:eastAsia="Times New Roman" w:cs="Times New Roman"/>
          <w:sz w:val="24"/>
          <w:szCs w:val="24"/>
        </w:rPr>
        <w:t>) bedraagt € 2,153 mln. tegenover € 2,503 mln. in 2025; een verschil van € 0,350 mln.</w:t>
      </w:r>
      <w:r w:rsidRPr="00A02B50">
        <w:rPr>
          <w:rFonts w:ascii="Times New Roman" w:hAnsi="Times New Roman" w:eastAsia="Times New Roman" w:cs="Times New Roman"/>
          <w:sz w:val="24"/>
          <w:szCs w:val="24"/>
        </w:rPr>
        <w:br/>
        <w:t xml:space="preserve">•        Hiervan wordt € 0,3 mln. per Voorjaarsnota aangevuld via een jaarlijkse bijdrage </w:t>
      </w:r>
      <w:r w:rsidRPr="00A02B50">
        <w:rPr>
          <w:rFonts w:ascii="Times New Roman" w:hAnsi="Times New Roman" w:eastAsia="Times New Roman" w:cs="Times New Roman"/>
          <w:sz w:val="24"/>
          <w:szCs w:val="24"/>
        </w:rPr>
        <w:lastRenderedPageBreak/>
        <w:t>van het Directoraat-generaal Straffen en Beschermen.</w:t>
      </w:r>
      <w:r w:rsidRPr="00A02B50">
        <w:rPr>
          <w:rFonts w:ascii="Times New Roman" w:hAnsi="Times New Roman" w:eastAsia="Times New Roman" w:cs="Times New Roman"/>
          <w:sz w:val="24"/>
          <w:szCs w:val="24"/>
        </w:rPr>
        <w:br/>
        <w:t xml:space="preserve">•        Het resterende verschil van € 0,05 mln. hangt samen met het aflopen van een tijdelijke hogere budgetreeks die in 2025 aan het kader van </w:t>
      </w:r>
      <w:proofErr w:type="spellStart"/>
      <w:r w:rsidRPr="00A02B50">
        <w:rPr>
          <w:rFonts w:ascii="Times New Roman" w:hAnsi="Times New Roman" w:eastAsia="Times New Roman" w:cs="Times New Roman"/>
          <w:sz w:val="24"/>
          <w:szCs w:val="24"/>
        </w:rPr>
        <w:t>MiS</w:t>
      </w:r>
      <w:proofErr w:type="spellEnd"/>
      <w:r w:rsidRPr="00A02B50">
        <w:rPr>
          <w:rFonts w:ascii="Times New Roman" w:hAnsi="Times New Roman" w:eastAsia="Times New Roman" w:cs="Times New Roman"/>
          <w:sz w:val="24"/>
          <w:szCs w:val="24"/>
        </w:rPr>
        <w:t xml:space="preserve"> is toegevoegd. Dit betrof tijdelijke middelen in het kader van Toegang tot het Recht.</w:t>
      </w:r>
      <w:r w:rsidRPr="00A02B50">
        <w:rPr>
          <w:rFonts w:ascii="Times New Roman" w:hAnsi="Times New Roman" w:eastAsia="Times New Roman" w:cs="Times New Roman"/>
          <w:sz w:val="24"/>
          <w:szCs w:val="24"/>
        </w:rPr>
        <w:br/>
        <w:t xml:space="preserve">•        Per saldo is er dus geen reëel verschil tussen 2026 en 2025, en wordt verwacht dat de kosten van </w:t>
      </w:r>
      <w:proofErr w:type="spellStart"/>
      <w:r w:rsidRPr="00A02B50">
        <w:rPr>
          <w:rFonts w:ascii="Times New Roman" w:hAnsi="Times New Roman" w:eastAsia="Times New Roman" w:cs="Times New Roman"/>
          <w:sz w:val="24"/>
          <w:szCs w:val="24"/>
        </w:rPr>
        <w:t>MiS</w:t>
      </w:r>
      <w:proofErr w:type="spellEnd"/>
      <w:r w:rsidRPr="00A02B50">
        <w:rPr>
          <w:rFonts w:ascii="Times New Roman" w:hAnsi="Times New Roman" w:eastAsia="Times New Roman" w:cs="Times New Roman"/>
          <w:sz w:val="24"/>
          <w:szCs w:val="24"/>
        </w:rPr>
        <w:t xml:space="preserve"> binnen het beschikbare kader kunnen worden opgevangen.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(98):</w:t>
      </w:r>
      <w:r w:rsidRPr="00A02B50">
        <w:rPr>
          <w:rFonts w:ascii="Times New Roman" w:hAnsi="Times New Roman" w:eastAsia="Times New Roman" w:cs="Times New Roman"/>
          <w:sz w:val="24"/>
          <w:szCs w:val="24"/>
        </w:rPr>
        <w:br/>
        <w:t>Hoeveel wordt er bezuinigd op rechtspleging en rechtsbijstand vanwege de subsidietaakstelling in 2026, 2027, 2028, 2029 en 2030? Kunt u per jaar uiteenzetten op welke subsidies hoeveel geld gekort wordt?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de tabel is te zien hoeveel er per onderdeel op artikel 32 is bezuinigd als gevolg van de subsidietaakstelling.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Specifiek dient vermeld te worden dat voor de Stichting Geschillencommissies Consumentenzaken, de Nationale Vereniging voor Rechtspraak en Perspectief Herstelbemiddeling de subsidietaakstelling structureel is gecompenseerd.</w:t>
      </w:r>
      <w:r w:rsidRPr="00A02B50">
        <w:rPr>
          <w:rFonts w:ascii="Times New Roman" w:hAnsi="Times New Roman" w:eastAsia="Times New Roman" w:cs="Times New Roman"/>
          <w:sz w:val="24"/>
          <w:szCs w:val="24"/>
        </w:rPr>
        <w:br/>
        <w:t>Het Juridisch Loket heeft naast de subsidietaakstelling met ingang van 2026 uit het regeerprogramma (</w:t>
      </w:r>
      <w:proofErr w:type="spellStart"/>
      <w:r w:rsidRPr="00A02B50">
        <w:rPr>
          <w:rFonts w:ascii="Times New Roman" w:hAnsi="Times New Roman" w:eastAsia="Times New Roman" w:cs="Times New Roman"/>
          <w:sz w:val="24"/>
          <w:szCs w:val="24"/>
        </w:rPr>
        <w:t>hfdst</w:t>
      </w:r>
      <w:proofErr w:type="spellEnd"/>
      <w:r w:rsidRPr="00A02B50">
        <w:rPr>
          <w:rFonts w:ascii="Times New Roman" w:hAnsi="Times New Roman" w:eastAsia="Times New Roman" w:cs="Times New Roman"/>
          <w:sz w:val="24"/>
          <w:szCs w:val="24"/>
        </w:rPr>
        <w:t xml:space="preserve"> 7) 14 miljoen euro aan structurele versterkingsgelden toegekend gekregen</w:t>
      </w:r>
      <w:r w:rsidRPr="00A02B50" w:rsidR="0095291A">
        <w:rPr>
          <w:rStyle w:val="Voetnootmarkering"/>
          <w:rFonts w:ascii="Times New Roman" w:hAnsi="Times New Roman" w:eastAsia="Times New Roman" w:cs="Times New Roman"/>
          <w:sz w:val="24"/>
          <w:szCs w:val="24"/>
        </w:rPr>
        <w:footnoteReference w:id="10"/>
      </w:r>
      <w:r w:rsidRPr="00A02B50">
        <w:rP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r>
    </w:p>
    <w:p w:rsidRPr="00A02B50" w:rsidR="00F7075E" w:rsidP="00F7075E" w:rsidRDefault="00F7075E" w14:paraId="044C3158" w14:textId="77777777">
      <w:pPr>
        <w:rPr>
          <w:rFonts w:ascii="Times New Roman" w:hAnsi="Times New Roman" w:eastAsia="Times New Roman" w:cs="Times New Roman"/>
          <w:sz w:val="24"/>
          <w:szCs w:val="24"/>
        </w:rPr>
      </w:pPr>
      <w:r w:rsidRPr="00A02B50">
        <w:rPr>
          <w:rFonts w:ascii="Times New Roman" w:hAnsi="Times New Roman" w:cs="Times New Roman"/>
          <w:noProof/>
          <w:sz w:val="24"/>
          <w:szCs w:val="24"/>
        </w:rPr>
        <w:drawing>
          <wp:inline distT="0" distB="0" distL="0" distR="0" wp14:anchorId="277151FB" wp14:editId="4162BF9C">
            <wp:extent cx="5486400" cy="1223264"/>
            <wp:effectExtent l="0" t="0" r="0" b="0"/>
            <wp:docPr id="1242356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24750"/>
                    <a:stretch/>
                  </pic:blipFill>
                  <pic:spPr bwMode="auto">
                    <a:xfrm>
                      <a:off x="0" y="0"/>
                      <a:ext cx="5486400" cy="1223264"/>
                    </a:xfrm>
                    <a:prstGeom prst="rect">
                      <a:avLst/>
                    </a:prstGeom>
                    <a:noFill/>
                    <a:ln>
                      <a:noFill/>
                    </a:ln>
                    <a:extLst>
                      <a:ext uri="{53640926-AAD7-44D8-BBD7-CCE9431645EC}">
                        <a14:shadowObscured xmlns:a14="http://schemas.microsoft.com/office/drawing/2010/main"/>
                      </a:ext>
                    </a:extLst>
                  </pic:spPr>
                </pic:pic>
              </a:graphicData>
            </a:graphic>
          </wp:inline>
        </w:drawing>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(99):</w:t>
      </w:r>
      <w:r w:rsidRPr="00A02B50">
        <w:rPr>
          <w:rFonts w:ascii="Times New Roman" w:hAnsi="Times New Roman" w:eastAsia="Times New Roman" w:cs="Times New Roman"/>
          <w:sz w:val="24"/>
          <w:szCs w:val="24"/>
        </w:rPr>
        <w:br/>
        <w:t>Waarop is de verhoging van het budget voor de komende jaren voor de Raad voor Rechtsbijstand (artikel 32.2) gebaseerd? Welke noodzakelijkheden staan reeds vast om te constateren dat het budget hiervoor dient te stijgen de aankomende jaren?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verhoging van het budget voor de Raad voor Rechtsbijstand hangt samen met de doorverdeling van de loon- en prijsbijstelling tranche 2025 en de structurele inbedding van het Kenniscentrum bij de Raad voor Rechtsbijstand. Vanwege de structurele </w:t>
      </w:r>
      <w:r w:rsidRPr="00A02B50">
        <w:rPr>
          <w:rFonts w:ascii="Times New Roman" w:hAnsi="Times New Roman" w:eastAsia="Times New Roman" w:cs="Times New Roman"/>
          <w:sz w:val="24"/>
          <w:szCs w:val="24"/>
        </w:rPr>
        <w:lastRenderedPageBreak/>
        <w:t xml:space="preserve">inbedding zijn de middelen voor het Kenniscentrum binnen de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-begroting vanaf 2026 overgeheveld naar het artikelonderdeel met de bijdrage aan de Raad voor Rechtsbijstand.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(100):</w:t>
      </w:r>
      <w:r w:rsidRPr="00A02B50">
        <w:rPr>
          <w:rFonts w:ascii="Times New Roman" w:hAnsi="Times New Roman" w:eastAsia="Times New Roman" w:cs="Times New Roman"/>
          <w:sz w:val="24"/>
          <w:szCs w:val="24"/>
        </w:rPr>
        <w:br/>
        <w:t>Waarop is de schatting gebaseerd dat de ontvangsten van de AP zullen stijgen van 73 naar structureel 500 per jaar (x 1000 euro)?</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Het bedrag van 73.000 euro betreft de in 2024 gerealiseerde ontvangsten van de AP. De 5 miljoen euro uit de begroting van 2026 daarentegen betreft een inschatting van de ontvangstraming. Het is voor de AP ingewikkeld om een ontvangstraming van het aantal boetes en ontvangsten uit schikkingen te begroten, omdat het afhankelijk is van het aantal boetes, de omvang ervan en het tijdstip waarop het boetebedrag onherroepelijk wordt. De ontvangsten van de afgelopen jaren variëren sterk van elkaar. Zolang de boetes niet betaald of geïnd zijn, worden de ontvangsten niet verwerkt in de realisatie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De gerealiseerde ontvangsten van de AP over de afgelopen jaren zijn weergegeven in de tabel. Voor 2025 en 2026 betreft het een prognose.</w:t>
      </w:r>
      <w:r w:rsidRPr="00A02B50">
        <w:rPr>
          <w:rFonts w:ascii="Times New Roman" w:hAnsi="Times New Roman" w:eastAsia="Times New Roman" w:cs="Times New Roman"/>
          <w:sz w:val="24"/>
          <w:szCs w:val="24"/>
        </w:rPr>
        <w:br/>
      </w:r>
    </w:p>
    <w:p w:rsidRPr="00A02B50" w:rsidR="00F7075E" w:rsidP="00F7075E" w:rsidRDefault="00F7075E" w14:paraId="7A0DB83C" w14:textId="77777777">
      <w:pPr>
        <w:spacing w:before="101"/>
        <w:ind w:left="134"/>
        <w:rPr>
          <w:rFonts w:ascii="Times New Roman" w:hAnsi="Times New Roman" w:cs="Times New Roman"/>
          <w:bCs/>
          <w:sz w:val="24"/>
          <w:szCs w:val="24"/>
        </w:rPr>
      </w:pPr>
    </w:p>
    <w:tbl>
      <w:tblPr>
        <w:tblStyle w:val="Tabelraster"/>
        <w:tblW w:w="0" w:type="auto"/>
        <w:tblInd w:w="134" w:type="dxa"/>
        <w:tblLook w:val="04A0" w:firstRow="1" w:lastRow="0" w:firstColumn="1" w:lastColumn="0" w:noHBand="0" w:noVBand="1"/>
      </w:tblPr>
      <w:tblGrid>
        <w:gridCol w:w="1796"/>
        <w:gridCol w:w="946"/>
        <w:gridCol w:w="966"/>
        <w:gridCol w:w="966"/>
        <w:gridCol w:w="945"/>
        <w:gridCol w:w="945"/>
        <w:gridCol w:w="966"/>
        <w:gridCol w:w="966"/>
      </w:tblGrid>
      <w:tr w:rsidRPr="00A02B50" w:rsidR="00F7075E" w:rsidTr="00CB715A" w14:paraId="1EDC9AB1" w14:textId="77777777">
        <w:tc>
          <w:tcPr>
            <w:tcW w:w="1988" w:type="dxa"/>
          </w:tcPr>
          <w:p w:rsidRPr="00A02B50" w:rsidR="00F7075E" w:rsidP="00CB715A" w:rsidRDefault="00F7075E" w14:paraId="7B61C9A2"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Jaar</w:t>
            </w:r>
          </w:p>
        </w:tc>
        <w:tc>
          <w:tcPr>
            <w:tcW w:w="1076" w:type="dxa"/>
          </w:tcPr>
          <w:p w:rsidRPr="00A02B50" w:rsidR="00F7075E" w:rsidP="00CB715A" w:rsidRDefault="00F7075E" w14:paraId="71814528"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2020</w:t>
            </w:r>
          </w:p>
        </w:tc>
        <w:tc>
          <w:tcPr>
            <w:tcW w:w="1077" w:type="dxa"/>
          </w:tcPr>
          <w:p w:rsidRPr="00A02B50" w:rsidR="00F7075E" w:rsidP="00CB715A" w:rsidRDefault="00F7075E" w14:paraId="074712BC"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2021</w:t>
            </w:r>
          </w:p>
        </w:tc>
        <w:tc>
          <w:tcPr>
            <w:tcW w:w="1077" w:type="dxa"/>
          </w:tcPr>
          <w:p w:rsidRPr="00A02B50" w:rsidR="00F7075E" w:rsidP="00CB715A" w:rsidRDefault="00F7075E" w14:paraId="4CA66BDF"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2022</w:t>
            </w:r>
          </w:p>
        </w:tc>
        <w:tc>
          <w:tcPr>
            <w:tcW w:w="1077" w:type="dxa"/>
          </w:tcPr>
          <w:p w:rsidRPr="00A02B50" w:rsidR="00F7075E" w:rsidP="00CB715A" w:rsidRDefault="00F7075E" w14:paraId="27851EFB"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2023</w:t>
            </w:r>
          </w:p>
        </w:tc>
        <w:tc>
          <w:tcPr>
            <w:tcW w:w="1077" w:type="dxa"/>
          </w:tcPr>
          <w:p w:rsidRPr="00A02B50" w:rsidR="00F7075E" w:rsidP="00CB715A" w:rsidRDefault="00F7075E" w14:paraId="39025C46"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2024</w:t>
            </w:r>
          </w:p>
        </w:tc>
        <w:tc>
          <w:tcPr>
            <w:tcW w:w="1077" w:type="dxa"/>
          </w:tcPr>
          <w:p w:rsidRPr="00A02B50" w:rsidR="00F7075E" w:rsidP="00CB715A" w:rsidRDefault="00F7075E" w14:paraId="2A9AC225"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2025</w:t>
            </w:r>
          </w:p>
        </w:tc>
        <w:tc>
          <w:tcPr>
            <w:tcW w:w="1077" w:type="dxa"/>
          </w:tcPr>
          <w:p w:rsidRPr="00A02B50" w:rsidR="00F7075E" w:rsidP="00CB715A" w:rsidRDefault="00F7075E" w14:paraId="0E16E1AE" w14:textId="77777777">
            <w:pPr>
              <w:spacing w:before="101"/>
              <w:rPr>
                <w:rFonts w:ascii="Times New Roman" w:hAnsi="Times New Roman" w:cs="Times New Roman"/>
                <w:b/>
                <w:sz w:val="24"/>
                <w:szCs w:val="24"/>
              </w:rPr>
            </w:pPr>
            <w:r w:rsidRPr="00A02B50">
              <w:rPr>
                <w:rFonts w:ascii="Times New Roman" w:hAnsi="Times New Roman" w:cs="Times New Roman"/>
                <w:b/>
                <w:sz w:val="24"/>
                <w:szCs w:val="24"/>
              </w:rPr>
              <w:t>2026</w:t>
            </w:r>
          </w:p>
        </w:tc>
      </w:tr>
      <w:tr w:rsidRPr="00A02B50" w:rsidR="00F7075E" w:rsidTr="00CB715A" w14:paraId="0F23B080" w14:textId="77777777">
        <w:tc>
          <w:tcPr>
            <w:tcW w:w="1988" w:type="dxa"/>
          </w:tcPr>
          <w:p w:rsidRPr="00A02B50" w:rsidR="00F7075E" w:rsidP="00CB715A" w:rsidRDefault="00F7075E" w14:paraId="102740E9" w14:textId="77777777">
            <w:pPr>
              <w:spacing w:before="101"/>
              <w:rPr>
                <w:rFonts w:ascii="Times New Roman" w:hAnsi="Times New Roman" w:cs="Times New Roman"/>
                <w:bCs/>
                <w:sz w:val="24"/>
                <w:szCs w:val="24"/>
              </w:rPr>
            </w:pPr>
            <w:proofErr w:type="spellStart"/>
            <w:r w:rsidRPr="00A02B50">
              <w:rPr>
                <w:rFonts w:ascii="Times New Roman" w:hAnsi="Times New Roman" w:cs="Times New Roman"/>
                <w:bCs/>
                <w:sz w:val="24"/>
                <w:szCs w:val="24"/>
              </w:rPr>
              <w:t>Ontvangsten</w:t>
            </w:r>
            <w:proofErr w:type="spellEnd"/>
          </w:p>
          <w:p w:rsidRPr="00A02B50" w:rsidR="00F7075E" w:rsidP="00CB715A" w:rsidRDefault="00F7075E" w14:paraId="4CF1DE7F"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w:t>
            </w:r>
            <w:proofErr w:type="spellStart"/>
            <w:r w:rsidRPr="00A02B50">
              <w:rPr>
                <w:rFonts w:ascii="Times New Roman" w:hAnsi="Times New Roman" w:cs="Times New Roman"/>
                <w:bCs/>
                <w:sz w:val="24"/>
                <w:szCs w:val="24"/>
              </w:rPr>
              <w:t>bedragen</w:t>
            </w:r>
            <w:proofErr w:type="spellEnd"/>
            <w:r w:rsidRPr="00A02B50">
              <w:rPr>
                <w:rFonts w:ascii="Times New Roman" w:hAnsi="Times New Roman" w:cs="Times New Roman"/>
                <w:bCs/>
                <w:sz w:val="24"/>
                <w:szCs w:val="24"/>
              </w:rPr>
              <w:t xml:space="preserve"> x 1000)</w:t>
            </w:r>
          </w:p>
          <w:p w:rsidRPr="00A02B50" w:rsidR="00F7075E" w:rsidP="00CB715A" w:rsidRDefault="00F7075E" w14:paraId="75F17C49" w14:textId="77777777">
            <w:pPr>
              <w:spacing w:before="101"/>
              <w:rPr>
                <w:rFonts w:ascii="Times New Roman" w:hAnsi="Times New Roman" w:cs="Times New Roman"/>
                <w:bCs/>
                <w:sz w:val="24"/>
                <w:szCs w:val="24"/>
              </w:rPr>
            </w:pPr>
          </w:p>
        </w:tc>
        <w:tc>
          <w:tcPr>
            <w:tcW w:w="1076" w:type="dxa"/>
          </w:tcPr>
          <w:p w:rsidRPr="00A02B50" w:rsidR="00F7075E" w:rsidP="00CB715A" w:rsidRDefault="00F7075E" w14:paraId="4C39E7AB"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0</w:t>
            </w:r>
          </w:p>
        </w:tc>
        <w:tc>
          <w:tcPr>
            <w:tcW w:w="1077" w:type="dxa"/>
          </w:tcPr>
          <w:p w:rsidRPr="00A02B50" w:rsidR="00F7075E" w:rsidP="00CB715A" w:rsidRDefault="00F7075E" w14:paraId="64795B5E"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5.213</w:t>
            </w:r>
          </w:p>
        </w:tc>
        <w:tc>
          <w:tcPr>
            <w:tcW w:w="1077" w:type="dxa"/>
          </w:tcPr>
          <w:p w:rsidRPr="00A02B50" w:rsidR="00F7075E" w:rsidP="00CB715A" w:rsidRDefault="00F7075E" w14:paraId="1EB31398"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5.523</w:t>
            </w:r>
          </w:p>
        </w:tc>
        <w:tc>
          <w:tcPr>
            <w:tcW w:w="1077" w:type="dxa"/>
          </w:tcPr>
          <w:p w:rsidRPr="00A02B50" w:rsidR="00F7075E" w:rsidP="00CB715A" w:rsidRDefault="00F7075E" w14:paraId="57037E04"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868</w:t>
            </w:r>
          </w:p>
        </w:tc>
        <w:tc>
          <w:tcPr>
            <w:tcW w:w="1077" w:type="dxa"/>
          </w:tcPr>
          <w:p w:rsidRPr="00A02B50" w:rsidR="00F7075E" w:rsidP="00CB715A" w:rsidRDefault="00F7075E" w14:paraId="3C064A74"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73</w:t>
            </w:r>
          </w:p>
        </w:tc>
        <w:tc>
          <w:tcPr>
            <w:tcW w:w="1077" w:type="dxa"/>
          </w:tcPr>
          <w:p w:rsidRPr="00A02B50" w:rsidR="00F7075E" w:rsidP="00CB715A" w:rsidRDefault="00F7075E" w14:paraId="5863064D"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5.000</w:t>
            </w:r>
          </w:p>
        </w:tc>
        <w:tc>
          <w:tcPr>
            <w:tcW w:w="1077" w:type="dxa"/>
          </w:tcPr>
          <w:p w:rsidRPr="00A02B50" w:rsidR="00F7075E" w:rsidP="00CB715A" w:rsidRDefault="00F7075E" w14:paraId="69F5A0B8" w14:textId="77777777">
            <w:pPr>
              <w:spacing w:before="101"/>
              <w:rPr>
                <w:rFonts w:ascii="Times New Roman" w:hAnsi="Times New Roman" w:cs="Times New Roman"/>
                <w:bCs/>
                <w:sz w:val="24"/>
                <w:szCs w:val="24"/>
              </w:rPr>
            </w:pPr>
            <w:r w:rsidRPr="00A02B50">
              <w:rPr>
                <w:rFonts w:ascii="Times New Roman" w:hAnsi="Times New Roman" w:cs="Times New Roman"/>
                <w:bCs/>
                <w:sz w:val="24"/>
                <w:szCs w:val="24"/>
              </w:rPr>
              <w:t>5.000</w:t>
            </w:r>
          </w:p>
        </w:tc>
      </w:tr>
    </w:tbl>
    <w:p w:rsidRPr="00A02B50" w:rsidR="00F7075E" w:rsidP="00F7075E" w:rsidRDefault="00F7075E" w14:paraId="6736E96D" w14:textId="7B0F22B8">
      <w:pPr>
        <w:spacing w:before="101"/>
        <w:ind w:left="134"/>
        <w:rPr>
          <w:rFonts w:ascii="Times New Roman" w:hAnsi="Times New Roman" w:eastAsia="Times New Roman" w:cs="Times New Roman"/>
          <w:sz w:val="24"/>
          <w:szCs w:val="24"/>
        </w:rPr>
      </w:pPr>
      <w:r w:rsidRPr="00A02B50">
        <w:rPr>
          <w:rFonts w:ascii="Times New Roman" w:hAnsi="Times New Roman" w:cs="Times New Roman"/>
          <w:bCs/>
          <w:i/>
          <w:iCs/>
          <w:sz w:val="24"/>
          <w:szCs w:val="24"/>
        </w:rPr>
        <w:t>Tabel 1 – Ontvangsten AP 2020 - 2026</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(101):</w:t>
      </w:r>
      <w:r w:rsidRPr="00A02B50">
        <w:rPr>
          <w:rFonts w:ascii="Times New Roman" w:hAnsi="Times New Roman" w:eastAsia="Times New Roman" w:cs="Times New Roman"/>
          <w:sz w:val="24"/>
          <w:szCs w:val="24"/>
        </w:rPr>
        <w:br/>
        <w:t>Kunt u een overzicht geven van de totale hoeveelheid beschikbare middelen voor de aanpak van verward en/of onbegrepen gedrag. Kunt u daarbij aangeven op welke posten van de verschillende begrotingen deze middelen worden gevonden?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Over de financieringsstromen met betrekking tot de aanpak van personen met verward en/of onbegrepen gedrag is uw Kamer op 28 maart jl. per brief geïnformeerd in reactie op het verzoek van de VKC om hierin inzicht te verschaffen</w:t>
      </w:r>
      <w:r w:rsidRPr="00A02B50" w:rsidR="0095291A">
        <w:rPr>
          <w:rStyle w:val="Voetnootmarkering"/>
          <w:rFonts w:ascii="Times New Roman" w:hAnsi="Times New Roman" w:eastAsia="Times New Roman" w:cs="Times New Roman"/>
          <w:sz w:val="24"/>
          <w:szCs w:val="24"/>
        </w:rPr>
        <w:footnoteReference w:id="11"/>
      </w:r>
      <w:r w:rsidRPr="00A02B50">
        <w:rPr>
          <w:rFonts w:ascii="Times New Roman" w:hAnsi="Times New Roman" w:eastAsia="Times New Roman" w:cs="Times New Roman"/>
          <w:sz w:val="24"/>
          <w:szCs w:val="24"/>
        </w:rPr>
        <w:t>.[1]</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t xml:space="preserve">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stelt structureel 18,5 miljoen euro per jaar beschikbaar voor de aanpak van personen met verward en/of onbegrepen gedrag. Deze middelen komen uit de coalitiemiddelen van Rutte IV. Hiervan gaat 16 miljoen euro per jaar naar het Actieprogramma Grip op Onbegrip (AGO) voor de brede aanpak voor personen met verward/onbegrepen gedrag (optellend tot 64 miljoen euro in de periode 2022 tot en met 2026). De overige 2,5 miljoen euro per jaar wordt op dit moment besteed aan initiatieven zoals de levensloopaanpak, het landelijk coördinatiepunt beveiligde bedden en losse subsidies, zoals bijvoorbeeld aan Schiphol </w:t>
      </w:r>
      <w:proofErr w:type="spellStart"/>
      <w:r w:rsidRPr="00A02B50">
        <w:rPr>
          <w:rFonts w:ascii="Times New Roman" w:hAnsi="Times New Roman" w:eastAsia="Times New Roman" w:cs="Times New Roman"/>
          <w:sz w:val="24"/>
          <w:szCs w:val="24"/>
        </w:rPr>
        <w:t>Social</w:t>
      </w:r>
      <w:proofErr w:type="spellEnd"/>
      <w:r w:rsidRPr="00A02B50">
        <w:rPr>
          <w:rFonts w:ascii="Times New Roman" w:hAnsi="Times New Roman" w:eastAsia="Times New Roman" w:cs="Times New Roman"/>
          <w:sz w:val="24"/>
          <w:szCs w:val="24"/>
        </w:rPr>
        <w:t xml:space="preserve"> </w:t>
      </w:r>
      <w:proofErr w:type="spellStart"/>
      <w:r w:rsidRPr="00A02B50">
        <w:rPr>
          <w:rFonts w:ascii="Times New Roman" w:hAnsi="Times New Roman" w:eastAsia="Times New Roman" w:cs="Times New Roman"/>
          <w:sz w:val="24"/>
          <w:szCs w:val="24"/>
        </w:rPr>
        <w:t>Work</w:t>
      </w:r>
      <w:proofErr w:type="spellEnd"/>
      <w:r w:rsidRPr="00A02B50">
        <w:rP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De Parlementaire Ondervragingscommissie Kinderopvang (POK) middelen voor de Zorg- en Veiligheidshuizen (ZVH) staan los van de middelen uit de coalitiemiddelen van Rutte IV. Tot en met 2027 is er 10 miljoen euro per jaar beschikbaar voor de aanpak personen met verward en/of onbegrepen gedrag. De middelen zijn via het gemeentefonds aan de centrumgemeenten van de veiligheidsregio’s beschikbaar gesteld en veelal toebedeeld aan de ZVH. Voor de verdeling van de middelen voor de periode na 2027 gaan de Vereniging van Nederlandse Gemeenten en het Rijk nog met elkaar in gesprek</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t xml:space="preserve">Het ministerie van Volksgezondheid, Welzijn en Sport (VWS) stelt ook middelen beschikbaar voor de aanpak van personen met verward en/of onbegrepen gedrag. Voor het vervoer van personen met verward en/of onbegrepen gedrag is er binnen het kader ambulancezorg structureel 6 miljoen euro beschikbaar. Ook draagt VWS jaarlijks 7 miljoen euro bij aan de subsidieregeling medisch noodzakelijke zorg aan onverzekerden (SOV) voor het aandeel aan zorg aan personen met verward en/of onbegrepen gedrag. Voor het meldpunt zorgwekkend gedrag is er tot en met 2026 circa €350.000 gereserveerd. Daarnaast draagt het ministerie van VWS bij aan initiatieven en subsidies van 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voor personen met verward en/of onbegrepen bedrag  (Levensloopaanpak, beveiligde bedden en ZVH). Voor 2025 betreft dit een bedrag van ruim 1,6 miljoen euro Vanaf 2027 is een jaarlijkse reservering van ruim 7 miljoen euro beschikbaar voor initiatieven rondom personen met verward en/of onbegrepen bedrag, zoals een vervolg op het AGO.</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(102):</w:t>
      </w:r>
      <w:r w:rsidRPr="00A02B50">
        <w:rPr>
          <w:rFonts w:ascii="Times New Roman" w:hAnsi="Times New Roman" w:eastAsia="Times New Roman" w:cs="Times New Roman"/>
          <w:sz w:val="24"/>
          <w:szCs w:val="24"/>
        </w:rPr>
        <w:br/>
        <w:t>Klopt het dat het OM nog een openstaande bezuiniging heeft die in 2026 moet worden uitgevoerd? Zo ja, om hoeveel miljoen euro gaat het?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Er is geen sprake van een aan het OM opgelegde bezuiniging. Zoals eerder aan uw Kamer is toegelicht heeft het OM te maken met een langdurige achterstand in de ontwikkeling en professionalisering van de informatievoorziening (IV)</w:t>
      </w:r>
      <w:r w:rsidRPr="00A02B50" w:rsidR="0095291A">
        <w:rPr>
          <w:rStyle w:val="Voetnootmarkering"/>
          <w:rFonts w:ascii="Times New Roman" w:hAnsi="Times New Roman" w:eastAsia="Times New Roman" w:cs="Times New Roman"/>
          <w:sz w:val="24"/>
          <w:szCs w:val="24"/>
        </w:rPr>
        <w:footnoteReference w:id="12"/>
      </w:r>
      <w:r w:rsidRPr="00A02B50">
        <w:rPr>
          <w:rFonts w:ascii="Times New Roman" w:hAnsi="Times New Roman" w:eastAsia="Times New Roman" w:cs="Times New Roman"/>
          <w:sz w:val="24"/>
          <w:szCs w:val="24"/>
        </w:rPr>
        <w:t xml:space="preserve">. Het OM heeft </w:t>
      </w:r>
      <w:r w:rsidRPr="00A02B50">
        <w:rPr>
          <w:rFonts w:ascii="Times New Roman" w:hAnsi="Times New Roman" w:eastAsia="Times New Roman" w:cs="Times New Roman"/>
          <w:sz w:val="24"/>
          <w:szCs w:val="24"/>
        </w:rPr>
        <w:lastRenderedPageBreak/>
        <w:t>het signaal afgeven dat het vanaf 2026 financieel knelpunten voorziet op de ontwikkeling en het beheer van de ICT. Het OM is bezig om nader inzicht in en onderbouwing van dit signaal te verschaffen en te bezien hoe de tekorten binnen het OM zoveel mogelijk kunnen worden teruggebracht om het OM financieel gezond te houden. Op basis van de uitkomst zal ik samen met het OM bekijken hoe deze problematiek kan worden aangepakt.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(103):</w:t>
      </w:r>
      <w:r w:rsidRPr="00A02B50">
        <w:rPr>
          <w:rFonts w:ascii="Times New Roman" w:hAnsi="Times New Roman" w:eastAsia="Times New Roman" w:cs="Times New Roman"/>
          <w:sz w:val="24"/>
          <w:szCs w:val="24"/>
        </w:rPr>
        <w:br/>
        <w:t>Waaruit bestaat de verhoging van de bijdrage aan medeoverheden onder artikel 33.2? Kunt u dit uitsplitsen per jaar, per uitgave?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verhoging van de post overige bijdrage aan medeoverheden onder artikel 33.2 wordt met name veroorzaakt door een herverdeling van de budgetten voor de Wet regulering sekswerk en BIBOB van opdrachten naar bijdrage aan medeoverheden en een verhoging van het budget voor digitale meldplicht, voor de aanpak van online en fysieke jeugdcriminaliteit en loon- en prijsbijstelling.</w:t>
      </w:r>
      <w:r w:rsidRPr="00A02B50">
        <w:rPr>
          <w:rFonts w:ascii="Times New Roman" w:hAnsi="Times New Roman" w:eastAsia="Times New Roman" w:cs="Times New Roman"/>
          <w:sz w:val="24"/>
          <w:szCs w:val="24"/>
        </w:rPr>
        <w:br/>
      </w:r>
    </w:p>
    <w:tbl>
      <w:tblPr>
        <w:tblW w:w="10075" w:type="dxa"/>
        <w:tblCellMar>
          <w:left w:w="70" w:type="dxa"/>
          <w:right w:w="70" w:type="dxa"/>
        </w:tblCellMar>
        <w:tblLook w:val="04A0" w:firstRow="1" w:lastRow="0" w:firstColumn="1" w:lastColumn="0" w:noHBand="0" w:noVBand="1"/>
      </w:tblPr>
      <w:tblGrid>
        <w:gridCol w:w="4696"/>
        <w:gridCol w:w="687"/>
        <w:gridCol w:w="801"/>
        <w:gridCol w:w="801"/>
        <w:gridCol w:w="801"/>
        <w:gridCol w:w="801"/>
        <w:gridCol w:w="801"/>
        <w:gridCol w:w="687"/>
      </w:tblGrid>
      <w:tr w:rsidRPr="00A02B50" w:rsidR="00F7075E" w:rsidTr="00CB715A" w14:paraId="238A4C8D" w14:textId="77777777">
        <w:trPr>
          <w:trHeight w:val="252"/>
        </w:trPr>
        <w:tc>
          <w:tcPr>
            <w:tcW w:w="4696" w:type="dxa"/>
            <w:tcBorders>
              <w:top w:val="nil"/>
              <w:left w:val="nil"/>
              <w:bottom w:val="nil"/>
              <w:right w:val="nil"/>
            </w:tcBorders>
            <w:noWrap/>
            <w:vAlign w:val="bottom"/>
            <w:hideMark/>
          </w:tcPr>
          <w:p w:rsidRPr="00A02B50" w:rsidR="00F7075E" w:rsidP="00CB715A" w:rsidRDefault="00F7075E" w14:paraId="40A5ED03" w14:textId="77777777">
            <w:pPr>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 xml:space="preserve">Overzicht voornaamste mutaties medeoverheden </w:t>
            </w:r>
          </w:p>
        </w:tc>
        <w:tc>
          <w:tcPr>
            <w:tcW w:w="687" w:type="dxa"/>
            <w:tcBorders>
              <w:top w:val="nil"/>
              <w:left w:val="nil"/>
              <w:bottom w:val="nil"/>
              <w:right w:val="nil"/>
            </w:tcBorders>
            <w:noWrap/>
            <w:vAlign w:val="bottom"/>
            <w:hideMark/>
          </w:tcPr>
          <w:p w:rsidRPr="00A02B50" w:rsidR="00F7075E" w:rsidP="00CB715A" w:rsidRDefault="00F7075E" w14:paraId="388273F1"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2025</w:t>
            </w:r>
          </w:p>
        </w:tc>
        <w:tc>
          <w:tcPr>
            <w:tcW w:w="801" w:type="dxa"/>
            <w:tcBorders>
              <w:top w:val="nil"/>
              <w:left w:val="nil"/>
              <w:bottom w:val="nil"/>
              <w:right w:val="nil"/>
            </w:tcBorders>
            <w:noWrap/>
            <w:vAlign w:val="bottom"/>
            <w:hideMark/>
          </w:tcPr>
          <w:p w:rsidRPr="00A02B50" w:rsidR="00F7075E" w:rsidP="00CB715A" w:rsidRDefault="00F7075E" w14:paraId="7FA6B4F2"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2026</w:t>
            </w:r>
          </w:p>
        </w:tc>
        <w:tc>
          <w:tcPr>
            <w:tcW w:w="801" w:type="dxa"/>
            <w:tcBorders>
              <w:top w:val="nil"/>
              <w:left w:val="nil"/>
              <w:bottom w:val="nil"/>
              <w:right w:val="nil"/>
            </w:tcBorders>
            <w:noWrap/>
            <w:vAlign w:val="bottom"/>
            <w:hideMark/>
          </w:tcPr>
          <w:p w:rsidRPr="00A02B50" w:rsidR="00F7075E" w:rsidP="00CB715A" w:rsidRDefault="00F7075E" w14:paraId="3978A44C"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2027</w:t>
            </w:r>
          </w:p>
        </w:tc>
        <w:tc>
          <w:tcPr>
            <w:tcW w:w="801" w:type="dxa"/>
            <w:tcBorders>
              <w:top w:val="nil"/>
              <w:left w:val="nil"/>
              <w:bottom w:val="nil"/>
              <w:right w:val="nil"/>
            </w:tcBorders>
            <w:noWrap/>
            <w:vAlign w:val="bottom"/>
            <w:hideMark/>
          </w:tcPr>
          <w:p w:rsidRPr="00A02B50" w:rsidR="00F7075E" w:rsidP="00CB715A" w:rsidRDefault="00F7075E" w14:paraId="6443BF2A"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2028</w:t>
            </w:r>
          </w:p>
        </w:tc>
        <w:tc>
          <w:tcPr>
            <w:tcW w:w="801" w:type="dxa"/>
            <w:tcBorders>
              <w:top w:val="nil"/>
              <w:left w:val="nil"/>
              <w:bottom w:val="nil"/>
              <w:right w:val="nil"/>
            </w:tcBorders>
            <w:noWrap/>
            <w:vAlign w:val="bottom"/>
            <w:hideMark/>
          </w:tcPr>
          <w:p w:rsidRPr="00A02B50" w:rsidR="00F7075E" w:rsidP="00CB715A" w:rsidRDefault="00F7075E" w14:paraId="16099A02"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2029</w:t>
            </w:r>
          </w:p>
        </w:tc>
        <w:tc>
          <w:tcPr>
            <w:tcW w:w="801" w:type="dxa"/>
            <w:tcBorders>
              <w:top w:val="nil"/>
              <w:left w:val="nil"/>
              <w:bottom w:val="nil"/>
              <w:right w:val="nil"/>
            </w:tcBorders>
            <w:noWrap/>
            <w:vAlign w:val="bottom"/>
            <w:hideMark/>
          </w:tcPr>
          <w:p w:rsidRPr="00A02B50" w:rsidR="00F7075E" w:rsidP="00CB715A" w:rsidRDefault="00F7075E" w14:paraId="0965F9D9"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2030</w:t>
            </w:r>
          </w:p>
        </w:tc>
        <w:tc>
          <w:tcPr>
            <w:tcW w:w="687" w:type="dxa"/>
            <w:tcBorders>
              <w:top w:val="nil"/>
              <w:left w:val="nil"/>
              <w:bottom w:val="nil"/>
              <w:right w:val="nil"/>
            </w:tcBorders>
            <w:noWrap/>
            <w:vAlign w:val="bottom"/>
            <w:hideMark/>
          </w:tcPr>
          <w:p w:rsidRPr="00A02B50" w:rsidR="00F7075E" w:rsidP="00CB715A" w:rsidRDefault="00F7075E" w14:paraId="282EB95F" w14:textId="77777777">
            <w:pPr>
              <w:jc w:val="right"/>
              <w:rPr>
                <w:rFonts w:ascii="Times New Roman" w:hAnsi="Times New Roman" w:eastAsia="Times New Roman" w:cs="Times New Roman"/>
                <w:b/>
                <w:bCs/>
                <w:color w:val="000000"/>
                <w:sz w:val="24"/>
                <w:szCs w:val="24"/>
                <w:lang w:eastAsia="nl-NL"/>
              </w:rPr>
            </w:pPr>
          </w:p>
        </w:tc>
      </w:tr>
      <w:tr w:rsidRPr="00A02B50" w:rsidR="00F7075E" w:rsidTr="00CB715A" w14:paraId="1BC3C11F" w14:textId="77777777">
        <w:trPr>
          <w:trHeight w:val="297"/>
        </w:trPr>
        <w:tc>
          <w:tcPr>
            <w:tcW w:w="4696" w:type="dxa"/>
            <w:tcBorders>
              <w:top w:val="nil"/>
              <w:left w:val="nil"/>
              <w:bottom w:val="nil"/>
              <w:right w:val="nil"/>
            </w:tcBorders>
            <w:noWrap/>
            <w:vAlign w:val="bottom"/>
            <w:hideMark/>
          </w:tcPr>
          <w:p w:rsidRPr="00A02B50" w:rsidR="00F7075E" w:rsidP="00CB715A" w:rsidRDefault="00F7075E" w14:paraId="0BA78B4D"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 xml:space="preserve">Herverdeling </w:t>
            </w:r>
            <w:proofErr w:type="spellStart"/>
            <w:r w:rsidRPr="00A02B50">
              <w:rPr>
                <w:rFonts w:ascii="Times New Roman" w:hAnsi="Times New Roman" w:eastAsia="Times New Roman" w:cs="Times New Roman"/>
                <w:sz w:val="24"/>
                <w:szCs w:val="24"/>
                <w:lang w:eastAsia="nl-NL"/>
              </w:rPr>
              <w:t>bibob</w:t>
            </w:r>
            <w:proofErr w:type="spellEnd"/>
            <w:r w:rsidRPr="00A02B50">
              <w:rPr>
                <w:rFonts w:ascii="Times New Roman" w:hAnsi="Times New Roman" w:eastAsia="Times New Roman" w:cs="Times New Roman"/>
                <w:sz w:val="24"/>
                <w:szCs w:val="24"/>
                <w:lang w:eastAsia="nl-NL"/>
              </w:rPr>
              <w:t xml:space="preserve"> over instrumenten op basis van bestedingsplan</w:t>
            </w:r>
          </w:p>
        </w:tc>
        <w:tc>
          <w:tcPr>
            <w:tcW w:w="687" w:type="dxa"/>
            <w:tcBorders>
              <w:top w:val="nil"/>
              <w:left w:val="nil"/>
              <w:bottom w:val="nil"/>
              <w:right w:val="nil"/>
            </w:tcBorders>
            <w:noWrap/>
            <w:vAlign w:val="center"/>
            <w:hideMark/>
          </w:tcPr>
          <w:p w:rsidRPr="00A02B50" w:rsidR="00F7075E" w:rsidP="00CB715A" w:rsidRDefault="00F7075E" w14:paraId="3597C6CA"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450</w:t>
            </w:r>
          </w:p>
        </w:tc>
        <w:tc>
          <w:tcPr>
            <w:tcW w:w="801" w:type="dxa"/>
            <w:tcBorders>
              <w:top w:val="nil"/>
              <w:left w:val="nil"/>
              <w:bottom w:val="nil"/>
              <w:right w:val="nil"/>
            </w:tcBorders>
            <w:noWrap/>
            <w:vAlign w:val="center"/>
            <w:hideMark/>
          </w:tcPr>
          <w:p w:rsidRPr="00A02B50" w:rsidR="00F7075E" w:rsidP="00CB715A" w:rsidRDefault="00F7075E" w14:paraId="1AB2079B"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500</w:t>
            </w:r>
          </w:p>
        </w:tc>
        <w:tc>
          <w:tcPr>
            <w:tcW w:w="801" w:type="dxa"/>
            <w:tcBorders>
              <w:top w:val="nil"/>
              <w:left w:val="nil"/>
              <w:bottom w:val="nil"/>
              <w:right w:val="nil"/>
            </w:tcBorders>
            <w:noWrap/>
            <w:vAlign w:val="center"/>
            <w:hideMark/>
          </w:tcPr>
          <w:p w:rsidRPr="00A02B50" w:rsidR="00F7075E" w:rsidP="00CB715A" w:rsidRDefault="00F7075E" w14:paraId="3ADA7F14"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500</w:t>
            </w:r>
          </w:p>
        </w:tc>
        <w:tc>
          <w:tcPr>
            <w:tcW w:w="801" w:type="dxa"/>
            <w:tcBorders>
              <w:top w:val="nil"/>
              <w:left w:val="nil"/>
              <w:bottom w:val="nil"/>
              <w:right w:val="nil"/>
            </w:tcBorders>
            <w:noWrap/>
            <w:vAlign w:val="center"/>
            <w:hideMark/>
          </w:tcPr>
          <w:p w:rsidRPr="00A02B50" w:rsidR="00F7075E" w:rsidP="00CB715A" w:rsidRDefault="00F7075E" w14:paraId="6B49FDD3"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375</w:t>
            </w:r>
          </w:p>
        </w:tc>
        <w:tc>
          <w:tcPr>
            <w:tcW w:w="801" w:type="dxa"/>
            <w:tcBorders>
              <w:top w:val="nil"/>
              <w:left w:val="nil"/>
              <w:bottom w:val="nil"/>
              <w:right w:val="nil"/>
            </w:tcBorders>
            <w:noWrap/>
            <w:vAlign w:val="center"/>
            <w:hideMark/>
          </w:tcPr>
          <w:p w:rsidRPr="00A02B50" w:rsidR="00F7075E" w:rsidP="00CB715A" w:rsidRDefault="00F7075E" w14:paraId="109B8682"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375</w:t>
            </w:r>
          </w:p>
        </w:tc>
        <w:tc>
          <w:tcPr>
            <w:tcW w:w="801" w:type="dxa"/>
            <w:tcBorders>
              <w:top w:val="nil"/>
              <w:left w:val="nil"/>
              <w:bottom w:val="nil"/>
              <w:right w:val="nil"/>
            </w:tcBorders>
            <w:noWrap/>
            <w:vAlign w:val="center"/>
            <w:hideMark/>
          </w:tcPr>
          <w:p w:rsidRPr="00A02B50" w:rsidR="00F7075E" w:rsidP="00CB715A" w:rsidRDefault="00F7075E" w14:paraId="3983F0A2"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375</w:t>
            </w:r>
          </w:p>
        </w:tc>
        <w:tc>
          <w:tcPr>
            <w:tcW w:w="687" w:type="dxa"/>
            <w:tcBorders>
              <w:top w:val="nil"/>
              <w:left w:val="nil"/>
              <w:bottom w:val="nil"/>
              <w:right w:val="nil"/>
            </w:tcBorders>
            <w:noWrap/>
            <w:vAlign w:val="bottom"/>
            <w:hideMark/>
          </w:tcPr>
          <w:p w:rsidRPr="00A02B50" w:rsidR="00F7075E" w:rsidP="00CB715A" w:rsidRDefault="00F7075E" w14:paraId="15B354AA" w14:textId="77777777">
            <w:pPr>
              <w:jc w:val="right"/>
              <w:rPr>
                <w:rFonts w:ascii="Times New Roman" w:hAnsi="Times New Roman" w:eastAsia="Times New Roman" w:cs="Times New Roman"/>
                <w:sz w:val="24"/>
                <w:szCs w:val="24"/>
                <w:lang w:eastAsia="nl-NL"/>
              </w:rPr>
            </w:pPr>
          </w:p>
        </w:tc>
      </w:tr>
      <w:tr w:rsidRPr="00A02B50" w:rsidR="00F7075E" w:rsidTr="00CB715A" w14:paraId="74C73DA6" w14:textId="77777777">
        <w:trPr>
          <w:trHeight w:val="297"/>
        </w:trPr>
        <w:tc>
          <w:tcPr>
            <w:tcW w:w="4696" w:type="dxa"/>
            <w:tcBorders>
              <w:top w:val="nil"/>
              <w:left w:val="nil"/>
              <w:bottom w:val="nil"/>
              <w:right w:val="nil"/>
            </w:tcBorders>
            <w:noWrap/>
            <w:vAlign w:val="bottom"/>
            <w:hideMark/>
          </w:tcPr>
          <w:p w:rsidRPr="00A02B50" w:rsidR="00F7075E" w:rsidP="00CB715A" w:rsidRDefault="00F7075E" w14:paraId="3FD4810D"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 xml:space="preserve">Herverdeling WRS over instrumenten </w:t>
            </w:r>
            <w:proofErr w:type="spellStart"/>
            <w:r w:rsidRPr="00A02B50">
              <w:rPr>
                <w:rFonts w:ascii="Times New Roman" w:hAnsi="Times New Roman" w:eastAsia="Times New Roman" w:cs="Times New Roman"/>
                <w:sz w:val="24"/>
                <w:szCs w:val="24"/>
                <w:lang w:eastAsia="nl-NL"/>
              </w:rPr>
              <w:t>obv</w:t>
            </w:r>
            <w:proofErr w:type="spellEnd"/>
            <w:r w:rsidRPr="00A02B50">
              <w:rPr>
                <w:rFonts w:ascii="Times New Roman" w:hAnsi="Times New Roman" w:eastAsia="Times New Roman" w:cs="Times New Roman"/>
                <w:sz w:val="24"/>
                <w:szCs w:val="24"/>
                <w:lang w:eastAsia="nl-NL"/>
              </w:rPr>
              <w:t xml:space="preserve"> bestedingsplan</w:t>
            </w:r>
          </w:p>
        </w:tc>
        <w:tc>
          <w:tcPr>
            <w:tcW w:w="687" w:type="dxa"/>
            <w:tcBorders>
              <w:top w:val="nil"/>
              <w:left w:val="nil"/>
              <w:bottom w:val="nil"/>
              <w:right w:val="nil"/>
            </w:tcBorders>
            <w:noWrap/>
            <w:vAlign w:val="center"/>
            <w:hideMark/>
          </w:tcPr>
          <w:p w:rsidRPr="00A02B50" w:rsidR="00F7075E" w:rsidP="00CB715A" w:rsidRDefault="00F7075E" w14:paraId="5667B1CE"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0</w:t>
            </w:r>
          </w:p>
        </w:tc>
        <w:tc>
          <w:tcPr>
            <w:tcW w:w="801" w:type="dxa"/>
            <w:tcBorders>
              <w:top w:val="nil"/>
              <w:left w:val="nil"/>
              <w:bottom w:val="nil"/>
              <w:right w:val="nil"/>
            </w:tcBorders>
            <w:noWrap/>
            <w:vAlign w:val="center"/>
            <w:hideMark/>
          </w:tcPr>
          <w:p w:rsidRPr="00A02B50" w:rsidR="00F7075E" w:rsidP="00CB715A" w:rsidRDefault="00F7075E" w14:paraId="631CFCC2"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9.500</w:t>
            </w:r>
          </w:p>
        </w:tc>
        <w:tc>
          <w:tcPr>
            <w:tcW w:w="801" w:type="dxa"/>
            <w:tcBorders>
              <w:top w:val="nil"/>
              <w:left w:val="nil"/>
              <w:bottom w:val="nil"/>
              <w:right w:val="nil"/>
            </w:tcBorders>
            <w:noWrap/>
            <w:vAlign w:val="center"/>
            <w:hideMark/>
          </w:tcPr>
          <w:p w:rsidRPr="00A02B50" w:rsidR="00F7075E" w:rsidP="00CB715A" w:rsidRDefault="00F7075E" w14:paraId="6A197EE8"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6.000</w:t>
            </w:r>
          </w:p>
        </w:tc>
        <w:tc>
          <w:tcPr>
            <w:tcW w:w="801" w:type="dxa"/>
            <w:tcBorders>
              <w:top w:val="nil"/>
              <w:left w:val="nil"/>
              <w:bottom w:val="nil"/>
              <w:right w:val="nil"/>
            </w:tcBorders>
            <w:noWrap/>
            <w:vAlign w:val="center"/>
            <w:hideMark/>
          </w:tcPr>
          <w:p w:rsidRPr="00A02B50" w:rsidR="00F7075E" w:rsidP="00CB715A" w:rsidRDefault="00F7075E" w14:paraId="6F2681B7"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6.000</w:t>
            </w:r>
          </w:p>
        </w:tc>
        <w:tc>
          <w:tcPr>
            <w:tcW w:w="801" w:type="dxa"/>
            <w:tcBorders>
              <w:top w:val="nil"/>
              <w:left w:val="nil"/>
              <w:bottom w:val="nil"/>
              <w:right w:val="nil"/>
            </w:tcBorders>
            <w:noWrap/>
            <w:vAlign w:val="center"/>
            <w:hideMark/>
          </w:tcPr>
          <w:p w:rsidRPr="00A02B50" w:rsidR="00F7075E" w:rsidP="00CB715A" w:rsidRDefault="00F7075E" w14:paraId="334B37DA"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6.000</w:t>
            </w:r>
          </w:p>
        </w:tc>
        <w:tc>
          <w:tcPr>
            <w:tcW w:w="801" w:type="dxa"/>
            <w:tcBorders>
              <w:top w:val="nil"/>
              <w:left w:val="nil"/>
              <w:bottom w:val="nil"/>
              <w:right w:val="nil"/>
            </w:tcBorders>
            <w:noWrap/>
            <w:vAlign w:val="center"/>
            <w:hideMark/>
          </w:tcPr>
          <w:p w:rsidRPr="00A02B50" w:rsidR="00F7075E" w:rsidP="00CB715A" w:rsidRDefault="00F7075E" w14:paraId="67AA6F19"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6.000</w:t>
            </w:r>
          </w:p>
        </w:tc>
        <w:tc>
          <w:tcPr>
            <w:tcW w:w="687" w:type="dxa"/>
            <w:tcBorders>
              <w:top w:val="nil"/>
              <w:left w:val="nil"/>
              <w:bottom w:val="nil"/>
              <w:right w:val="nil"/>
            </w:tcBorders>
            <w:noWrap/>
            <w:vAlign w:val="bottom"/>
            <w:hideMark/>
          </w:tcPr>
          <w:p w:rsidRPr="00A02B50" w:rsidR="00F7075E" w:rsidP="00CB715A" w:rsidRDefault="00F7075E" w14:paraId="1075082C" w14:textId="77777777">
            <w:pPr>
              <w:jc w:val="right"/>
              <w:rPr>
                <w:rFonts w:ascii="Times New Roman" w:hAnsi="Times New Roman" w:eastAsia="Times New Roman" w:cs="Times New Roman"/>
                <w:sz w:val="24"/>
                <w:szCs w:val="24"/>
                <w:lang w:eastAsia="nl-NL"/>
              </w:rPr>
            </w:pPr>
          </w:p>
        </w:tc>
      </w:tr>
      <w:tr w:rsidRPr="00A02B50" w:rsidR="00F7075E" w:rsidTr="00CB715A" w14:paraId="3807572A" w14:textId="77777777">
        <w:trPr>
          <w:trHeight w:val="297"/>
        </w:trPr>
        <w:tc>
          <w:tcPr>
            <w:tcW w:w="4696" w:type="dxa"/>
            <w:tcBorders>
              <w:top w:val="nil"/>
              <w:left w:val="nil"/>
              <w:bottom w:val="nil"/>
              <w:right w:val="nil"/>
            </w:tcBorders>
            <w:noWrap/>
            <w:vAlign w:val="bottom"/>
            <w:hideMark/>
          </w:tcPr>
          <w:p w:rsidRPr="00A02B50" w:rsidR="00F7075E" w:rsidP="00CB715A" w:rsidRDefault="00F7075E" w14:paraId="1A94F5F4"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Verbinding aanpak online/fysieke jeugdcriminaliteit</w:t>
            </w:r>
          </w:p>
        </w:tc>
        <w:tc>
          <w:tcPr>
            <w:tcW w:w="687" w:type="dxa"/>
            <w:tcBorders>
              <w:top w:val="nil"/>
              <w:left w:val="nil"/>
              <w:bottom w:val="nil"/>
              <w:right w:val="nil"/>
            </w:tcBorders>
            <w:noWrap/>
            <w:vAlign w:val="center"/>
            <w:hideMark/>
          </w:tcPr>
          <w:p w:rsidRPr="00A02B50" w:rsidR="00F7075E" w:rsidP="00CB715A" w:rsidRDefault="00F7075E" w14:paraId="5FAC53CD"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530</w:t>
            </w:r>
          </w:p>
        </w:tc>
        <w:tc>
          <w:tcPr>
            <w:tcW w:w="801" w:type="dxa"/>
            <w:tcBorders>
              <w:top w:val="nil"/>
              <w:left w:val="nil"/>
              <w:bottom w:val="nil"/>
              <w:right w:val="nil"/>
            </w:tcBorders>
            <w:noWrap/>
            <w:vAlign w:val="center"/>
            <w:hideMark/>
          </w:tcPr>
          <w:p w:rsidRPr="00A02B50" w:rsidR="00F7075E" w:rsidP="00CB715A" w:rsidRDefault="00F7075E" w14:paraId="7117C838"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1.250</w:t>
            </w:r>
          </w:p>
        </w:tc>
        <w:tc>
          <w:tcPr>
            <w:tcW w:w="801" w:type="dxa"/>
            <w:tcBorders>
              <w:top w:val="nil"/>
              <w:left w:val="nil"/>
              <w:bottom w:val="nil"/>
              <w:right w:val="nil"/>
            </w:tcBorders>
            <w:noWrap/>
            <w:vAlign w:val="center"/>
            <w:hideMark/>
          </w:tcPr>
          <w:p w:rsidRPr="00A02B50" w:rsidR="00F7075E" w:rsidP="00CB715A" w:rsidRDefault="00F7075E" w14:paraId="38690A00"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0</w:t>
            </w:r>
          </w:p>
        </w:tc>
        <w:tc>
          <w:tcPr>
            <w:tcW w:w="801" w:type="dxa"/>
            <w:tcBorders>
              <w:top w:val="nil"/>
              <w:left w:val="nil"/>
              <w:bottom w:val="nil"/>
              <w:right w:val="nil"/>
            </w:tcBorders>
            <w:noWrap/>
            <w:vAlign w:val="center"/>
            <w:hideMark/>
          </w:tcPr>
          <w:p w:rsidRPr="00A02B50" w:rsidR="00F7075E" w:rsidP="00CB715A" w:rsidRDefault="00F7075E" w14:paraId="30B16D01"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0</w:t>
            </w:r>
          </w:p>
        </w:tc>
        <w:tc>
          <w:tcPr>
            <w:tcW w:w="801" w:type="dxa"/>
            <w:tcBorders>
              <w:top w:val="nil"/>
              <w:left w:val="nil"/>
              <w:bottom w:val="nil"/>
              <w:right w:val="nil"/>
            </w:tcBorders>
            <w:noWrap/>
            <w:vAlign w:val="center"/>
            <w:hideMark/>
          </w:tcPr>
          <w:p w:rsidRPr="00A02B50" w:rsidR="00F7075E" w:rsidP="00CB715A" w:rsidRDefault="00F7075E" w14:paraId="21AF9263"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0</w:t>
            </w:r>
          </w:p>
        </w:tc>
        <w:tc>
          <w:tcPr>
            <w:tcW w:w="801" w:type="dxa"/>
            <w:tcBorders>
              <w:top w:val="nil"/>
              <w:left w:val="nil"/>
              <w:bottom w:val="nil"/>
              <w:right w:val="nil"/>
            </w:tcBorders>
            <w:noWrap/>
            <w:vAlign w:val="center"/>
            <w:hideMark/>
          </w:tcPr>
          <w:p w:rsidRPr="00A02B50" w:rsidR="00F7075E" w:rsidP="00CB715A" w:rsidRDefault="00F7075E" w14:paraId="678F9D54"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0</w:t>
            </w:r>
          </w:p>
        </w:tc>
        <w:tc>
          <w:tcPr>
            <w:tcW w:w="687" w:type="dxa"/>
            <w:tcBorders>
              <w:top w:val="nil"/>
              <w:left w:val="nil"/>
              <w:bottom w:val="nil"/>
              <w:right w:val="nil"/>
            </w:tcBorders>
            <w:noWrap/>
            <w:vAlign w:val="bottom"/>
            <w:hideMark/>
          </w:tcPr>
          <w:p w:rsidRPr="00A02B50" w:rsidR="00F7075E" w:rsidP="00CB715A" w:rsidRDefault="00F7075E" w14:paraId="0B9396A8" w14:textId="77777777">
            <w:pPr>
              <w:jc w:val="right"/>
              <w:rPr>
                <w:rFonts w:ascii="Times New Roman" w:hAnsi="Times New Roman" w:eastAsia="Times New Roman" w:cs="Times New Roman"/>
                <w:sz w:val="24"/>
                <w:szCs w:val="24"/>
                <w:lang w:eastAsia="nl-NL"/>
              </w:rPr>
            </w:pPr>
          </w:p>
        </w:tc>
      </w:tr>
      <w:tr w:rsidRPr="00A02B50" w:rsidR="00F7075E" w:rsidTr="00CB715A" w14:paraId="12C66391" w14:textId="77777777">
        <w:trPr>
          <w:trHeight w:val="297"/>
        </w:trPr>
        <w:tc>
          <w:tcPr>
            <w:tcW w:w="4696" w:type="dxa"/>
            <w:tcBorders>
              <w:top w:val="nil"/>
              <w:left w:val="nil"/>
              <w:bottom w:val="nil"/>
              <w:right w:val="nil"/>
            </w:tcBorders>
            <w:noWrap/>
            <w:vAlign w:val="bottom"/>
            <w:hideMark/>
          </w:tcPr>
          <w:p w:rsidRPr="00A02B50" w:rsidR="00F7075E" w:rsidP="00CB715A" w:rsidRDefault="00F7075E" w14:paraId="0CA7BF93"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Digitale meldplicht bij gebiedsverbod</w:t>
            </w:r>
          </w:p>
        </w:tc>
        <w:tc>
          <w:tcPr>
            <w:tcW w:w="687" w:type="dxa"/>
            <w:tcBorders>
              <w:top w:val="nil"/>
              <w:left w:val="nil"/>
              <w:bottom w:val="nil"/>
              <w:right w:val="nil"/>
            </w:tcBorders>
            <w:noWrap/>
            <w:vAlign w:val="center"/>
            <w:hideMark/>
          </w:tcPr>
          <w:p w:rsidRPr="00A02B50" w:rsidR="00F7075E" w:rsidP="00CB715A" w:rsidRDefault="00F7075E" w14:paraId="1A6D31A9"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0</w:t>
            </w:r>
          </w:p>
        </w:tc>
        <w:tc>
          <w:tcPr>
            <w:tcW w:w="801" w:type="dxa"/>
            <w:tcBorders>
              <w:top w:val="nil"/>
              <w:left w:val="nil"/>
              <w:bottom w:val="nil"/>
              <w:right w:val="nil"/>
            </w:tcBorders>
            <w:noWrap/>
            <w:vAlign w:val="center"/>
            <w:hideMark/>
          </w:tcPr>
          <w:p w:rsidRPr="00A02B50" w:rsidR="00F7075E" w:rsidP="00CB715A" w:rsidRDefault="00F7075E" w14:paraId="6A16F044"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4.000</w:t>
            </w:r>
          </w:p>
        </w:tc>
        <w:tc>
          <w:tcPr>
            <w:tcW w:w="801" w:type="dxa"/>
            <w:tcBorders>
              <w:top w:val="nil"/>
              <w:left w:val="nil"/>
              <w:bottom w:val="nil"/>
              <w:right w:val="nil"/>
            </w:tcBorders>
            <w:noWrap/>
            <w:vAlign w:val="center"/>
            <w:hideMark/>
          </w:tcPr>
          <w:p w:rsidRPr="00A02B50" w:rsidR="00F7075E" w:rsidP="00CB715A" w:rsidRDefault="00F7075E" w14:paraId="0D0C52AC"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4.000</w:t>
            </w:r>
          </w:p>
        </w:tc>
        <w:tc>
          <w:tcPr>
            <w:tcW w:w="801" w:type="dxa"/>
            <w:tcBorders>
              <w:top w:val="nil"/>
              <w:left w:val="nil"/>
              <w:bottom w:val="nil"/>
              <w:right w:val="nil"/>
            </w:tcBorders>
            <w:noWrap/>
            <w:vAlign w:val="center"/>
            <w:hideMark/>
          </w:tcPr>
          <w:p w:rsidRPr="00A02B50" w:rsidR="00F7075E" w:rsidP="00CB715A" w:rsidRDefault="00F7075E" w14:paraId="2CCC4E87"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4.000</w:t>
            </w:r>
          </w:p>
        </w:tc>
        <w:tc>
          <w:tcPr>
            <w:tcW w:w="801" w:type="dxa"/>
            <w:tcBorders>
              <w:top w:val="nil"/>
              <w:left w:val="nil"/>
              <w:bottom w:val="nil"/>
              <w:right w:val="nil"/>
            </w:tcBorders>
            <w:noWrap/>
            <w:vAlign w:val="center"/>
            <w:hideMark/>
          </w:tcPr>
          <w:p w:rsidRPr="00A02B50" w:rsidR="00F7075E" w:rsidP="00CB715A" w:rsidRDefault="00F7075E" w14:paraId="34ED53CE"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4.000</w:t>
            </w:r>
          </w:p>
        </w:tc>
        <w:tc>
          <w:tcPr>
            <w:tcW w:w="801" w:type="dxa"/>
            <w:tcBorders>
              <w:top w:val="nil"/>
              <w:left w:val="nil"/>
              <w:bottom w:val="nil"/>
              <w:right w:val="nil"/>
            </w:tcBorders>
            <w:noWrap/>
            <w:vAlign w:val="center"/>
            <w:hideMark/>
          </w:tcPr>
          <w:p w:rsidRPr="00A02B50" w:rsidR="00F7075E" w:rsidP="00CB715A" w:rsidRDefault="00F7075E" w14:paraId="0FB4D99C"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4.000</w:t>
            </w:r>
          </w:p>
        </w:tc>
        <w:tc>
          <w:tcPr>
            <w:tcW w:w="687" w:type="dxa"/>
            <w:tcBorders>
              <w:top w:val="nil"/>
              <w:left w:val="nil"/>
              <w:bottom w:val="nil"/>
              <w:right w:val="nil"/>
            </w:tcBorders>
            <w:noWrap/>
            <w:vAlign w:val="bottom"/>
            <w:hideMark/>
          </w:tcPr>
          <w:p w:rsidRPr="00A02B50" w:rsidR="00F7075E" w:rsidP="00CB715A" w:rsidRDefault="00F7075E" w14:paraId="280CEBFF" w14:textId="77777777">
            <w:pPr>
              <w:jc w:val="right"/>
              <w:rPr>
                <w:rFonts w:ascii="Times New Roman" w:hAnsi="Times New Roman" w:eastAsia="Times New Roman" w:cs="Times New Roman"/>
                <w:sz w:val="24"/>
                <w:szCs w:val="24"/>
                <w:lang w:eastAsia="nl-NL"/>
              </w:rPr>
            </w:pPr>
          </w:p>
        </w:tc>
      </w:tr>
      <w:tr w:rsidRPr="00A02B50" w:rsidR="00F7075E" w:rsidTr="00CB715A" w14:paraId="75701386" w14:textId="77777777">
        <w:trPr>
          <w:trHeight w:val="297"/>
        </w:trPr>
        <w:tc>
          <w:tcPr>
            <w:tcW w:w="4696" w:type="dxa"/>
            <w:tcBorders>
              <w:top w:val="nil"/>
              <w:left w:val="nil"/>
              <w:bottom w:val="nil"/>
              <w:right w:val="nil"/>
            </w:tcBorders>
            <w:noWrap/>
            <w:vAlign w:val="bottom"/>
            <w:hideMark/>
          </w:tcPr>
          <w:p w:rsidRPr="00A02B50" w:rsidR="00F7075E" w:rsidP="00CB715A" w:rsidRDefault="00F7075E" w14:paraId="5FE6618E"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Loon- en prijsbijstelling 2025-2030</w:t>
            </w:r>
          </w:p>
        </w:tc>
        <w:tc>
          <w:tcPr>
            <w:tcW w:w="687" w:type="dxa"/>
            <w:tcBorders>
              <w:top w:val="nil"/>
              <w:left w:val="nil"/>
              <w:bottom w:val="nil"/>
              <w:right w:val="nil"/>
            </w:tcBorders>
            <w:noWrap/>
            <w:vAlign w:val="bottom"/>
            <w:hideMark/>
          </w:tcPr>
          <w:p w:rsidRPr="00A02B50" w:rsidR="00F7075E" w:rsidP="00CB715A" w:rsidRDefault="00F7075E" w14:paraId="2439610D" w14:textId="77777777">
            <w:pPr>
              <w:jc w:val="right"/>
              <w:rPr>
                <w:rFonts w:ascii="Times New Roman" w:hAnsi="Times New Roman" w:eastAsia="Times New Roman" w:cs="Times New Roman"/>
                <w:color w:val="000000"/>
                <w:sz w:val="24"/>
                <w:szCs w:val="24"/>
                <w:lang w:eastAsia="nl-NL"/>
              </w:rPr>
            </w:pPr>
            <w:r w:rsidRPr="00A02B50">
              <w:rPr>
                <w:rFonts w:ascii="Times New Roman" w:hAnsi="Times New Roman" w:eastAsia="Times New Roman" w:cs="Times New Roman"/>
                <w:color w:val="000000"/>
                <w:sz w:val="24"/>
                <w:szCs w:val="24"/>
                <w:lang w:eastAsia="nl-NL"/>
              </w:rPr>
              <w:t>115</w:t>
            </w:r>
          </w:p>
        </w:tc>
        <w:tc>
          <w:tcPr>
            <w:tcW w:w="801" w:type="dxa"/>
            <w:tcBorders>
              <w:top w:val="nil"/>
              <w:left w:val="nil"/>
              <w:bottom w:val="nil"/>
              <w:right w:val="nil"/>
            </w:tcBorders>
            <w:noWrap/>
            <w:vAlign w:val="bottom"/>
            <w:hideMark/>
          </w:tcPr>
          <w:p w:rsidRPr="00A02B50" w:rsidR="00F7075E" w:rsidP="00CB715A" w:rsidRDefault="00F7075E" w14:paraId="484CE8BE" w14:textId="77777777">
            <w:pPr>
              <w:jc w:val="right"/>
              <w:rPr>
                <w:rFonts w:ascii="Times New Roman" w:hAnsi="Times New Roman" w:eastAsia="Times New Roman" w:cs="Times New Roman"/>
                <w:color w:val="000000"/>
                <w:sz w:val="24"/>
                <w:szCs w:val="24"/>
                <w:lang w:eastAsia="nl-NL"/>
              </w:rPr>
            </w:pPr>
            <w:r w:rsidRPr="00A02B50">
              <w:rPr>
                <w:rFonts w:ascii="Times New Roman" w:hAnsi="Times New Roman" w:eastAsia="Times New Roman" w:cs="Times New Roman"/>
                <w:color w:val="000000"/>
                <w:sz w:val="24"/>
                <w:szCs w:val="24"/>
                <w:lang w:eastAsia="nl-NL"/>
              </w:rPr>
              <w:t>240</w:t>
            </w:r>
          </w:p>
        </w:tc>
        <w:tc>
          <w:tcPr>
            <w:tcW w:w="801" w:type="dxa"/>
            <w:tcBorders>
              <w:top w:val="nil"/>
              <w:left w:val="nil"/>
              <w:bottom w:val="nil"/>
              <w:right w:val="nil"/>
            </w:tcBorders>
            <w:noWrap/>
            <w:vAlign w:val="bottom"/>
            <w:hideMark/>
          </w:tcPr>
          <w:p w:rsidRPr="00A02B50" w:rsidR="00F7075E" w:rsidP="00CB715A" w:rsidRDefault="00F7075E" w14:paraId="4989A3A1" w14:textId="77777777">
            <w:pPr>
              <w:jc w:val="right"/>
              <w:rPr>
                <w:rFonts w:ascii="Times New Roman" w:hAnsi="Times New Roman" w:eastAsia="Times New Roman" w:cs="Times New Roman"/>
                <w:color w:val="000000"/>
                <w:sz w:val="24"/>
                <w:szCs w:val="24"/>
                <w:lang w:eastAsia="nl-NL"/>
              </w:rPr>
            </w:pPr>
            <w:r w:rsidRPr="00A02B50">
              <w:rPr>
                <w:rFonts w:ascii="Times New Roman" w:hAnsi="Times New Roman" w:eastAsia="Times New Roman" w:cs="Times New Roman"/>
                <w:color w:val="000000"/>
                <w:sz w:val="24"/>
                <w:szCs w:val="24"/>
                <w:lang w:eastAsia="nl-NL"/>
              </w:rPr>
              <w:t>194</w:t>
            </w:r>
          </w:p>
        </w:tc>
        <w:tc>
          <w:tcPr>
            <w:tcW w:w="801" w:type="dxa"/>
            <w:tcBorders>
              <w:top w:val="nil"/>
              <w:left w:val="nil"/>
              <w:bottom w:val="nil"/>
              <w:right w:val="nil"/>
            </w:tcBorders>
            <w:noWrap/>
            <w:vAlign w:val="bottom"/>
            <w:hideMark/>
          </w:tcPr>
          <w:p w:rsidRPr="00A02B50" w:rsidR="00F7075E" w:rsidP="00CB715A" w:rsidRDefault="00F7075E" w14:paraId="405732D4" w14:textId="77777777">
            <w:pPr>
              <w:jc w:val="right"/>
              <w:rPr>
                <w:rFonts w:ascii="Times New Roman" w:hAnsi="Times New Roman" w:eastAsia="Times New Roman" w:cs="Times New Roman"/>
                <w:color w:val="000000"/>
                <w:sz w:val="24"/>
                <w:szCs w:val="24"/>
                <w:lang w:eastAsia="nl-NL"/>
              </w:rPr>
            </w:pPr>
            <w:r w:rsidRPr="00A02B50">
              <w:rPr>
                <w:rFonts w:ascii="Times New Roman" w:hAnsi="Times New Roman" w:eastAsia="Times New Roman" w:cs="Times New Roman"/>
                <w:color w:val="000000"/>
                <w:sz w:val="24"/>
                <w:szCs w:val="24"/>
                <w:lang w:eastAsia="nl-NL"/>
              </w:rPr>
              <w:t>194</w:t>
            </w:r>
          </w:p>
        </w:tc>
        <w:tc>
          <w:tcPr>
            <w:tcW w:w="801" w:type="dxa"/>
            <w:tcBorders>
              <w:top w:val="nil"/>
              <w:left w:val="nil"/>
              <w:bottom w:val="nil"/>
              <w:right w:val="nil"/>
            </w:tcBorders>
            <w:noWrap/>
            <w:vAlign w:val="bottom"/>
            <w:hideMark/>
          </w:tcPr>
          <w:p w:rsidRPr="00A02B50" w:rsidR="00F7075E" w:rsidP="00CB715A" w:rsidRDefault="00F7075E" w14:paraId="6C45B299" w14:textId="77777777">
            <w:pPr>
              <w:jc w:val="right"/>
              <w:rPr>
                <w:rFonts w:ascii="Times New Roman" w:hAnsi="Times New Roman" w:eastAsia="Times New Roman" w:cs="Times New Roman"/>
                <w:color w:val="000000"/>
                <w:sz w:val="24"/>
                <w:szCs w:val="24"/>
                <w:lang w:eastAsia="nl-NL"/>
              </w:rPr>
            </w:pPr>
            <w:r w:rsidRPr="00A02B50">
              <w:rPr>
                <w:rFonts w:ascii="Times New Roman" w:hAnsi="Times New Roman" w:eastAsia="Times New Roman" w:cs="Times New Roman"/>
                <w:color w:val="000000"/>
                <w:sz w:val="24"/>
                <w:szCs w:val="24"/>
                <w:lang w:eastAsia="nl-NL"/>
              </w:rPr>
              <w:t>194</w:t>
            </w:r>
          </w:p>
        </w:tc>
        <w:tc>
          <w:tcPr>
            <w:tcW w:w="801" w:type="dxa"/>
            <w:tcBorders>
              <w:top w:val="nil"/>
              <w:left w:val="nil"/>
              <w:bottom w:val="nil"/>
              <w:right w:val="nil"/>
            </w:tcBorders>
            <w:noWrap/>
            <w:vAlign w:val="bottom"/>
            <w:hideMark/>
          </w:tcPr>
          <w:p w:rsidRPr="00A02B50" w:rsidR="00F7075E" w:rsidP="00CB715A" w:rsidRDefault="00F7075E" w14:paraId="48E191A4" w14:textId="77777777">
            <w:pPr>
              <w:jc w:val="right"/>
              <w:rPr>
                <w:rFonts w:ascii="Times New Roman" w:hAnsi="Times New Roman" w:eastAsia="Times New Roman" w:cs="Times New Roman"/>
                <w:color w:val="000000"/>
                <w:sz w:val="24"/>
                <w:szCs w:val="24"/>
                <w:lang w:eastAsia="nl-NL"/>
              </w:rPr>
            </w:pPr>
            <w:r w:rsidRPr="00A02B50">
              <w:rPr>
                <w:rFonts w:ascii="Times New Roman" w:hAnsi="Times New Roman" w:eastAsia="Times New Roman" w:cs="Times New Roman"/>
                <w:color w:val="000000"/>
                <w:sz w:val="24"/>
                <w:szCs w:val="24"/>
                <w:lang w:eastAsia="nl-NL"/>
              </w:rPr>
              <w:t>194</w:t>
            </w:r>
          </w:p>
        </w:tc>
        <w:tc>
          <w:tcPr>
            <w:tcW w:w="687" w:type="dxa"/>
            <w:tcBorders>
              <w:top w:val="nil"/>
              <w:left w:val="nil"/>
              <w:bottom w:val="nil"/>
              <w:right w:val="nil"/>
            </w:tcBorders>
            <w:noWrap/>
            <w:vAlign w:val="bottom"/>
            <w:hideMark/>
          </w:tcPr>
          <w:p w:rsidRPr="00A02B50" w:rsidR="00F7075E" w:rsidP="00CB715A" w:rsidRDefault="00F7075E" w14:paraId="109D1660" w14:textId="77777777">
            <w:pPr>
              <w:jc w:val="right"/>
              <w:rPr>
                <w:rFonts w:ascii="Times New Roman" w:hAnsi="Times New Roman" w:eastAsia="Times New Roman" w:cs="Times New Roman"/>
                <w:color w:val="000000"/>
                <w:sz w:val="24"/>
                <w:szCs w:val="24"/>
                <w:lang w:eastAsia="nl-NL"/>
              </w:rPr>
            </w:pPr>
          </w:p>
        </w:tc>
      </w:tr>
      <w:tr w:rsidRPr="00A02B50" w:rsidR="00F7075E" w:rsidTr="00CB715A" w14:paraId="7EFC8804" w14:textId="77777777">
        <w:trPr>
          <w:trHeight w:val="252"/>
        </w:trPr>
        <w:tc>
          <w:tcPr>
            <w:tcW w:w="4696" w:type="dxa"/>
            <w:tcBorders>
              <w:top w:val="nil"/>
              <w:left w:val="nil"/>
              <w:bottom w:val="nil"/>
              <w:right w:val="nil"/>
            </w:tcBorders>
            <w:noWrap/>
            <w:vAlign w:val="bottom"/>
            <w:hideMark/>
          </w:tcPr>
          <w:p w:rsidRPr="00A02B50" w:rsidR="00F7075E" w:rsidP="00CB715A" w:rsidRDefault="00F7075E" w14:paraId="67A9F3CA" w14:textId="77777777">
            <w:pPr>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Totaal</w:t>
            </w:r>
          </w:p>
        </w:tc>
        <w:tc>
          <w:tcPr>
            <w:tcW w:w="687" w:type="dxa"/>
            <w:tcBorders>
              <w:top w:val="nil"/>
              <w:left w:val="nil"/>
              <w:bottom w:val="nil"/>
              <w:right w:val="nil"/>
            </w:tcBorders>
            <w:noWrap/>
            <w:vAlign w:val="bottom"/>
            <w:hideMark/>
          </w:tcPr>
          <w:p w:rsidRPr="00A02B50" w:rsidR="00F7075E" w:rsidP="00CB715A" w:rsidRDefault="00F7075E" w14:paraId="7DFA6CD0"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1.095</w:t>
            </w:r>
          </w:p>
        </w:tc>
        <w:tc>
          <w:tcPr>
            <w:tcW w:w="801" w:type="dxa"/>
            <w:tcBorders>
              <w:top w:val="nil"/>
              <w:left w:val="nil"/>
              <w:bottom w:val="nil"/>
              <w:right w:val="nil"/>
            </w:tcBorders>
            <w:noWrap/>
            <w:vAlign w:val="bottom"/>
            <w:hideMark/>
          </w:tcPr>
          <w:p w:rsidRPr="00A02B50" w:rsidR="00F7075E" w:rsidP="00CB715A" w:rsidRDefault="00F7075E" w14:paraId="0B2D5F00"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15.490</w:t>
            </w:r>
          </w:p>
        </w:tc>
        <w:tc>
          <w:tcPr>
            <w:tcW w:w="801" w:type="dxa"/>
            <w:tcBorders>
              <w:top w:val="nil"/>
              <w:left w:val="nil"/>
              <w:bottom w:val="nil"/>
              <w:right w:val="nil"/>
            </w:tcBorders>
            <w:noWrap/>
            <w:vAlign w:val="bottom"/>
            <w:hideMark/>
          </w:tcPr>
          <w:p w:rsidRPr="00A02B50" w:rsidR="00F7075E" w:rsidP="00CB715A" w:rsidRDefault="00F7075E" w14:paraId="66A24B27"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10.694</w:t>
            </w:r>
          </w:p>
        </w:tc>
        <w:tc>
          <w:tcPr>
            <w:tcW w:w="801" w:type="dxa"/>
            <w:tcBorders>
              <w:top w:val="nil"/>
              <w:left w:val="nil"/>
              <w:bottom w:val="nil"/>
              <w:right w:val="nil"/>
            </w:tcBorders>
            <w:noWrap/>
            <w:vAlign w:val="bottom"/>
            <w:hideMark/>
          </w:tcPr>
          <w:p w:rsidRPr="00A02B50" w:rsidR="00F7075E" w:rsidP="00CB715A" w:rsidRDefault="00F7075E" w14:paraId="7B2A144C"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10.569</w:t>
            </w:r>
          </w:p>
        </w:tc>
        <w:tc>
          <w:tcPr>
            <w:tcW w:w="801" w:type="dxa"/>
            <w:tcBorders>
              <w:top w:val="nil"/>
              <w:left w:val="nil"/>
              <w:bottom w:val="nil"/>
              <w:right w:val="nil"/>
            </w:tcBorders>
            <w:noWrap/>
            <w:vAlign w:val="bottom"/>
            <w:hideMark/>
          </w:tcPr>
          <w:p w:rsidRPr="00A02B50" w:rsidR="00F7075E" w:rsidP="00CB715A" w:rsidRDefault="00F7075E" w14:paraId="18598E7D"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10.569</w:t>
            </w:r>
          </w:p>
        </w:tc>
        <w:tc>
          <w:tcPr>
            <w:tcW w:w="801" w:type="dxa"/>
            <w:tcBorders>
              <w:top w:val="nil"/>
              <w:left w:val="nil"/>
              <w:bottom w:val="nil"/>
              <w:right w:val="nil"/>
            </w:tcBorders>
            <w:noWrap/>
            <w:vAlign w:val="bottom"/>
            <w:hideMark/>
          </w:tcPr>
          <w:p w:rsidRPr="00A02B50" w:rsidR="00F7075E" w:rsidP="00CB715A" w:rsidRDefault="00F7075E" w14:paraId="3EBC1406"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10.569</w:t>
            </w:r>
          </w:p>
        </w:tc>
        <w:tc>
          <w:tcPr>
            <w:tcW w:w="687" w:type="dxa"/>
            <w:tcBorders>
              <w:top w:val="nil"/>
              <w:left w:val="nil"/>
              <w:bottom w:val="nil"/>
              <w:right w:val="nil"/>
            </w:tcBorders>
            <w:noWrap/>
            <w:vAlign w:val="bottom"/>
            <w:hideMark/>
          </w:tcPr>
          <w:p w:rsidRPr="00A02B50" w:rsidR="00F7075E" w:rsidP="00CB715A" w:rsidRDefault="00F7075E" w14:paraId="5058F003" w14:textId="77777777">
            <w:pPr>
              <w:jc w:val="right"/>
              <w:rPr>
                <w:rFonts w:ascii="Times New Roman" w:hAnsi="Times New Roman" w:eastAsia="Times New Roman" w:cs="Times New Roman"/>
                <w:b/>
                <w:bCs/>
                <w:color w:val="000000"/>
                <w:sz w:val="24"/>
                <w:szCs w:val="24"/>
                <w:lang w:eastAsia="nl-NL"/>
              </w:rPr>
            </w:pPr>
          </w:p>
        </w:tc>
      </w:tr>
    </w:tbl>
    <w:p w:rsidRPr="00A02B50" w:rsidR="00F7075E" w:rsidP="00F7075E" w:rsidRDefault="00F7075E" w14:paraId="38FAF4FE" w14:textId="77777777">
      <w:pPr>
        <w:spacing w:before="101"/>
        <w:rPr>
          <w:rFonts w:ascii="Times New Roman" w:hAnsi="Times New Roman" w:eastAsia="Times New Roman" w:cs="Times New Roman"/>
          <w:b/>
          <w:bCs/>
          <w:sz w:val="24"/>
          <w:szCs w:val="24"/>
        </w:rPr>
      </w:pPr>
      <w:r w:rsidRPr="00A02B50">
        <w:rPr>
          <w:rFonts w:ascii="Times New Roman" w:hAnsi="Times New Roman" w:eastAsia="Times New Roman" w:cs="Times New Roman"/>
          <w:sz w:val="24"/>
          <w:szCs w:val="24"/>
        </w:rPr>
        <w:br/>
      </w:r>
    </w:p>
    <w:p w:rsidRPr="00A02B50" w:rsidR="00F7075E" w:rsidP="00F7075E" w:rsidRDefault="00F7075E" w14:paraId="0E9591B6" w14:textId="77777777">
      <w:pPr>
        <w:spacing w:before="101"/>
        <w:rPr>
          <w:rFonts w:ascii="Times New Roman" w:hAnsi="Times New Roman" w:eastAsia="Times New Roman" w:cs="Times New Roman"/>
          <w:b/>
          <w:bCs/>
          <w:sz w:val="24"/>
          <w:szCs w:val="24"/>
        </w:rPr>
      </w:pPr>
    </w:p>
    <w:p w:rsidRPr="00A02B50" w:rsidR="00F7075E" w:rsidP="00F7075E" w:rsidRDefault="00F7075E" w14:paraId="1B03BA00" w14:textId="77777777">
      <w:pPr>
        <w:spacing w:before="101"/>
        <w:rPr>
          <w:rFonts w:ascii="Times New Roman" w:hAnsi="Times New Roman" w:eastAsia="Times New Roman" w:cs="Times New Roman"/>
          <w:sz w:val="24"/>
          <w:szCs w:val="24"/>
        </w:rPr>
      </w:pPr>
      <w:r w:rsidRPr="00A02B50">
        <w:rPr>
          <w:rFonts w:ascii="Times New Roman" w:hAnsi="Times New Roman" w:eastAsia="Times New Roman" w:cs="Times New Roman"/>
          <w:b/>
          <w:bCs/>
          <w:sz w:val="24"/>
          <w:szCs w:val="24"/>
        </w:rPr>
        <w:t>Vraag (104):</w:t>
      </w:r>
      <w:r w:rsidRPr="00A02B50">
        <w:rPr>
          <w:rFonts w:ascii="Times New Roman" w:hAnsi="Times New Roman" w:eastAsia="Times New Roman" w:cs="Times New Roman"/>
          <w:sz w:val="24"/>
          <w:szCs w:val="24"/>
        </w:rPr>
        <w:br/>
        <w:t>Waaruit bestaat de verhoging van de bijdrage aan Regionale Informatie en Expertise Centra (RIEC) onder artikel 33.2? Kunt u dit uitsplitsen per jaar, per uitgave?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lastRenderedPageBreak/>
        <w:t>Antwoord:</w:t>
      </w:r>
      <w:r w:rsidRPr="00A02B50">
        <w:rPr>
          <w:rFonts w:ascii="Times New Roman" w:hAnsi="Times New Roman" w:eastAsia="Times New Roman" w:cs="Times New Roman"/>
          <w:sz w:val="24"/>
          <w:szCs w:val="24"/>
        </w:rPr>
        <w:br/>
        <w:t xml:space="preserve">Van een verhoging van de bijdrage voor de </w:t>
      </w:r>
      <w:proofErr w:type="spellStart"/>
      <w:r w:rsidRPr="00A02B50">
        <w:rPr>
          <w:rFonts w:ascii="Times New Roman" w:hAnsi="Times New Roman" w:eastAsia="Times New Roman" w:cs="Times New Roman"/>
          <w:sz w:val="24"/>
          <w:szCs w:val="24"/>
        </w:rPr>
        <w:t>RIEC’s</w:t>
      </w:r>
      <w:proofErr w:type="spellEnd"/>
      <w:r w:rsidRPr="00A02B50">
        <w:rPr>
          <w:rFonts w:ascii="Times New Roman" w:hAnsi="Times New Roman" w:eastAsia="Times New Roman" w:cs="Times New Roman"/>
          <w:sz w:val="24"/>
          <w:szCs w:val="24"/>
        </w:rPr>
        <w:t xml:space="preserve"> is geen sprake. Mocht de vraag doelen op het verschil in bijdragen tussen 2024 en 2025, dan is het antwoord als volgt. Er lijkt een groot verschil tussen de beschikbare middelen in 2024 en 2025, maar daar is in de praktijk geen sprake van. De bijdrage aan de </w:t>
      </w:r>
      <w:proofErr w:type="spellStart"/>
      <w:r w:rsidRPr="00A02B50">
        <w:rPr>
          <w:rFonts w:ascii="Times New Roman" w:hAnsi="Times New Roman" w:eastAsia="Times New Roman" w:cs="Times New Roman"/>
          <w:sz w:val="24"/>
          <w:szCs w:val="24"/>
        </w:rPr>
        <w:t>RIEC’s</w:t>
      </w:r>
      <w:proofErr w:type="spellEnd"/>
      <w:r w:rsidRPr="00A02B50">
        <w:rPr>
          <w:rFonts w:ascii="Times New Roman" w:hAnsi="Times New Roman" w:eastAsia="Times New Roman" w:cs="Times New Roman"/>
          <w:sz w:val="24"/>
          <w:szCs w:val="24"/>
        </w:rPr>
        <w:t xml:space="preserve"> is in 2025 niet significant anders dan in 2024. De middelen voor de </w:t>
      </w:r>
      <w:proofErr w:type="spellStart"/>
      <w:r w:rsidRPr="00A02B50">
        <w:rPr>
          <w:rFonts w:ascii="Times New Roman" w:hAnsi="Times New Roman" w:eastAsia="Times New Roman" w:cs="Times New Roman"/>
          <w:sz w:val="24"/>
          <w:szCs w:val="24"/>
        </w:rPr>
        <w:t>RIEC’s</w:t>
      </w:r>
      <w:proofErr w:type="spellEnd"/>
      <w:r w:rsidRPr="00A02B50">
        <w:rPr>
          <w:rFonts w:ascii="Times New Roman" w:hAnsi="Times New Roman" w:eastAsia="Times New Roman" w:cs="Times New Roman"/>
          <w:sz w:val="24"/>
          <w:szCs w:val="24"/>
        </w:rPr>
        <w:t xml:space="preserve"> waren tot de begroting van 2025 ondergebracht onder artikel 33.2 en 33.3 uitgesplitst in structurele algemene middelen en middelen voor de uitvoering van de integrale versterkingsprogramma’s. Met ingang van 2025 worden deze middelen samengevoegd tot één structurele totaalbijdrage die in de begroting voor 2025 is ondergebracht onder artikel 33.2.</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(105):</w:t>
      </w:r>
      <w:r w:rsidRPr="00A02B50">
        <w:rPr>
          <w:rFonts w:ascii="Times New Roman" w:hAnsi="Times New Roman" w:eastAsia="Times New Roman" w:cs="Times New Roman"/>
          <w:sz w:val="24"/>
          <w:szCs w:val="24"/>
        </w:rPr>
        <w:br/>
        <w:t>Waaruit bestaat de verhoging van de bijdrage aan Overige Bijdrage aan medeoverheden onder artikel 33.3? Kunt u dit uitsplitsen per jaar, per uitgave?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Deze verhoging is een gevolg van intensiveringen waartoe dit kabinet heeft besloten om extra specifieke maatregelen in te zetten op het gebied van corruptie, discriminatie, milieu, kindermisbruik ten mensenhandel, antisemitisme en e-</w:t>
      </w:r>
      <w:proofErr w:type="spellStart"/>
      <w:r w:rsidRPr="00A02B50">
        <w:rPr>
          <w:rFonts w:ascii="Times New Roman" w:hAnsi="Times New Roman" w:eastAsia="Times New Roman" w:cs="Times New Roman"/>
          <w:sz w:val="24"/>
          <w:szCs w:val="24"/>
        </w:rPr>
        <w:t>Evidence</w:t>
      </w:r>
      <w:proofErr w:type="spellEnd"/>
      <w:r w:rsidRPr="00A02B50">
        <w:rPr>
          <w:rFonts w:ascii="Times New Roman" w:hAnsi="Times New Roman" w:eastAsia="Times New Roman" w:cs="Times New Roman"/>
          <w:sz w:val="24"/>
          <w:szCs w:val="24"/>
        </w:rPr>
        <w:t xml:space="preserve"> (zie hieronder).</w:t>
      </w:r>
    </w:p>
    <w:p w:rsidRPr="00A02B50" w:rsidR="00F7075E" w:rsidP="00F7075E" w:rsidRDefault="00F7075E" w14:paraId="79036564" w14:textId="77777777">
      <w:pPr>
        <w:spacing w:before="101"/>
        <w:rPr>
          <w:rFonts w:ascii="Times New Roman" w:hAnsi="Times New Roman" w:eastAsia="Times New Roman" w:cs="Times New Roman"/>
          <w:sz w:val="24"/>
          <w:szCs w:val="24"/>
        </w:rPr>
      </w:pPr>
    </w:p>
    <w:tbl>
      <w:tblPr>
        <w:tblW w:w="8960" w:type="dxa"/>
        <w:tblCellMar>
          <w:left w:w="70" w:type="dxa"/>
          <w:right w:w="70" w:type="dxa"/>
        </w:tblCellMar>
        <w:tblLook w:val="04A0" w:firstRow="1" w:lastRow="0" w:firstColumn="1" w:lastColumn="0" w:noHBand="0" w:noVBand="1"/>
      </w:tblPr>
      <w:tblGrid>
        <w:gridCol w:w="4760"/>
        <w:gridCol w:w="800"/>
        <w:gridCol w:w="800"/>
        <w:gridCol w:w="800"/>
        <w:gridCol w:w="800"/>
        <w:gridCol w:w="800"/>
        <w:gridCol w:w="800"/>
      </w:tblGrid>
      <w:tr w:rsidRPr="00A02B50" w:rsidR="00F7075E" w:rsidTr="00CB715A" w14:paraId="50FD5AA2" w14:textId="77777777">
        <w:trPr>
          <w:trHeight w:val="255"/>
        </w:trPr>
        <w:tc>
          <w:tcPr>
            <w:tcW w:w="4760" w:type="dxa"/>
            <w:tcBorders>
              <w:top w:val="nil"/>
              <w:left w:val="nil"/>
              <w:bottom w:val="nil"/>
              <w:right w:val="nil"/>
            </w:tcBorders>
            <w:noWrap/>
            <w:vAlign w:val="bottom"/>
            <w:hideMark/>
          </w:tcPr>
          <w:p w:rsidRPr="00A02B50" w:rsidR="00F7075E" w:rsidP="00CB715A" w:rsidRDefault="00F7075E" w14:paraId="1255B3E7" w14:textId="77777777">
            <w:pPr>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 xml:space="preserve">Overzicht voornaamste mutaties medeoverheden </w:t>
            </w:r>
          </w:p>
        </w:tc>
        <w:tc>
          <w:tcPr>
            <w:tcW w:w="700" w:type="dxa"/>
            <w:tcBorders>
              <w:top w:val="nil"/>
              <w:left w:val="nil"/>
              <w:bottom w:val="nil"/>
              <w:right w:val="nil"/>
            </w:tcBorders>
            <w:noWrap/>
            <w:vAlign w:val="bottom"/>
            <w:hideMark/>
          </w:tcPr>
          <w:p w:rsidRPr="00A02B50" w:rsidR="00F7075E" w:rsidP="00CB715A" w:rsidRDefault="00F7075E" w14:paraId="7CE36115"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2025</w:t>
            </w:r>
          </w:p>
        </w:tc>
        <w:tc>
          <w:tcPr>
            <w:tcW w:w="700" w:type="dxa"/>
            <w:tcBorders>
              <w:top w:val="nil"/>
              <w:left w:val="nil"/>
              <w:bottom w:val="nil"/>
              <w:right w:val="nil"/>
            </w:tcBorders>
            <w:noWrap/>
            <w:vAlign w:val="bottom"/>
            <w:hideMark/>
          </w:tcPr>
          <w:p w:rsidRPr="00A02B50" w:rsidR="00F7075E" w:rsidP="00CB715A" w:rsidRDefault="00F7075E" w14:paraId="3A105D5D"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2026</w:t>
            </w:r>
          </w:p>
        </w:tc>
        <w:tc>
          <w:tcPr>
            <w:tcW w:w="700" w:type="dxa"/>
            <w:tcBorders>
              <w:top w:val="nil"/>
              <w:left w:val="nil"/>
              <w:bottom w:val="nil"/>
              <w:right w:val="nil"/>
            </w:tcBorders>
            <w:noWrap/>
            <w:vAlign w:val="bottom"/>
            <w:hideMark/>
          </w:tcPr>
          <w:p w:rsidRPr="00A02B50" w:rsidR="00F7075E" w:rsidP="00CB715A" w:rsidRDefault="00F7075E" w14:paraId="20DA80A5"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2027</w:t>
            </w:r>
          </w:p>
        </w:tc>
        <w:tc>
          <w:tcPr>
            <w:tcW w:w="700" w:type="dxa"/>
            <w:tcBorders>
              <w:top w:val="nil"/>
              <w:left w:val="nil"/>
              <w:bottom w:val="nil"/>
              <w:right w:val="nil"/>
            </w:tcBorders>
            <w:noWrap/>
            <w:vAlign w:val="bottom"/>
            <w:hideMark/>
          </w:tcPr>
          <w:p w:rsidRPr="00A02B50" w:rsidR="00F7075E" w:rsidP="00CB715A" w:rsidRDefault="00F7075E" w14:paraId="7985F4D5"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2028</w:t>
            </w:r>
          </w:p>
        </w:tc>
        <w:tc>
          <w:tcPr>
            <w:tcW w:w="700" w:type="dxa"/>
            <w:tcBorders>
              <w:top w:val="nil"/>
              <w:left w:val="nil"/>
              <w:bottom w:val="nil"/>
              <w:right w:val="nil"/>
            </w:tcBorders>
            <w:noWrap/>
            <w:vAlign w:val="bottom"/>
            <w:hideMark/>
          </w:tcPr>
          <w:p w:rsidRPr="00A02B50" w:rsidR="00F7075E" w:rsidP="00CB715A" w:rsidRDefault="00F7075E" w14:paraId="230E86BE"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2029</w:t>
            </w:r>
          </w:p>
        </w:tc>
        <w:tc>
          <w:tcPr>
            <w:tcW w:w="700" w:type="dxa"/>
            <w:tcBorders>
              <w:top w:val="nil"/>
              <w:left w:val="nil"/>
              <w:bottom w:val="nil"/>
              <w:right w:val="nil"/>
            </w:tcBorders>
            <w:noWrap/>
            <w:vAlign w:val="bottom"/>
            <w:hideMark/>
          </w:tcPr>
          <w:p w:rsidRPr="00A02B50" w:rsidR="00F7075E" w:rsidP="00CB715A" w:rsidRDefault="00F7075E" w14:paraId="7F53E822"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2030</w:t>
            </w:r>
          </w:p>
        </w:tc>
      </w:tr>
      <w:tr w:rsidRPr="00A02B50" w:rsidR="00F7075E" w:rsidTr="00CB715A" w14:paraId="658F63B3" w14:textId="77777777">
        <w:trPr>
          <w:trHeight w:val="300"/>
        </w:trPr>
        <w:tc>
          <w:tcPr>
            <w:tcW w:w="4760" w:type="dxa"/>
            <w:tcBorders>
              <w:top w:val="nil"/>
              <w:left w:val="nil"/>
              <w:bottom w:val="nil"/>
              <w:right w:val="nil"/>
            </w:tcBorders>
            <w:noWrap/>
            <w:vAlign w:val="bottom"/>
            <w:hideMark/>
          </w:tcPr>
          <w:p w:rsidRPr="00A02B50" w:rsidR="00F7075E" w:rsidP="00CB715A" w:rsidRDefault="00F7075E" w14:paraId="228AE37A"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Tegengaan corruptie en criminele inmenging</w:t>
            </w:r>
          </w:p>
        </w:tc>
        <w:tc>
          <w:tcPr>
            <w:tcW w:w="700" w:type="dxa"/>
            <w:tcBorders>
              <w:top w:val="nil"/>
              <w:left w:val="nil"/>
              <w:bottom w:val="nil"/>
              <w:right w:val="nil"/>
            </w:tcBorders>
            <w:noWrap/>
            <w:vAlign w:val="center"/>
            <w:hideMark/>
          </w:tcPr>
          <w:p w:rsidRPr="00A02B50" w:rsidR="00F7075E" w:rsidP="00CB715A" w:rsidRDefault="00F7075E" w14:paraId="45458501"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1.010</w:t>
            </w:r>
          </w:p>
        </w:tc>
        <w:tc>
          <w:tcPr>
            <w:tcW w:w="700" w:type="dxa"/>
            <w:tcBorders>
              <w:top w:val="nil"/>
              <w:left w:val="nil"/>
              <w:bottom w:val="nil"/>
              <w:right w:val="nil"/>
            </w:tcBorders>
            <w:noWrap/>
            <w:vAlign w:val="center"/>
            <w:hideMark/>
          </w:tcPr>
          <w:p w:rsidRPr="00A02B50" w:rsidR="00F7075E" w:rsidP="00CB715A" w:rsidRDefault="00F7075E" w14:paraId="170C4E5C"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1.040</w:t>
            </w:r>
          </w:p>
        </w:tc>
        <w:tc>
          <w:tcPr>
            <w:tcW w:w="700" w:type="dxa"/>
            <w:tcBorders>
              <w:top w:val="nil"/>
              <w:left w:val="nil"/>
              <w:bottom w:val="nil"/>
              <w:right w:val="nil"/>
            </w:tcBorders>
            <w:noWrap/>
            <w:vAlign w:val="center"/>
            <w:hideMark/>
          </w:tcPr>
          <w:p w:rsidRPr="00A02B50" w:rsidR="00F7075E" w:rsidP="00CB715A" w:rsidRDefault="00F7075E" w14:paraId="4E26CE7A"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1.040</w:t>
            </w:r>
          </w:p>
        </w:tc>
        <w:tc>
          <w:tcPr>
            <w:tcW w:w="700" w:type="dxa"/>
            <w:tcBorders>
              <w:top w:val="nil"/>
              <w:left w:val="nil"/>
              <w:bottom w:val="nil"/>
              <w:right w:val="nil"/>
            </w:tcBorders>
            <w:noWrap/>
            <w:vAlign w:val="center"/>
            <w:hideMark/>
          </w:tcPr>
          <w:p w:rsidRPr="00A02B50" w:rsidR="00F7075E" w:rsidP="00CB715A" w:rsidRDefault="00F7075E" w14:paraId="41CBFADB"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1.040</w:t>
            </w:r>
          </w:p>
        </w:tc>
        <w:tc>
          <w:tcPr>
            <w:tcW w:w="700" w:type="dxa"/>
            <w:tcBorders>
              <w:top w:val="nil"/>
              <w:left w:val="nil"/>
              <w:bottom w:val="nil"/>
              <w:right w:val="nil"/>
            </w:tcBorders>
            <w:noWrap/>
            <w:vAlign w:val="center"/>
            <w:hideMark/>
          </w:tcPr>
          <w:p w:rsidRPr="00A02B50" w:rsidR="00F7075E" w:rsidP="00CB715A" w:rsidRDefault="00F7075E" w14:paraId="496389E9"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1.040</w:t>
            </w:r>
          </w:p>
        </w:tc>
        <w:tc>
          <w:tcPr>
            <w:tcW w:w="700" w:type="dxa"/>
            <w:tcBorders>
              <w:top w:val="nil"/>
              <w:left w:val="nil"/>
              <w:bottom w:val="nil"/>
              <w:right w:val="nil"/>
            </w:tcBorders>
            <w:noWrap/>
            <w:vAlign w:val="center"/>
            <w:hideMark/>
          </w:tcPr>
          <w:p w:rsidRPr="00A02B50" w:rsidR="00F7075E" w:rsidP="00CB715A" w:rsidRDefault="00F7075E" w14:paraId="0AAE8E22"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1.040</w:t>
            </w:r>
          </w:p>
        </w:tc>
      </w:tr>
      <w:tr w:rsidRPr="00A02B50" w:rsidR="00F7075E" w:rsidTr="00CB715A" w14:paraId="57889BB2" w14:textId="77777777">
        <w:trPr>
          <w:trHeight w:val="300"/>
        </w:trPr>
        <w:tc>
          <w:tcPr>
            <w:tcW w:w="4760" w:type="dxa"/>
            <w:tcBorders>
              <w:top w:val="nil"/>
              <w:left w:val="nil"/>
              <w:bottom w:val="nil"/>
              <w:right w:val="nil"/>
            </w:tcBorders>
            <w:noWrap/>
            <w:vAlign w:val="bottom"/>
            <w:hideMark/>
          </w:tcPr>
          <w:p w:rsidRPr="00A02B50" w:rsidR="00F7075E" w:rsidP="00CB715A" w:rsidRDefault="00F7075E" w14:paraId="48F0B074"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Aanpak racisme en discriminatie</w:t>
            </w:r>
          </w:p>
        </w:tc>
        <w:tc>
          <w:tcPr>
            <w:tcW w:w="700" w:type="dxa"/>
            <w:tcBorders>
              <w:top w:val="nil"/>
              <w:left w:val="nil"/>
              <w:bottom w:val="nil"/>
              <w:right w:val="nil"/>
            </w:tcBorders>
            <w:noWrap/>
            <w:vAlign w:val="center"/>
            <w:hideMark/>
          </w:tcPr>
          <w:p w:rsidRPr="00A02B50" w:rsidR="00F7075E" w:rsidP="00CB715A" w:rsidRDefault="00F7075E" w14:paraId="54AE3798"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4.800</w:t>
            </w:r>
          </w:p>
        </w:tc>
        <w:tc>
          <w:tcPr>
            <w:tcW w:w="700" w:type="dxa"/>
            <w:tcBorders>
              <w:top w:val="nil"/>
              <w:left w:val="nil"/>
              <w:bottom w:val="nil"/>
              <w:right w:val="nil"/>
            </w:tcBorders>
            <w:noWrap/>
            <w:vAlign w:val="center"/>
            <w:hideMark/>
          </w:tcPr>
          <w:p w:rsidRPr="00A02B50" w:rsidR="00F7075E" w:rsidP="00CB715A" w:rsidRDefault="00F7075E" w14:paraId="3A9799D0"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1.300</w:t>
            </w:r>
          </w:p>
        </w:tc>
        <w:tc>
          <w:tcPr>
            <w:tcW w:w="700" w:type="dxa"/>
            <w:tcBorders>
              <w:top w:val="nil"/>
              <w:left w:val="nil"/>
              <w:bottom w:val="nil"/>
              <w:right w:val="nil"/>
            </w:tcBorders>
            <w:noWrap/>
            <w:vAlign w:val="center"/>
            <w:hideMark/>
          </w:tcPr>
          <w:p w:rsidRPr="00A02B50" w:rsidR="00F7075E" w:rsidP="00CB715A" w:rsidRDefault="00F7075E" w14:paraId="64F48100"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1.300</w:t>
            </w:r>
          </w:p>
        </w:tc>
        <w:tc>
          <w:tcPr>
            <w:tcW w:w="700" w:type="dxa"/>
            <w:tcBorders>
              <w:top w:val="nil"/>
              <w:left w:val="nil"/>
              <w:bottom w:val="nil"/>
              <w:right w:val="nil"/>
            </w:tcBorders>
            <w:noWrap/>
            <w:vAlign w:val="center"/>
            <w:hideMark/>
          </w:tcPr>
          <w:p w:rsidRPr="00A02B50" w:rsidR="00F7075E" w:rsidP="00CB715A" w:rsidRDefault="00F7075E" w14:paraId="1305BEEF"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1.300</w:t>
            </w:r>
          </w:p>
        </w:tc>
        <w:tc>
          <w:tcPr>
            <w:tcW w:w="700" w:type="dxa"/>
            <w:tcBorders>
              <w:top w:val="nil"/>
              <w:left w:val="nil"/>
              <w:bottom w:val="nil"/>
              <w:right w:val="nil"/>
            </w:tcBorders>
            <w:noWrap/>
            <w:vAlign w:val="center"/>
            <w:hideMark/>
          </w:tcPr>
          <w:p w:rsidRPr="00A02B50" w:rsidR="00F7075E" w:rsidP="00CB715A" w:rsidRDefault="00F7075E" w14:paraId="5E7A99CF"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1.300</w:t>
            </w:r>
          </w:p>
        </w:tc>
        <w:tc>
          <w:tcPr>
            <w:tcW w:w="700" w:type="dxa"/>
            <w:tcBorders>
              <w:top w:val="nil"/>
              <w:left w:val="nil"/>
              <w:bottom w:val="nil"/>
              <w:right w:val="nil"/>
            </w:tcBorders>
            <w:noWrap/>
            <w:vAlign w:val="center"/>
            <w:hideMark/>
          </w:tcPr>
          <w:p w:rsidRPr="00A02B50" w:rsidR="00F7075E" w:rsidP="00CB715A" w:rsidRDefault="00F7075E" w14:paraId="206B82E0"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1.300</w:t>
            </w:r>
          </w:p>
        </w:tc>
      </w:tr>
      <w:tr w:rsidRPr="00A02B50" w:rsidR="00F7075E" w:rsidTr="00CB715A" w14:paraId="496A13B1" w14:textId="77777777">
        <w:trPr>
          <w:trHeight w:val="300"/>
        </w:trPr>
        <w:tc>
          <w:tcPr>
            <w:tcW w:w="4760" w:type="dxa"/>
            <w:tcBorders>
              <w:top w:val="nil"/>
              <w:left w:val="nil"/>
              <w:bottom w:val="nil"/>
              <w:right w:val="nil"/>
            </w:tcBorders>
            <w:noWrap/>
            <w:vAlign w:val="bottom"/>
            <w:hideMark/>
          </w:tcPr>
          <w:p w:rsidRPr="00A02B50" w:rsidR="00F7075E" w:rsidP="00CB715A" w:rsidRDefault="00F7075E" w14:paraId="2EC9F114"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Aanpak milieucriminaliteit</w:t>
            </w:r>
          </w:p>
        </w:tc>
        <w:tc>
          <w:tcPr>
            <w:tcW w:w="700" w:type="dxa"/>
            <w:tcBorders>
              <w:top w:val="nil"/>
              <w:left w:val="nil"/>
              <w:bottom w:val="nil"/>
              <w:right w:val="nil"/>
            </w:tcBorders>
            <w:noWrap/>
            <w:vAlign w:val="center"/>
            <w:hideMark/>
          </w:tcPr>
          <w:p w:rsidRPr="00A02B50" w:rsidR="00F7075E" w:rsidP="00CB715A" w:rsidRDefault="00F7075E" w14:paraId="143257F2"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0</w:t>
            </w:r>
          </w:p>
        </w:tc>
        <w:tc>
          <w:tcPr>
            <w:tcW w:w="700" w:type="dxa"/>
            <w:tcBorders>
              <w:top w:val="nil"/>
              <w:left w:val="nil"/>
              <w:bottom w:val="nil"/>
              <w:right w:val="nil"/>
            </w:tcBorders>
            <w:noWrap/>
            <w:vAlign w:val="center"/>
            <w:hideMark/>
          </w:tcPr>
          <w:p w:rsidRPr="00A02B50" w:rsidR="00F7075E" w:rsidP="00CB715A" w:rsidRDefault="00F7075E" w14:paraId="6A64A3EC"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1.280</w:t>
            </w:r>
          </w:p>
        </w:tc>
        <w:tc>
          <w:tcPr>
            <w:tcW w:w="700" w:type="dxa"/>
            <w:tcBorders>
              <w:top w:val="nil"/>
              <w:left w:val="nil"/>
              <w:bottom w:val="nil"/>
              <w:right w:val="nil"/>
            </w:tcBorders>
            <w:noWrap/>
            <w:vAlign w:val="center"/>
            <w:hideMark/>
          </w:tcPr>
          <w:p w:rsidRPr="00A02B50" w:rsidR="00F7075E" w:rsidP="00CB715A" w:rsidRDefault="00F7075E" w14:paraId="31F179BD"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1.280</w:t>
            </w:r>
          </w:p>
        </w:tc>
        <w:tc>
          <w:tcPr>
            <w:tcW w:w="700" w:type="dxa"/>
            <w:tcBorders>
              <w:top w:val="nil"/>
              <w:left w:val="nil"/>
              <w:bottom w:val="nil"/>
              <w:right w:val="nil"/>
            </w:tcBorders>
            <w:noWrap/>
            <w:vAlign w:val="center"/>
            <w:hideMark/>
          </w:tcPr>
          <w:p w:rsidRPr="00A02B50" w:rsidR="00F7075E" w:rsidP="00CB715A" w:rsidRDefault="00F7075E" w14:paraId="17D81BCF"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1.280</w:t>
            </w:r>
          </w:p>
        </w:tc>
        <w:tc>
          <w:tcPr>
            <w:tcW w:w="700" w:type="dxa"/>
            <w:tcBorders>
              <w:top w:val="nil"/>
              <w:left w:val="nil"/>
              <w:bottom w:val="nil"/>
              <w:right w:val="nil"/>
            </w:tcBorders>
            <w:noWrap/>
            <w:vAlign w:val="center"/>
            <w:hideMark/>
          </w:tcPr>
          <w:p w:rsidRPr="00A02B50" w:rsidR="00F7075E" w:rsidP="00CB715A" w:rsidRDefault="00F7075E" w14:paraId="58AF8700"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1.280</w:t>
            </w:r>
          </w:p>
        </w:tc>
        <w:tc>
          <w:tcPr>
            <w:tcW w:w="700" w:type="dxa"/>
            <w:tcBorders>
              <w:top w:val="nil"/>
              <w:left w:val="nil"/>
              <w:bottom w:val="nil"/>
              <w:right w:val="nil"/>
            </w:tcBorders>
            <w:noWrap/>
            <w:vAlign w:val="center"/>
            <w:hideMark/>
          </w:tcPr>
          <w:p w:rsidRPr="00A02B50" w:rsidR="00F7075E" w:rsidP="00CB715A" w:rsidRDefault="00F7075E" w14:paraId="60DAEAAF"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1.280</w:t>
            </w:r>
          </w:p>
        </w:tc>
      </w:tr>
      <w:tr w:rsidRPr="00A02B50" w:rsidR="00F7075E" w:rsidTr="00CB715A" w14:paraId="2B889834" w14:textId="77777777">
        <w:trPr>
          <w:trHeight w:val="300"/>
        </w:trPr>
        <w:tc>
          <w:tcPr>
            <w:tcW w:w="4760" w:type="dxa"/>
            <w:tcBorders>
              <w:top w:val="nil"/>
              <w:left w:val="nil"/>
              <w:bottom w:val="nil"/>
              <w:right w:val="nil"/>
            </w:tcBorders>
            <w:noWrap/>
            <w:vAlign w:val="bottom"/>
            <w:hideMark/>
          </w:tcPr>
          <w:p w:rsidRPr="00A02B50" w:rsidR="00F7075E" w:rsidP="00CB715A" w:rsidRDefault="00F7075E" w14:paraId="05823828" w14:textId="77777777">
            <w:pPr>
              <w:rPr>
                <w:rFonts w:ascii="Times New Roman" w:hAnsi="Times New Roman" w:eastAsia="Times New Roman" w:cs="Times New Roman"/>
                <w:sz w:val="24"/>
                <w:szCs w:val="24"/>
                <w:lang w:eastAsia="nl-NL"/>
              </w:rPr>
            </w:pPr>
            <w:proofErr w:type="spellStart"/>
            <w:r w:rsidRPr="00A02B50">
              <w:rPr>
                <w:rFonts w:ascii="Times New Roman" w:hAnsi="Times New Roman" w:eastAsia="Times New Roman" w:cs="Times New Roman"/>
                <w:sz w:val="24"/>
                <w:szCs w:val="24"/>
                <w:lang w:eastAsia="nl-NL"/>
              </w:rPr>
              <w:t>Anpak</w:t>
            </w:r>
            <w:proofErr w:type="spellEnd"/>
            <w:r w:rsidRPr="00A02B50">
              <w:rPr>
                <w:rFonts w:ascii="Times New Roman" w:hAnsi="Times New Roman" w:eastAsia="Times New Roman" w:cs="Times New Roman"/>
                <w:sz w:val="24"/>
                <w:szCs w:val="24"/>
                <w:lang w:eastAsia="nl-NL"/>
              </w:rPr>
              <w:t xml:space="preserve"> kindermisbruik en mensenhandel</w:t>
            </w:r>
          </w:p>
        </w:tc>
        <w:tc>
          <w:tcPr>
            <w:tcW w:w="700" w:type="dxa"/>
            <w:tcBorders>
              <w:top w:val="nil"/>
              <w:left w:val="nil"/>
              <w:bottom w:val="nil"/>
              <w:right w:val="nil"/>
            </w:tcBorders>
            <w:noWrap/>
            <w:vAlign w:val="center"/>
            <w:hideMark/>
          </w:tcPr>
          <w:p w:rsidRPr="00A02B50" w:rsidR="00F7075E" w:rsidP="00CB715A" w:rsidRDefault="00F7075E" w14:paraId="6FB11B9D"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1.750</w:t>
            </w:r>
          </w:p>
        </w:tc>
        <w:tc>
          <w:tcPr>
            <w:tcW w:w="700" w:type="dxa"/>
            <w:tcBorders>
              <w:top w:val="nil"/>
              <w:left w:val="nil"/>
              <w:bottom w:val="nil"/>
              <w:right w:val="nil"/>
            </w:tcBorders>
            <w:noWrap/>
            <w:vAlign w:val="center"/>
            <w:hideMark/>
          </w:tcPr>
          <w:p w:rsidRPr="00A02B50" w:rsidR="00F7075E" w:rsidP="00CB715A" w:rsidRDefault="00F7075E" w14:paraId="787D4201"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2.250</w:t>
            </w:r>
          </w:p>
        </w:tc>
        <w:tc>
          <w:tcPr>
            <w:tcW w:w="700" w:type="dxa"/>
            <w:tcBorders>
              <w:top w:val="nil"/>
              <w:left w:val="nil"/>
              <w:bottom w:val="nil"/>
              <w:right w:val="nil"/>
            </w:tcBorders>
            <w:noWrap/>
            <w:vAlign w:val="center"/>
            <w:hideMark/>
          </w:tcPr>
          <w:p w:rsidRPr="00A02B50" w:rsidR="00F7075E" w:rsidP="00CB715A" w:rsidRDefault="00F7075E" w14:paraId="785A16D2"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2.250</w:t>
            </w:r>
          </w:p>
        </w:tc>
        <w:tc>
          <w:tcPr>
            <w:tcW w:w="700" w:type="dxa"/>
            <w:tcBorders>
              <w:top w:val="nil"/>
              <w:left w:val="nil"/>
              <w:bottom w:val="nil"/>
              <w:right w:val="nil"/>
            </w:tcBorders>
            <w:noWrap/>
            <w:vAlign w:val="center"/>
            <w:hideMark/>
          </w:tcPr>
          <w:p w:rsidRPr="00A02B50" w:rsidR="00F7075E" w:rsidP="00CB715A" w:rsidRDefault="00F7075E" w14:paraId="332A7D3C"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2.250</w:t>
            </w:r>
          </w:p>
        </w:tc>
        <w:tc>
          <w:tcPr>
            <w:tcW w:w="700" w:type="dxa"/>
            <w:tcBorders>
              <w:top w:val="nil"/>
              <w:left w:val="nil"/>
              <w:bottom w:val="nil"/>
              <w:right w:val="nil"/>
            </w:tcBorders>
            <w:noWrap/>
            <w:vAlign w:val="center"/>
            <w:hideMark/>
          </w:tcPr>
          <w:p w:rsidRPr="00A02B50" w:rsidR="00F7075E" w:rsidP="00CB715A" w:rsidRDefault="00F7075E" w14:paraId="001345E3"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2.250</w:t>
            </w:r>
          </w:p>
        </w:tc>
        <w:tc>
          <w:tcPr>
            <w:tcW w:w="700" w:type="dxa"/>
            <w:tcBorders>
              <w:top w:val="nil"/>
              <w:left w:val="nil"/>
              <w:bottom w:val="nil"/>
              <w:right w:val="nil"/>
            </w:tcBorders>
            <w:noWrap/>
            <w:vAlign w:val="center"/>
            <w:hideMark/>
          </w:tcPr>
          <w:p w:rsidRPr="00A02B50" w:rsidR="00F7075E" w:rsidP="00CB715A" w:rsidRDefault="00F7075E" w14:paraId="7E6CB5D5"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2.250</w:t>
            </w:r>
          </w:p>
        </w:tc>
      </w:tr>
      <w:tr w:rsidRPr="00A02B50" w:rsidR="00F7075E" w:rsidTr="00CB715A" w14:paraId="778E3149" w14:textId="77777777">
        <w:trPr>
          <w:trHeight w:val="300"/>
        </w:trPr>
        <w:tc>
          <w:tcPr>
            <w:tcW w:w="4760" w:type="dxa"/>
            <w:tcBorders>
              <w:top w:val="nil"/>
              <w:left w:val="nil"/>
              <w:bottom w:val="nil"/>
              <w:right w:val="nil"/>
            </w:tcBorders>
            <w:noWrap/>
            <w:vAlign w:val="bottom"/>
            <w:hideMark/>
          </w:tcPr>
          <w:p w:rsidRPr="00A02B50" w:rsidR="00F7075E" w:rsidP="00CB715A" w:rsidRDefault="00F7075E" w14:paraId="3243D2B1"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Aanpak antisemitisme</w:t>
            </w:r>
          </w:p>
        </w:tc>
        <w:tc>
          <w:tcPr>
            <w:tcW w:w="700" w:type="dxa"/>
            <w:tcBorders>
              <w:top w:val="nil"/>
              <w:left w:val="nil"/>
              <w:bottom w:val="nil"/>
              <w:right w:val="nil"/>
            </w:tcBorders>
            <w:noWrap/>
            <w:vAlign w:val="center"/>
            <w:hideMark/>
          </w:tcPr>
          <w:p w:rsidRPr="00A02B50" w:rsidR="00F7075E" w:rsidP="00CB715A" w:rsidRDefault="00F7075E" w14:paraId="6EF694EF"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4.182</w:t>
            </w:r>
          </w:p>
        </w:tc>
        <w:tc>
          <w:tcPr>
            <w:tcW w:w="700" w:type="dxa"/>
            <w:tcBorders>
              <w:top w:val="nil"/>
              <w:left w:val="nil"/>
              <w:bottom w:val="nil"/>
              <w:right w:val="nil"/>
            </w:tcBorders>
            <w:noWrap/>
            <w:vAlign w:val="center"/>
            <w:hideMark/>
          </w:tcPr>
          <w:p w:rsidRPr="00A02B50" w:rsidR="00F7075E" w:rsidP="00CB715A" w:rsidRDefault="00F7075E" w14:paraId="04BC7D5A"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4.400</w:t>
            </w:r>
          </w:p>
        </w:tc>
        <w:tc>
          <w:tcPr>
            <w:tcW w:w="700" w:type="dxa"/>
            <w:tcBorders>
              <w:top w:val="nil"/>
              <w:left w:val="nil"/>
              <w:bottom w:val="nil"/>
              <w:right w:val="nil"/>
            </w:tcBorders>
            <w:noWrap/>
            <w:vAlign w:val="center"/>
            <w:hideMark/>
          </w:tcPr>
          <w:p w:rsidRPr="00A02B50" w:rsidR="00F7075E" w:rsidP="00CB715A" w:rsidRDefault="00F7075E" w14:paraId="4E21A828"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4.400</w:t>
            </w:r>
          </w:p>
        </w:tc>
        <w:tc>
          <w:tcPr>
            <w:tcW w:w="700" w:type="dxa"/>
            <w:tcBorders>
              <w:top w:val="nil"/>
              <w:left w:val="nil"/>
              <w:bottom w:val="nil"/>
              <w:right w:val="nil"/>
            </w:tcBorders>
            <w:noWrap/>
            <w:vAlign w:val="center"/>
            <w:hideMark/>
          </w:tcPr>
          <w:p w:rsidRPr="00A02B50" w:rsidR="00F7075E" w:rsidP="00CB715A" w:rsidRDefault="00F7075E" w14:paraId="7C3CE4CA"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4.400</w:t>
            </w:r>
          </w:p>
        </w:tc>
        <w:tc>
          <w:tcPr>
            <w:tcW w:w="700" w:type="dxa"/>
            <w:tcBorders>
              <w:top w:val="nil"/>
              <w:left w:val="nil"/>
              <w:bottom w:val="nil"/>
              <w:right w:val="nil"/>
            </w:tcBorders>
            <w:noWrap/>
            <w:vAlign w:val="center"/>
            <w:hideMark/>
          </w:tcPr>
          <w:p w:rsidRPr="00A02B50" w:rsidR="00F7075E" w:rsidP="00CB715A" w:rsidRDefault="00F7075E" w14:paraId="4722068E"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4.400</w:t>
            </w:r>
          </w:p>
        </w:tc>
        <w:tc>
          <w:tcPr>
            <w:tcW w:w="700" w:type="dxa"/>
            <w:tcBorders>
              <w:top w:val="nil"/>
              <w:left w:val="nil"/>
              <w:bottom w:val="nil"/>
              <w:right w:val="nil"/>
            </w:tcBorders>
            <w:noWrap/>
            <w:vAlign w:val="center"/>
            <w:hideMark/>
          </w:tcPr>
          <w:p w:rsidRPr="00A02B50" w:rsidR="00F7075E" w:rsidP="00CB715A" w:rsidRDefault="00F7075E" w14:paraId="7F624216"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4.400</w:t>
            </w:r>
          </w:p>
        </w:tc>
      </w:tr>
      <w:tr w:rsidRPr="00A02B50" w:rsidR="00F7075E" w:rsidTr="00CB715A" w14:paraId="1043B8A3" w14:textId="77777777">
        <w:trPr>
          <w:trHeight w:val="300"/>
        </w:trPr>
        <w:tc>
          <w:tcPr>
            <w:tcW w:w="4760" w:type="dxa"/>
            <w:tcBorders>
              <w:top w:val="nil"/>
              <w:left w:val="nil"/>
              <w:bottom w:val="nil"/>
              <w:right w:val="nil"/>
            </w:tcBorders>
            <w:noWrap/>
            <w:vAlign w:val="bottom"/>
            <w:hideMark/>
          </w:tcPr>
          <w:p w:rsidRPr="00A02B50" w:rsidR="00F7075E" w:rsidP="00CB715A" w:rsidRDefault="00F7075E" w14:paraId="2505C1EB" w14:textId="77777777">
            <w:pPr>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e-</w:t>
            </w:r>
            <w:proofErr w:type="spellStart"/>
            <w:r w:rsidRPr="00A02B50">
              <w:rPr>
                <w:rFonts w:ascii="Times New Roman" w:hAnsi="Times New Roman" w:eastAsia="Times New Roman" w:cs="Times New Roman"/>
                <w:sz w:val="24"/>
                <w:szCs w:val="24"/>
                <w:lang w:eastAsia="nl-NL"/>
              </w:rPr>
              <w:t>Evidence</w:t>
            </w:r>
            <w:proofErr w:type="spellEnd"/>
          </w:p>
        </w:tc>
        <w:tc>
          <w:tcPr>
            <w:tcW w:w="700" w:type="dxa"/>
            <w:tcBorders>
              <w:top w:val="nil"/>
              <w:left w:val="nil"/>
              <w:bottom w:val="nil"/>
              <w:right w:val="nil"/>
            </w:tcBorders>
            <w:noWrap/>
            <w:vAlign w:val="center"/>
            <w:hideMark/>
          </w:tcPr>
          <w:p w:rsidRPr="00A02B50" w:rsidR="00F7075E" w:rsidP="00CB715A" w:rsidRDefault="00F7075E" w14:paraId="68ED2CB6"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500</w:t>
            </w:r>
          </w:p>
        </w:tc>
        <w:tc>
          <w:tcPr>
            <w:tcW w:w="700" w:type="dxa"/>
            <w:tcBorders>
              <w:top w:val="nil"/>
              <w:left w:val="nil"/>
              <w:bottom w:val="nil"/>
              <w:right w:val="nil"/>
            </w:tcBorders>
            <w:noWrap/>
            <w:vAlign w:val="center"/>
            <w:hideMark/>
          </w:tcPr>
          <w:p w:rsidRPr="00A02B50" w:rsidR="00F7075E" w:rsidP="00CB715A" w:rsidRDefault="00F7075E" w14:paraId="6DD921E0"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1.900</w:t>
            </w:r>
          </w:p>
        </w:tc>
        <w:tc>
          <w:tcPr>
            <w:tcW w:w="700" w:type="dxa"/>
            <w:tcBorders>
              <w:top w:val="nil"/>
              <w:left w:val="nil"/>
              <w:bottom w:val="nil"/>
              <w:right w:val="nil"/>
            </w:tcBorders>
            <w:noWrap/>
            <w:vAlign w:val="center"/>
            <w:hideMark/>
          </w:tcPr>
          <w:p w:rsidRPr="00A02B50" w:rsidR="00F7075E" w:rsidP="00CB715A" w:rsidRDefault="00F7075E" w14:paraId="3DF56D76"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3.700</w:t>
            </w:r>
          </w:p>
        </w:tc>
        <w:tc>
          <w:tcPr>
            <w:tcW w:w="700" w:type="dxa"/>
            <w:tcBorders>
              <w:top w:val="nil"/>
              <w:left w:val="nil"/>
              <w:bottom w:val="nil"/>
              <w:right w:val="nil"/>
            </w:tcBorders>
            <w:noWrap/>
            <w:vAlign w:val="center"/>
            <w:hideMark/>
          </w:tcPr>
          <w:p w:rsidRPr="00A02B50" w:rsidR="00F7075E" w:rsidP="00CB715A" w:rsidRDefault="00F7075E" w14:paraId="0B750EAE"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3.200</w:t>
            </w:r>
          </w:p>
        </w:tc>
        <w:tc>
          <w:tcPr>
            <w:tcW w:w="700" w:type="dxa"/>
            <w:tcBorders>
              <w:top w:val="nil"/>
              <w:left w:val="nil"/>
              <w:bottom w:val="nil"/>
              <w:right w:val="nil"/>
            </w:tcBorders>
            <w:noWrap/>
            <w:vAlign w:val="center"/>
            <w:hideMark/>
          </w:tcPr>
          <w:p w:rsidRPr="00A02B50" w:rsidR="00F7075E" w:rsidP="00CB715A" w:rsidRDefault="00F7075E" w14:paraId="24C0CF47"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3.000</w:t>
            </w:r>
          </w:p>
        </w:tc>
        <w:tc>
          <w:tcPr>
            <w:tcW w:w="700" w:type="dxa"/>
            <w:tcBorders>
              <w:top w:val="nil"/>
              <w:left w:val="nil"/>
              <w:bottom w:val="nil"/>
              <w:right w:val="nil"/>
            </w:tcBorders>
            <w:noWrap/>
            <w:vAlign w:val="center"/>
            <w:hideMark/>
          </w:tcPr>
          <w:p w:rsidRPr="00A02B50" w:rsidR="00F7075E" w:rsidP="00CB715A" w:rsidRDefault="00F7075E" w14:paraId="13DC94C3" w14:textId="77777777">
            <w:pPr>
              <w:jc w:val="right"/>
              <w:rPr>
                <w:rFonts w:ascii="Times New Roman" w:hAnsi="Times New Roman" w:eastAsia="Times New Roman" w:cs="Times New Roman"/>
                <w:sz w:val="24"/>
                <w:szCs w:val="24"/>
                <w:lang w:eastAsia="nl-NL"/>
              </w:rPr>
            </w:pPr>
            <w:r w:rsidRPr="00A02B50">
              <w:rPr>
                <w:rFonts w:ascii="Times New Roman" w:hAnsi="Times New Roman" w:eastAsia="Times New Roman" w:cs="Times New Roman"/>
                <w:sz w:val="24"/>
                <w:szCs w:val="24"/>
                <w:lang w:eastAsia="nl-NL"/>
              </w:rPr>
              <w:t>3.000</w:t>
            </w:r>
          </w:p>
        </w:tc>
      </w:tr>
      <w:tr w:rsidRPr="00A02B50" w:rsidR="00F7075E" w:rsidTr="00CB715A" w14:paraId="70D1A2EC" w14:textId="77777777">
        <w:trPr>
          <w:trHeight w:val="300"/>
        </w:trPr>
        <w:tc>
          <w:tcPr>
            <w:tcW w:w="4760" w:type="dxa"/>
            <w:tcBorders>
              <w:top w:val="nil"/>
              <w:left w:val="nil"/>
              <w:bottom w:val="nil"/>
              <w:right w:val="nil"/>
            </w:tcBorders>
            <w:noWrap/>
            <w:vAlign w:val="bottom"/>
            <w:hideMark/>
          </w:tcPr>
          <w:p w:rsidRPr="00A02B50" w:rsidR="00F7075E" w:rsidP="00CB715A" w:rsidRDefault="00F7075E" w14:paraId="110EF6BF" w14:textId="77777777">
            <w:pPr>
              <w:jc w:val="right"/>
              <w:rPr>
                <w:rFonts w:ascii="Times New Roman" w:hAnsi="Times New Roman" w:eastAsia="Times New Roman" w:cs="Times New Roman"/>
                <w:sz w:val="24"/>
                <w:szCs w:val="24"/>
                <w:lang w:eastAsia="nl-NL"/>
              </w:rPr>
            </w:pPr>
          </w:p>
        </w:tc>
        <w:tc>
          <w:tcPr>
            <w:tcW w:w="700" w:type="dxa"/>
            <w:tcBorders>
              <w:top w:val="nil"/>
              <w:left w:val="nil"/>
              <w:bottom w:val="nil"/>
              <w:right w:val="nil"/>
            </w:tcBorders>
            <w:noWrap/>
            <w:vAlign w:val="bottom"/>
            <w:hideMark/>
          </w:tcPr>
          <w:p w:rsidRPr="00A02B50" w:rsidR="00F7075E" w:rsidP="00CB715A" w:rsidRDefault="00F7075E" w14:paraId="061CB357" w14:textId="77777777">
            <w:pPr>
              <w:rPr>
                <w:rFonts w:ascii="Times New Roman" w:hAnsi="Times New Roman" w:eastAsia="Times New Roman" w:cs="Times New Roman"/>
                <w:sz w:val="24"/>
                <w:szCs w:val="24"/>
                <w:lang w:eastAsia="nl-NL"/>
              </w:rPr>
            </w:pPr>
          </w:p>
        </w:tc>
        <w:tc>
          <w:tcPr>
            <w:tcW w:w="700" w:type="dxa"/>
            <w:tcBorders>
              <w:top w:val="nil"/>
              <w:left w:val="nil"/>
              <w:bottom w:val="nil"/>
              <w:right w:val="nil"/>
            </w:tcBorders>
            <w:noWrap/>
            <w:vAlign w:val="bottom"/>
            <w:hideMark/>
          </w:tcPr>
          <w:p w:rsidRPr="00A02B50" w:rsidR="00F7075E" w:rsidP="00CB715A" w:rsidRDefault="00F7075E" w14:paraId="1618BBB1" w14:textId="77777777">
            <w:pPr>
              <w:rPr>
                <w:rFonts w:ascii="Times New Roman" w:hAnsi="Times New Roman" w:eastAsia="Times New Roman" w:cs="Times New Roman"/>
                <w:sz w:val="24"/>
                <w:szCs w:val="24"/>
                <w:lang w:eastAsia="nl-NL"/>
              </w:rPr>
            </w:pPr>
          </w:p>
        </w:tc>
        <w:tc>
          <w:tcPr>
            <w:tcW w:w="700" w:type="dxa"/>
            <w:tcBorders>
              <w:top w:val="nil"/>
              <w:left w:val="nil"/>
              <w:bottom w:val="nil"/>
              <w:right w:val="nil"/>
            </w:tcBorders>
            <w:noWrap/>
            <w:vAlign w:val="bottom"/>
            <w:hideMark/>
          </w:tcPr>
          <w:p w:rsidRPr="00A02B50" w:rsidR="00F7075E" w:rsidP="00CB715A" w:rsidRDefault="00F7075E" w14:paraId="4DE539C9" w14:textId="77777777">
            <w:pPr>
              <w:rPr>
                <w:rFonts w:ascii="Times New Roman" w:hAnsi="Times New Roman" w:eastAsia="Times New Roman" w:cs="Times New Roman"/>
                <w:sz w:val="24"/>
                <w:szCs w:val="24"/>
                <w:lang w:eastAsia="nl-NL"/>
              </w:rPr>
            </w:pPr>
          </w:p>
        </w:tc>
        <w:tc>
          <w:tcPr>
            <w:tcW w:w="700" w:type="dxa"/>
            <w:tcBorders>
              <w:top w:val="nil"/>
              <w:left w:val="nil"/>
              <w:bottom w:val="nil"/>
              <w:right w:val="nil"/>
            </w:tcBorders>
            <w:noWrap/>
            <w:vAlign w:val="bottom"/>
            <w:hideMark/>
          </w:tcPr>
          <w:p w:rsidRPr="00A02B50" w:rsidR="00F7075E" w:rsidP="00CB715A" w:rsidRDefault="00F7075E" w14:paraId="6DE6AE9B" w14:textId="77777777">
            <w:pPr>
              <w:rPr>
                <w:rFonts w:ascii="Times New Roman" w:hAnsi="Times New Roman" w:eastAsia="Times New Roman" w:cs="Times New Roman"/>
                <w:sz w:val="24"/>
                <w:szCs w:val="24"/>
                <w:lang w:eastAsia="nl-NL"/>
              </w:rPr>
            </w:pPr>
          </w:p>
        </w:tc>
        <w:tc>
          <w:tcPr>
            <w:tcW w:w="700" w:type="dxa"/>
            <w:tcBorders>
              <w:top w:val="nil"/>
              <w:left w:val="nil"/>
              <w:bottom w:val="nil"/>
              <w:right w:val="nil"/>
            </w:tcBorders>
            <w:noWrap/>
            <w:vAlign w:val="bottom"/>
            <w:hideMark/>
          </w:tcPr>
          <w:p w:rsidRPr="00A02B50" w:rsidR="00F7075E" w:rsidP="00CB715A" w:rsidRDefault="00F7075E" w14:paraId="45C5614D" w14:textId="77777777">
            <w:pPr>
              <w:rPr>
                <w:rFonts w:ascii="Times New Roman" w:hAnsi="Times New Roman" w:eastAsia="Times New Roman" w:cs="Times New Roman"/>
                <w:sz w:val="24"/>
                <w:szCs w:val="24"/>
                <w:lang w:eastAsia="nl-NL"/>
              </w:rPr>
            </w:pPr>
          </w:p>
        </w:tc>
        <w:tc>
          <w:tcPr>
            <w:tcW w:w="700" w:type="dxa"/>
            <w:tcBorders>
              <w:top w:val="nil"/>
              <w:left w:val="nil"/>
              <w:bottom w:val="nil"/>
              <w:right w:val="nil"/>
            </w:tcBorders>
            <w:noWrap/>
            <w:vAlign w:val="bottom"/>
            <w:hideMark/>
          </w:tcPr>
          <w:p w:rsidRPr="00A02B50" w:rsidR="00F7075E" w:rsidP="00CB715A" w:rsidRDefault="00F7075E" w14:paraId="40329D84" w14:textId="77777777">
            <w:pPr>
              <w:rPr>
                <w:rFonts w:ascii="Times New Roman" w:hAnsi="Times New Roman" w:eastAsia="Times New Roman" w:cs="Times New Roman"/>
                <w:sz w:val="24"/>
                <w:szCs w:val="24"/>
                <w:lang w:eastAsia="nl-NL"/>
              </w:rPr>
            </w:pPr>
          </w:p>
        </w:tc>
      </w:tr>
      <w:tr w:rsidRPr="00A02B50" w:rsidR="00F7075E" w:rsidTr="00CB715A" w14:paraId="3C8FF57A" w14:textId="77777777">
        <w:trPr>
          <w:trHeight w:val="255"/>
        </w:trPr>
        <w:tc>
          <w:tcPr>
            <w:tcW w:w="4760" w:type="dxa"/>
            <w:tcBorders>
              <w:top w:val="nil"/>
              <w:left w:val="nil"/>
              <w:bottom w:val="nil"/>
              <w:right w:val="nil"/>
            </w:tcBorders>
            <w:noWrap/>
            <w:vAlign w:val="bottom"/>
            <w:hideMark/>
          </w:tcPr>
          <w:p w:rsidRPr="00A02B50" w:rsidR="00F7075E" w:rsidP="00CB715A" w:rsidRDefault="00F7075E" w14:paraId="35642D00" w14:textId="77777777">
            <w:pPr>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Totaal</w:t>
            </w:r>
          </w:p>
        </w:tc>
        <w:tc>
          <w:tcPr>
            <w:tcW w:w="700" w:type="dxa"/>
            <w:tcBorders>
              <w:top w:val="nil"/>
              <w:left w:val="nil"/>
              <w:bottom w:val="nil"/>
              <w:right w:val="nil"/>
            </w:tcBorders>
            <w:noWrap/>
            <w:vAlign w:val="bottom"/>
            <w:hideMark/>
          </w:tcPr>
          <w:p w:rsidRPr="00A02B50" w:rsidR="00F7075E" w:rsidP="00CB715A" w:rsidRDefault="00F7075E" w14:paraId="5F1F16D0"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12.242</w:t>
            </w:r>
          </w:p>
        </w:tc>
        <w:tc>
          <w:tcPr>
            <w:tcW w:w="700" w:type="dxa"/>
            <w:tcBorders>
              <w:top w:val="nil"/>
              <w:left w:val="nil"/>
              <w:bottom w:val="nil"/>
              <w:right w:val="nil"/>
            </w:tcBorders>
            <w:noWrap/>
            <w:vAlign w:val="bottom"/>
            <w:hideMark/>
          </w:tcPr>
          <w:p w:rsidRPr="00A02B50" w:rsidR="00F7075E" w:rsidP="00CB715A" w:rsidRDefault="00F7075E" w14:paraId="46BB2425"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12.170</w:t>
            </w:r>
          </w:p>
        </w:tc>
        <w:tc>
          <w:tcPr>
            <w:tcW w:w="700" w:type="dxa"/>
            <w:tcBorders>
              <w:top w:val="nil"/>
              <w:left w:val="nil"/>
              <w:bottom w:val="nil"/>
              <w:right w:val="nil"/>
            </w:tcBorders>
            <w:noWrap/>
            <w:vAlign w:val="bottom"/>
            <w:hideMark/>
          </w:tcPr>
          <w:p w:rsidRPr="00A02B50" w:rsidR="00F7075E" w:rsidP="00CB715A" w:rsidRDefault="00F7075E" w14:paraId="14667F94"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13.970</w:t>
            </w:r>
          </w:p>
        </w:tc>
        <w:tc>
          <w:tcPr>
            <w:tcW w:w="700" w:type="dxa"/>
            <w:tcBorders>
              <w:top w:val="nil"/>
              <w:left w:val="nil"/>
              <w:bottom w:val="nil"/>
              <w:right w:val="nil"/>
            </w:tcBorders>
            <w:noWrap/>
            <w:vAlign w:val="bottom"/>
            <w:hideMark/>
          </w:tcPr>
          <w:p w:rsidRPr="00A02B50" w:rsidR="00F7075E" w:rsidP="00CB715A" w:rsidRDefault="00F7075E" w14:paraId="3B3905F7"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13.470</w:t>
            </w:r>
          </w:p>
        </w:tc>
        <w:tc>
          <w:tcPr>
            <w:tcW w:w="700" w:type="dxa"/>
            <w:tcBorders>
              <w:top w:val="nil"/>
              <w:left w:val="nil"/>
              <w:bottom w:val="nil"/>
              <w:right w:val="nil"/>
            </w:tcBorders>
            <w:noWrap/>
            <w:vAlign w:val="bottom"/>
            <w:hideMark/>
          </w:tcPr>
          <w:p w:rsidRPr="00A02B50" w:rsidR="00F7075E" w:rsidP="00CB715A" w:rsidRDefault="00F7075E" w14:paraId="15A6AD39"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13.270</w:t>
            </w:r>
          </w:p>
        </w:tc>
        <w:tc>
          <w:tcPr>
            <w:tcW w:w="700" w:type="dxa"/>
            <w:tcBorders>
              <w:top w:val="nil"/>
              <w:left w:val="nil"/>
              <w:bottom w:val="nil"/>
              <w:right w:val="nil"/>
            </w:tcBorders>
            <w:noWrap/>
            <w:vAlign w:val="bottom"/>
            <w:hideMark/>
          </w:tcPr>
          <w:p w:rsidRPr="00A02B50" w:rsidR="00F7075E" w:rsidP="00CB715A" w:rsidRDefault="00F7075E" w14:paraId="36502B0A" w14:textId="77777777">
            <w:pPr>
              <w:jc w:val="right"/>
              <w:rPr>
                <w:rFonts w:ascii="Times New Roman" w:hAnsi="Times New Roman" w:eastAsia="Times New Roman" w:cs="Times New Roman"/>
                <w:b/>
                <w:bCs/>
                <w:color w:val="000000"/>
                <w:sz w:val="24"/>
                <w:szCs w:val="24"/>
                <w:lang w:eastAsia="nl-NL"/>
              </w:rPr>
            </w:pPr>
            <w:r w:rsidRPr="00A02B50">
              <w:rPr>
                <w:rFonts w:ascii="Times New Roman" w:hAnsi="Times New Roman" w:eastAsia="Times New Roman" w:cs="Times New Roman"/>
                <w:b/>
                <w:bCs/>
                <w:color w:val="000000"/>
                <w:sz w:val="24"/>
                <w:szCs w:val="24"/>
                <w:lang w:eastAsia="nl-NL"/>
              </w:rPr>
              <w:t>13.270</w:t>
            </w:r>
          </w:p>
        </w:tc>
      </w:tr>
    </w:tbl>
    <w:p w:rsidRPr="00A02B50" w:rsidR="00F7075E" w:rsidP="00F7075E" w:rsidRDefault="00F7075E" w14:paraId="79C910CC" w14:textId="77777777">
      <w:pPr>
        <w:spacing w:before="101"/>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(106):</w:t>
      </w:r>
      <w:r w:rsidRPr="00A02B50">
        <w:rPr>
          <w:rFonts w:ascii="Times New Roman" w:hAnsi="Times New Roman" w:eastAsia="Times New Roman" w:cs="Times New Roman"/>
          <w:sz w:val="24"/>
          <w:szCs w:val="24"/>
        </w:rPr>
        <w:br/>
        <w:t>Waaruit bestaat de verhoging van de bijdrage aan Overige Bijdrage aan medeoverheden onder artikel 33.2? Kunt u dit uitsplitsen per jaar, per uitgave?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t>Zie het antwoord op vraag nummer 103.</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(107):</w:t>
      </w:r>
      <w:r w:rsidRPr="00A02B50">
        <w:rPr>
          <w:rFonts w:ascii="Times New Roman" w:hAnsi="Times New Roman" w:eastAsia="Times New Roman" w:cs="Times New Roman"/>
          <w:sz w:val="24"/>
          <w:szCs w:val="24"/>
        </w:rPr>
        <w:br/>
        <w:t>Kunt u bevestigen dat er nog een openstaande bezuiniging van 40 miljoen euro is bij het OM? Waarom is deze, gezien de ICT-problemen, niet geschrapt of uitgesteld?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Zie het antwoord op vraag 102.</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(108):</w:t>
      </w:r>
      <w:r w:rsidRPr="00A02B50">
        <w:rPr>
          <w:rFonts w:ascii="Times New Roman" w:hAnsi="Times New Roman" w:eastAsia="Times New Roman" w:cs="Times New Roman"/>
          <w:sz w:val="24"/>
          <w:szCs w:val="24"/>
        </w:rPr>
        <w:br/>
        <w:t>Worden de middelen voor Preventie met Gezag de komende jaren in stand gehouden?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Preventie met Gezag is een structurele aanpak waarvoor structurele financiering beschikbaar is.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(109):</w:t>
      </w:r>
      <w:r w:rsidRPr="00A02B50">
        <w:rPr>
          <w:rFonts w:ascii="Times New Roman" w:hAnsi="Times New Roman" w:eastAsia="Times New Roman" w:cs="Times New Roman"/>
          <w:sz w:val="24"/>
          <w:szCs w:val="24"/>
        </w:rPr>
        <w:br/>
        <w:t>Hoeveel budget is er jaarlijks beschikbaar voor het gratis kunnen aanbieden van drugstesten voor harddrugs?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Binnen het drugsbeleid is het Ministerie van Volksgezondheid, Welzijn en Sport verantwoordelijk voor de coördinatie van het drugsbeleid, voor preventie, de behandeling en begeleiding in geval van drugsproblematiek, en voor </w:t>
      </w:r>
      <w:proofErr w:type="spellStart"/>
      <w:r w:rsidRPr="00A02B50">
        <w:rPr>
          <w:rFonts w:ascii="Times New Roman" w:hAnsi="Times New Roman" w:eastAsia="Times New Roman" w:cs="Times New Roman"/>
          <w:sz w:val="24"/>
          <w:szCs w:val="24"/>
        </w:rPr>
        <w:t>harm</w:t>
      </w:r>
      <w:proofErr w:type="spellEnd"/>
      <w:r w:rsidRPr="00A02B50">
        <w:rPr>
          <w:rFonts w:ascii="Times New Roman" w:hAnsi="Times New Roman" w:eastAsia="Times New Roman" w:cs="Times New Roman"/>
          <w:sz w:val="24"/>
          <w:szCs w:val="24"/>
        </w:rPr>
        <w:t xml:space="preserve"> </w:t>
      </w:r>
      <w:proofErr w:type="spellStart"/>
      <w:r w:rsidRPr="00A02B50">
        <w:rPr>
          <w:rFonts w:ascii="Times New Roman" w:hAnsi="Times New Roman" w:eastAsia="Times New Roman" w:cs="Times New Roman"/>
          <w:sz w:val="24"/>
          <w:szCs w:val="24"/>
        </w:rPr>
        <w:t>reduction</w:t>
      </w:r>
      <w:proofErr w:type="spellEnd"/>
      <w:r w:rsidRPr="00A02B50">
        <w:rPr>
          <w:rFonts w:ascii="Times New Roman" w:hAnsi="Times New Roman" w:eastAsia="Times New Roman" w:cs="Times New Roman"/>
          <w:sz w:val="24"/>
          <w:szCs w:val="24"/>
        </w:rPr>
        <w:t>. Het Ministerie van Justitie en Veiligheid is verantwoordelijk voor het tegengaan van productie van en handel in illegale drugs en het tegengaan van de georganiseerde en ondermijnende drugscriminaliteit.</w:t>
      </w:r>
      <w:r w:rsidRPr="00A02B50">
        <w:rPr>
          <w:rFonts w:ascii="Times New Roman" w:hAnsi="Times New Roman" w:eastAsia="Times New Roman" w:cs="Times New Roman"/>
          <w:sz w:val="24"/>
          <w:szCs w:val="24"/>
        </w:rPr>
        <w:br/>
        <w:t>De financiering van drugstesten is dan ook geen onderdeel van de begroting van het ministerie van Justitie en Veiligheid, maar van de begroting van het ministerie van Volksgezondheid, Welzijn en Sport.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(110):</w:t>
      </w:r>
      <w:r w:rsidRPr="00A02B50">
        <w:rPr>
          <w:rFonts w:ascii="Times New Roman" w:hAnsi="Times New Roman" w:eastAsia="Times New Roman" w:cs="Times New Roman"/>
          <w:sz w:val="24"/>
          <w:szCs w:val="24"/>
        </w:rPr>
        <w:br/>
        <w:t>Hoe zijn de drugspreventiemiddelen verdeeld en hoeveel daarvan gaan naar het kunnen testen van harddrugs voor gebruikers?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Binnen het drugsbeleid is het Ministerie van Volksgezondheid, Welzijn en Sport verantwoordelijk voor de coördinatie van het drugsbeleid, voor preventie, de behandeling en begeleiding in geval van drugsproblematiek, en voor </w:t>
      </w:r>
      <w:proofErr w:type="spellStart"/>
      <w:r w:rsidRPr="00A02B50">
        <w:rPr>
          <w:rFonts w:ascii="Times New Roman" w:hAnsi="Times New Roman" w:eastAsia="Times New Roman" w:cs="Times New Roman"/>
          <w:sz w:val="24"/>
          <w:szCs w:val="24"/>
        </w:rPr>
        <w:t>harm</w:t>
      </w:r>
      <w:proofErr w:type="spellEnd"/>
      <w:r w:rsidRPr="00A02B50">
        <w:rPr>
          <w:rFonts w:ascii="Times New Roman" w:hAnsi="Times New Roman" w:eastAsia="Times New Roman" w:cs="Times New Roman"/>
          <w:sz w:val="24"/>
          <w:szCs w:val="24"/>
        </w:rPr>
        <w:t xml:space="preserve"> </w:t>
      </w:r>
      <w:proofErr w:type="spellStart"/>
      <w:r w:rsidRPr="00A02B50">
        <w:rPr>
          <w:rFonts w:ascii="Times New Roman" w:hAnsi="Times New Roman" w:eastAsia="Times New Roman" w:cs="Times New Roman"/>
          <w:sz w:val="24"/>
          <w:szCs w:val="24"/>
        </w:rPr>
        <w:t>reduction</w:t>
      </w:r>
      <w:proofErr w:type="spellEnd"/>
      <w:r w:rsidRPr="00A02B50">
        <w:rPr>
          <w:rFonts w:ascii="Times New Roman" w:hAnsi="Times New Roman" w:eastAsia="Times New Roman" w:cs="Times New Roman"/>
          <w:sz w:val="24"/>
          <w:szCs w:val="24"/>
        </w:rPr>
        <w:t>. Het Ministerie van Justitie en Veiligheid is verantwoordelijk voor het tegengaan van productie van en handel in illegale drugs en het tegengaan de georganiseerde en ondermijnende drugscriminaliteit.</w:t>
      </w:r>
      <w:r w:rsidRPr="00A02B50">
        <w:rPr>
          <w:rFonts w:ascii="Times New Roman" w:hAnsi="Times New Roman" w:eastAsia="Times New Roman" w:cs="Times New Roman"/>
          <w:sz w:val="24"/>
          <w:szCs w:val="24"/>
        </w:rPr>
        <w:br/>
        <w:t xml:space="preserve">De besteding van de drugspreventiemiddelen is dan ook geen onderdeel van de begroting </w:t>
      </w:r>
      <w:r w:rsidRPr="00A02B50">
        <w:rPr>
          <w:rFonts w:ascii="Times New Roman" w:hAnsi="Times New Roman" w:eastAsia="Times New Roman" w:cs="Times New Roman"/>
          <w:sz w:val="24"/>
          <w:szCs w:val="24"/>
        </w:rPr>
        <w:lastRenderedPageBreak/>
        <w:t>van het ministerie van Justitie en Veiligheid, maar van de begroting van het ministerie van Volksgezondheid, Welzijn en Sport.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(111):</w:t>
      </w:r>
      <w:r w:rsidRPr="00A02B50">
        <w:rPr>
          <w:rFonts w:ascii="Times New Roman" w:hAnsi="Times New Roman" w:eastAsia="Times New Roman" w:cs="Times New Roman"/>
          <w:sz w:val="24"/>
          <w:szCs w:val="24"/>
        </w:rPr>
        <w:br/>
        <w:t>Hoeveel kilo drugs wordt jaarlijks onderschept in de haven van Rotterdam?</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Deze gegevens zijn opgenomen in de jaaroverzichten van het Openbaar Ministerie, zie hiervoor de tabel. </w:t>
      </w:r>
      <w:r w:rsidRPr="00A02B50">
        <w:rPr>
          <w:rFonts w:ascii="Times New Roman" w:hAnsi="Times New Roman" w:eastAsia="Times New Roman" w:cs="Times New Roman"/>
          <w:sz w:val="24"/>
          <w:szCs w:val="24"/>
        </w:rPr>
        <w:br/>
        <w:t> </w:t>
      </w:r>
    </w:p>
    <w:tbl>
      <w:tblPr>
        <w:tblStyle w:val="Tabelraster"/>
        <w:tblW w:w="0" w:type="auto"/>
        <w:tblLook w:val="04A0" w:firstRow="1" w:lastRow="0" w:firstColumn="1" w:lastColumn="0" w:noHBand="0" w:noVBand="1"/>
      </w:tblPr>
      <w:tblGrid>
        <w:gridCol w:w="988"/>
        <w:gridCol w:w="1984"/>
      </w:tblGrid>
      <w:tr w:rsidRPr="00A02B50" w:rsidR="00F7075E" w:rsidTr="00CB715A" w14:paraId="19581199" w14:textId="77777777">
        <w:tc>
          <w:tcPr>
            <w:tcW w:w="98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31966D41"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2020</w:t>
            </w:r>
          </w:p>
        </w:tc>
        <w:tc>
          <w:tcPr>
            <w:tcW w:w="198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72EA15ED"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 xml:space="preserve">40.641 kilo </w:t>
            </w:r>
            <w:proofErr w:type="spellStart"/>
            <w:r w:rsidRPr="00A02B50">
              <w:rPr>
                <w:rFonts w:ascii="Times New Roman" w:hAnsi="Times New Roman" w:cs="Times New Roman"/>
                <w:sz w:val="24"/>
                <w:szCs w:val="24"/>
              </w:rPr>
              <w:t>cocaïne</w:t>
            </w:r>
            <w:proofErr w:type="spellEnd"/>
          </w:p>
        </w:tc>
      </w:tr>
      <w:tr w:rsidRPr="00A02B50" w:rsidR="00F7075E" w:rsidTr="00CB715A" w14:paraId="291AB8C7" w14:textId="77777777">
        <w:tc>
          <w:tcPr>
            <w:tcW w:w="98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2A7CEA8"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2021</w:t>
            </w:r>
          </w:p>
        </w:tc>
        <w:tc>
          <w:tcPr>
            <w:tcW w:w="198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5AAFE616"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 xml:space="preserve">72.808 kilo </w:t>
            </w:r>
            <w:proofErr w:type="spellStart"/>
            <w:r w:rsidRPr="00A02B50">
              <w:rPr>
                <w:rFonts w:ascii="Times New Roman" w:hAnsi="Times New Roman" w:cs="Times New Roman"/>
                <w:sz w:val="24"/>
                <w:szCs w:val="24"/>
              </w:rPr>
              <w:t>cocaïne</w:t>
            </w:r>
            <w:proofErr w:type="spellEnd"/>
          </w:p>
        </w:tc>
      </w:tr>
      <w:tr w:rsidRPr="00A02B50" w:rsidR="00F7075E" w:rsidTr="00CB715A" w14:paraId="0E6CD426" w14:textId="77777777">
        <w:tc>
          <w:tcPr>
            <w:tcW w:w="98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12F7B85"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2022</w:t>
            </w:r>
          </w:p>
        </w:tc>
        <w:tc>
          <w:tcPr>
            <w:tcW w:w="198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5A24CE6"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 xml:space="preserve">46.789 kilo </w:t>
            </w:r>
            <w:proofErr w:type="spellStart"/>
            <w:r w:rsidRPr="00A02B50">
              <w:rPr>
                <w:rFonts w:ascii="Times New Roman" w:hAnsi="Times New Roman" w:cs="Times New Roman"/>
                <w:sz w:val="24"/>
                <w:szCs w:val="24"/>
              </w:rPr>
              <w:t>cocaïne</w:t>
            </w:r>
            <w:proofErr w:type="spellEnd"/>
          </w:p>
        </w:tc>
      </w:tr>
      <w:tr w:rsidRPr="00A02B50" w:rsidR="00F7075E" w:rsidTr="00CB715A" w14:paraId="65C6B075" w14:textId="77777777">
        <w:tc>
          <w:tcPr>
            <w:tcW w:w="98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0136474"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2023</w:t>
            </w:r>
          </w:p>
        </w:tc>
        <w:tc>
          <w:tcPr>
            <w:tcW w:w="198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0301592C"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 xml:space="preserve">45.506 kilo </w:t>
            </w:r>
            <w:proofErr w:type="spellStart"/>
            <w:r w:rsidRPr="00A02B50">
              <w:rPr>
                <w:rFonts w:ascii="Times New Roman" w:hAnsi="Times New Roman" w:cs="Times New Roman"/>
                <w:sz w:val="24"/>
                <w:szCs w:val="24"/>
              </w:rPr>
              <w:t>cocaïne</w:t>
            </w:r>
            <w:proofErr w:type="spellEnd"/>
          </w:p>
        </w:tc>
      </w:tr>
      <w:tr w:rsidRPr="00A02B50" w:rsidR="00F7075E" w:rsidTr="00CB715A" w14:paraId="4B730BBC" w14:textId="77777777">
        <w:tc>
          <w:tcPr>
            <w:tcW w:w="988"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126C6296"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2024</w:t>
            </w:r>
          </w:p>
        </w:tc>
        <w:tc>
          <w:tcPr>
            <w:tcW w:w="1984" w:type="dxa"/>
            <w:tcBorders>
              <w:top w:val="single" w:color="auto" w:sz="4" w:space="0"/>
              <w:left w:val="single" w:color="auto" w:sz="4" w:space="0"/>
              <w:bottom w:val="single" w:color="auto" w:sz="4" w:space="0"/>
              <w:right w:val="single" w:color="auto" w:sz="4" w:space="0"/>
            </w:tcBorders>
            <w:hideMark/>
          </w:tcPr>
          <w:p w:rsidRPr="00A02B50" w:rsidR="00F7075E" w:rsidP="00CB715A" w:rsidRDefault="00F7075E" w14:paraId="630ED7A0" w14:textId="77777777">
            <w:pPr>
              <w:spacing w:after="160" w:line="259" w:lineRule="auto"/>
              <w:ind w:left="139"/>
              <w:rPr>
                <w:rFonts w:ascii="Times New Roman" w:hAnsi="Times New Roman" w:cs="Times New Roman"/>
                <w:sz w:val="24"/>
                <w:szCs w:val="24"/>
              </w:rPr>
            </w:pPr>
            <w:r w:rsidRPr="00A02B50">
              <w:rPr>
                <w:rFonts w:ascii="Times New Roman" w:hAnsi="Times New Roman" w:cs="Times New Roman"/>
                <w:sz w:val="24"/>
                <w:szCs w:val="24"/>
              </w:rPr>
              <w:t xml:space="preserve">25.900 kilo </w:t>
            </w:r>
            <w:proofErr w:type="spellStart"/>
            <w:r w:rsidRPr="00A02B50">
              <w:rPr>
                <w:rFonts w:ascii="Times New Roman" w:hAnsi="Times New Roman" w:cs="Times New Roman"/>
                <w:sz w:val="24"/>
                <w:szCs w:val="24"/>
              </w:rPr>
              <w:t>cocaïne</w:t>
            </w:r>
            <w:proofErr w:type="spellEnd"/>
          </w:p>
        </w:tc>
      </w:tr>
    </w:tbl>
    <w:p w:rsidRPr="00A02B50" w:rsidR="00F7075E" w:rsidP="00F7075E" w:rsidRDefault="00F7075E" w14:paraId="179619BE" w14:textId="77777777">
      <w:pPr>
        <w:rPr>
          <w:rFonts w:ascii="Times New Roman" w:hAnsi="Times New Roman" w:cs="Times New Roman"/>
          <w:b/>
          <w:bCs/>
          <w:sz w:val="24"/>
          <w:szCs w:val="24"/>
        </w:rPr>
      </w:pPr>
    </w:p>
    <w:p w:rsidRPr="00A02B50" w:rsidR="00F7075E" w:rsidP="00F7075E" w:rsidRDefault="00F7075E" w14:paraId="74665DD2" w14:textId="77777777">
      <w:pPr>
        <w:rPr>
          <w:rFonts w:ascii="Times New Roman" w:hAnsi="Times New Roman" w:cs="Times New Roman"/>
          <w:sz w:val="24"/>
          <w:szCs w:val="24"/>
        </w:rPr>
      </w:pPr>
      <w:r w:rsidRPr="00A02B50">
        <w:rPr>
          <w:rFonts w:ascii="Times New Roman" w:hAnsi="Times New Roman" w:cs="Times New Roman"/>
          <w:sz w:val="24"/>
          <w:szCs w:val="24"/>
        </w:rPr>
        <w:t>Tabel: kg drugs jaarlijks onderschept in de haven van Rotterdam</w:t>
      </w:r>
    </w:p>
    <w:p w:rsidRPr="00A02B50" w:rsidR="00F7075E" w:rsidP="00F7075E" w:rsidRDefault="00F7075E" w14:paraId="162A2C4A" w14:textId="77777777">
      <w:pPr>
        <w:ind w:left="139"/>
        <w:rPr>
          <w:rFonts w:ascii="Times New Roman" w:hAnsi="Times New Roman" w:cs="Times New Roman"/>
          <w:sz w:val="24"/>
          <w:szCs w:val="24"/>
        </w:rPr>
      </w:pPr>
      <w:r w:rsidRPr="00A02B50">
        <w:rPr>
          <w:rFonts w:ascii="Times New Roman" w:hAnsi="Times New Roman" w:cs="Times New Roman"/>
          <w:sz w:val="24"/>
          <w:szCs w:val="24"/>
        </w:rPr>
        <w:t xml:space="preserve">Bron: </w:t>
      </w:r>
      <w:hyperlink w:history="1" r:id="rId23">
        <w:r w:rsidRPr="00A02B50">
          <w:rPr>
            <w:rStyle w:val="Hyperlink"/>
            <w:rFonts w:ascii="Times New Roman" w:hAnsi="Times New Roman" w:cs="Times New Roman"/>
            <w:sz w:val="24"/>
            <w:szCs w:val="24"/>
          </w:rPr>
          <w:t>Jaaroverzichten | HARC-team | Openbaar Ministerie</w:t>
        </w:r>
      </w:hyperlink>
      <w:r w:rsidRPr="00A02B50">
        <w:rPr>
          <w:rFonts w:ascii="Times New Roman" w:hAnsi="Times New Roman" w:cs="Times New Roman"/>
          <w:sz w:val="24"/>
          <w:szCs w:val="24"/>
        </w:rPr>
        <w:t xml:space="preserve"> </w:t>
      </w:r>
    </w:p>
    <w:p w:rsidRPr="00A02B50" w:rsidR="00F7075E" w:rsidP="00F7075E" w:rsidRDefault="00F7075E" w14:paraId="6AF1D50B" w14:textId="77777777">
      <w:pPr>
        <w:rPr>
          <w:rFonts w:ascii="Times New Roman" w:hAnsi="Times New Roman" w:cs="Times New Roman"/>
          <w:sz w:val="24"/>
          <w:szCs w:val="24"/>
        </w:rPr>
      </w:pPr>
    </w:p>
    <w:p w:rsidRPr="00A02B50" w:rsidR="00F7075E" w:rsidP="00F7075E" w:rsidRDefault="00F7075E" w14:paraId="5A86EFBF" w14:textId="77777777">
      <w:pPr>
        <w:spacing w:before="101"/>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(112):</w:t>
      </w:r>
      <w:r w:rsidRPr="00A02B50">
        <w:rPr>
          <w:rFonts w:ascii="Times New Roman" w:hAnsi="Times New Roman" w:eastAsia="Times New Roman" w:cs="Times New Roman"/>
          <w:sz w:val="24"/>
          <w:szCs w:val="24"/>
        </w:rPr>
        <w:br/>
        <w:t>Waarop is de zwaar verhoogde raming vanuit de afpakketen gebaseerd vanaf 2025, gelet op het eerdere zware tekortschieten van de opbrengsten uit de afpakketen?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de begroting is de geraamde opbrengst uit de afpakketen geschat op circa 384 miljoen euro. Deze raming in de categorie grote schikkingen is gebaseerd op in het verleden behaalde opbrengsten uit schikkingen. In de Voorjaarsnotabesluitvorming is besloten de raming niet neerwaarts bij te stellen, wetende dat deze per jaar sterk kunnen verschillen doordat deze mede afhankelijk zijn van een klein aantal grote schikkingen. De realisaties zijn de afgelopen jaren lager geweest dan geraamd, vooral vanwege het ontbreken van grote schikkingen.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br/>
      </w:r>
      <w:r w:rsidRPr="00A02B50">
        <w:rPr>
          <w:rFonts w:ascii="Times New Roman" w:hAnsi="Times New Roman" w:eastAsia="Times New Roman" w:cs="Times New Roman"/>
          <w:b/>
          <w:bCs/>
          <w:sz w:val="24"/>
          <w:szCs w:val="24"/>
        </w:rPr>
        <w:t>Vraag (113):</w:t>
      </w:r>
      <w:r w:rsidRPr="00A02B50">
        <w:rPr>
          <w:rFonts w:ascii="Times New Roman" w:hAnsi="Times New Roman" w:eastAsia="Times New Roman" w:cs="Times New Roman"/>
          <w:sz w:val="24"/>
          <w:szCs w:val="24"/>
        </w:rPr>
        <w:br/>
        <w:t xml:space="preserve">Hoeveel budget is er structureel nodig voor de uitvoering van het plan van aanpak 'Stop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acties die staan beschreven in het plan van aanpak ‘Stop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voor 2024 en 2025 waren al gefinancierd met de reguliere middelen van de ministeries van VWS,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en OCW. Echter, voor de structurele verbetering van de bestrijding van huiselijk geweld, kindermishandeling en geweld tegen vrouwen, en daarmee ook voor het voorkomen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zijn voor de langere termijn meer financiële middelen nodig van de betrokken ministeries. Hoeveel hiervoor nodig is wordt momenteel onder regie van het ministerie van VWS gezamenlijk in kaart gebracht, ter voorbereiding van de formatie van het volgende kabinet. De middelen voor structurele verbetering van beleid en aanpak zijn nodig 1) naar aanleiding</w:t>
      </w:r>
      <w:r w:rsidRPr="00A02B50">
        <w:rPr>
          <w:rStyle w:val="Nadruk"/>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 xml:space="preserve">van de acties die staan vermeld in het plan van aanpak ‘Stop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en 2) naar aanleiding van diverse toezeggingen en moties die in navolging van het plan van aanpak zijn gedaan en aangenomen. Dit betreft dus niet alleen de begroting van 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maar ook van andere ministeries, waaronder het ministerie van VWS en OCW, evenals gemeenten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(114):</w:t>
      </w:r>
      <w:r w:rsidRPr="00A02B50">
        <w:rPr>
          <w:rFonts w:ascii="Times New Roman" w:hAnsi="Times New Roman" w:eastAsia="Times New Roman" w:cs="Times New Roman"/>
          <w:sz w:val="24"/>
          <w:szCs w:val="24"/>
        </w:rPr>
        <w:br/>
        <w:t xml:space="preserve">Waarop is het zwaar verhoogde budget voor de intra- en extramurale sanctie uitvoering gebaseerd? Met welke beleidskeuzes hangt deze verhoging samen?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2022 is het budget van intra- en extramurale sanctie uitvoering verhoogd met structurele coalitieakkoordmiddelen voor de brede preventieaanpak en voor de aanpak van personen met verward en/of onbegrepen gedrag.</w:t>
      </w:r>
      <w:r w:rsidRPr="00A02B50">
        <w:rPr>
          <w:rFonts w:ascii="Times New Roman" w:hAnsi="Times New Roman" w:eastAsia="Times New Roman" w:cs="Times New Roman"/>
          <w:sz w:val="24"/>
          <w:szCs w:val="24"/>
        </w:rPr>
        <w:br/>
        <w:t>Deze middelen liepen op van 32,2 miljoen euro in 2022, 62,3 miljoen euro in 2023 naar 89 miljoen euro vanaf 2025.</w:t>
      </w:r>
      <w:r w:rsidRPr="00A02B50">
        <w:rPr>
          <w:rFonts w:ascii="Times New Roman" w:hAnsi="Times New Roman" w:eastAsia="Times New Roman" w:cs="Times New Roman"/>
          <w:sz w:val="24"/>
          <w:szCs w:val="24"/>
        </w:rPr>
        <w:br/>
        <w:t>De middelen zijn vanaf 2023 ingezet voor de genoemde programma’s en daarbij zijn middelen overgeheveld naar  de begroting van het ministerie van VWS, naar DJI en beschikbaar gesteld voor gemeenten.</w:t>
      </w:r>
      <w:r w:rsidRPr="00A02B50">
        <w:rPr>
          <w:rFonts w:ascii="Times New Roman" w:hAnsi="Times New Roman" w:eastAsia="Times New Roman" w:cs="Times New Roman"/>
          <w:sz w:val="24"/>
          <w:szCs w:val="24"/>
        </w:rPr>
        <w:br/>
        <w:t xml:space="preserve">In het hogere beschikbare bedrag vanaf 2027 zit o.a. nog de reservering bij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van het structurele bedrag van 16 miljoen euro voor het Actieprogramma Grip op Onbegrip (AGO) voor de aanpak voor personen met verward/onbegrepen gedrag. De resterende middelen vanaf 2027 zijn toegezegd voor de opvolging van de initiatieven uit het programma.</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(115):</w:t>
      </w:r>
      <w:r w:rsidRPr="00A02B50">
        <w:rPr>
          <w:rFonts w:ascii="Times New Roman" w:hAnsi="Times New Roman" w:eastAsia="Times New Roman" w:cs="Times New Roman"/>
          <w:sz w:val="24"/>
          <w:szCs w:val="24"/>
        </w:rPr>
        <w:br/>
        <w:t xml:space="preserve">Kunt u uitleggen waarom in tabel 28 bij punt 34.5 de bedragen onder jeugdbescherming en jeugdsancties bij alle drie de reeksen de bedragen aflopen naar 2030? Betekent dit dat erop wordt bezuinigd? Zo ja, waarop wordt bezuinigd? Wat voor maatregelen zitten er </w:t>
      </w:r>
      <w:r w:rsidRPr="00A02B50">
        <w:rPr>
          <w:rFonts w:ascii="Times New Roman" w:hAnsi="Times New Roman" w:eastAsia="Times New Roman" w:cs="Times New Roman"/>
          <w:sz w:val="24"/>
          <w:szCs w:val="24"/>
        </w:rPr>
        <w:lastRenderedPageBreak/>
        <w:t>onder de drie reeksen?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totaal van de drie reeksen fluctueert vrij sterk van jaar tot jaar, wat samenhangt met tijdelijke budgetten voor specifieke beleidsopgaven. Uw Kamer heeft de afgelopen jaren deze tijdelijke budgetten geaccordeerd door goedkeuring van de relevante begrotingswetten.</w:t>
      </w:r>
      <w:r w:rsidRPr="00A02B50">
        <w:rPr>
          <w:rFonts w:ascii="Times New Roman" w:hAnsi="Times New Roman" w:eastAsia="Times New Roman" w:cs="Times New Roman"/>
          <w:sz w:val="24"/>
          <w:szCs w:val="24"/>
        </w:rPr>
        <w:br/>
        <w:t>In verband met de tijdelijkheid van deze budgetten neemt het totale budget op de drie reeksen af van 50,5 miljoen euro in 2028 naar 33,5 miljoen euro in 2029 en 32,0 miljoen euro in 2030.</w:t>
      </w:r>
      <w:r w:rsidRPr="00A02B50">
        <w:rPr>
          <w:rFonts w:ascii="Times New Roman" w:hAnsi="Times New Roman" w:eastAsia="Times New Roman" w:cs="Times New Roman"/>
          <w:sz w:val="24"/>
          <w:szCs w:val="24"/>
        </w:rPr>
        <w:br/>
        <w:t xml:space="preserve">Deze afname houdt onder meer verband met incidenteel budget in 2028 voor kosteloze naamswijziging voor nazaten van tot slaaf </w:t>
      </w:r>
      <w:proofErr w:type="spellStart"/>
      <w:r w:rsidRPr="00A02B50">
        <w:rPr>
          <w:rFonts w:ascii="Times New Roman" w:hAnsi="Times New Roman" w:eastAsia="Times New Roman" w:cs="Times New Roman"/>
          <w:sz w:val="24"/>
          <w:szCs w:val="24"/>
        </w:rPr>
        <w:t>gemaakten</w:t>
      </w:r>
      <w:proofErr w:type="spellEnd"/>
      <w:r w:rsidRPr="00A02B50">
        <w:rPr>
          <w:rFonts w:ascii="Times New Roman" w:hAnsi="Times New Roman" w:eastAsia="Times New Roman" w:cs="Times New Roman"/>
          <w:sz w:val="24"/>
          <w:szCs w:val="24"/>
        </w:rPr>
        <w:t xml:space="preserve"> (3,0 miljoen euro) en voor aanpak van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(3,2 miljoen euro). Deze budgetten lopen in 2029 grotendeels af. Voor het expertisecentrum interlandelijke adoptie (INEA) is er in 2028 (als gevolg van een eerdere kasschuif) een incidenteel budget van 14,2 miljoen euro. Dit budget zal nog via een kasschuif worden verdeeld over de periode 2028 tot en met 2031. Daarnaast is het budget meerjarig verlaagd met de generieke </w:t>
      </w:r>
      <w:proofErr w:type="spellStart"/>
      <w:r w:rsidRPr="00A02B50">
        <w:rPr>
          <w:rFonts w:ascii="Times New Roman" w:hAnsi="Times New Roman" w:eastAsia="Times New Roman" w:cs="Times New Roman"/>
          <w:sz w:val="24"/>
          <w:szCs w:val="24"/>
        </w:rPr>
        <w:t>rijksbrede</w:t>
      </w:r>
      <w:proofErr w:type="spellEnd"/>
      <w:r w:rsidRPr="00A02B50">
        <w:rPr>
          <w:rFonts w:ascii="Times New Roman" w:hAnsi="Times New Roman" w:eastAsia="Times New Roman" w:cs="Times New Roman"/>
          <w:sz w:val="24"/>
          <w:szCs w:val="24"/>
        </w:rPr>
        <w:t xml:space="preserve"> subsidietaakstelling, waardoor er minder ruimte is voor nieuwe subsidieverlening.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Als reactie op uw vraag welke maatregelen er onder de drie reeksen zitten het volgende.</w:t>
      </w:r>
      <w:r w:rsidRPr="00A02B50">
        <w:rPr>
          <w:rFonts w:ascii="Times New Roman" w:hAnsi="Times New Roman" w:eastAsia="Times New Roman" w:cs="Times New Roman"/>
          <w:sz w:val="24"/>
          <w:szCs w:val="24"/>
        </w:rPr>
        <w:br/>
        <w:t xml:space="preserve">Op het terrein van jeugdbescherming gaat het om maatregelen op het terrein van de Raad voor de Kinderbescherming, continuïteit van de gecertificeerde instellingen, rechtsbescherming, het Toekomstscenario kind- en gezinsbescherming, en de aanpak van huiselijk geweld en </w:t>
      </w:r>
      <w:proofErr w:type="spellStart"/>
      <w:r w:rsidRPr="00A02B50">
        <w:rPr>
          <w:rFonts w:ascii="Times New Roman" w:hAnsi="Times New Roman" w:eastAsia="Times New Roman" w:cs="Times New Roman"/>
          <w:sz w:val="24"/>
          <w:szCs w:val="24"/>
        </w:rPr>
        <w:t>femicide</w:t>
      </w:r>
      <w:proofErr w:type="spellEnd"/>
      <w:r w:rsidRPr="00A02B50">
        <w:rPr>
          <w:rFonts w:ascii="Times New Roman" w:hAnsi="Times New Roman" w:eastAsia="Times New Roman" w:cs="Times New Roman"/>
          <w:sz w:val="24"/>
          <w:szCs w:val="24"/>
        </w:rPr>
        <w:t xml:space="preserve">. Op het terrein van jeugdcriminaliteit gaat het om initiatieven vanuit het programma Preventie met gezag om te voorkomen dat jongeren in de leeftijd van 8 tot 27 jaar in aanraking komen met criminaliteit. Verder worden maatregelen ingezet op zowel de brede doelgroep met </w:t>
      </w:r>
      <w:proofErr w:type="spellStart"/>
      <w:r w:rsidRPr="00A02B50">
        <w:rPr>
          <w:rFonts w:ascii="Times New Roman" w:hAnsi="Times New Roman" w:eastAsia="Times New Roman" w:cs="Times New Roman"/>
          <w:sz w:val="24"/>
          <w:szCs w:val="24"/>
        </w:rPr>
        <w:t>multi</w:t>
      </w:r>
      <w:proofErr w:type="spellEnd"/>
      <w:r w:rsidRPr="00A02B50">
        <w:rPr>
          <w:rFonts w:ascii="Times New Roman" w:hAnsi="Times New Roman" w:eastAsia="Times New Roman" w:cs="Times New Roman"/>
          <w:sz w:val="24"/>
          <w:szCs w:val="24"/>
        </w:rPr>
        <w:t xml:space="preserve">-problematiek als op mensen met een licht verstandelijke beperking (LVB) en om het risico op criminaliteit en recidive te verminderen. Op het terrein van familiebeleid gaat het om Centrum Internationale Kinderontvoering (CIKO) en Fiom/INEA, afbouw van interlandelijke adoptie, overdracht van adoptiedossiers (binnenlands en interlandelijk) naar het Nationaal Archief, actualiseren van het naamrecht (in het bijzonder de regeling kosteloze naamswijziging voor nazaten van tot slaaf </w:t>
      </w:r>
      <w:proofErr w:type="spellStart"/>
      <w:r w:rsidRPr="00A02B50">
        <w:rPr>
          <w:rFonts w:ascii="Times New Roman" w:hAnsi="Times New Roman" w:eastAsia="Times New Roman" w:cs="Times New Roman"/>
          <w:sz w:val="24"/>
          <w:szCs w:val="24"/>
        </w:rPr>
        <w:t>gemaakten</w:t>
      </w:r>
      <w:proofErr w:type="spellEnd"/>
      <w:r w:rsidRPr="00A02B50">
        <w:rPr>
          <w:rFonts w:ascii="Times New Roman" w:hAnsi="Times New Roman" w:eastAsia="Times New Roman" w:cs="Times New Roman"/>
          <w:sz w:val="24"/>
          <w:szCs w:val="24"/>
        </w:rPr>
        <w:t>) en de aanpak van complexe scheidingen.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(116):</w:t>
      </w:r>
      <w:r w:rsidRPr="00A02B50">
        <w:rPr>
          <w:rFonts w:ascii="Times New Roman" w:hAnsi="Times New Roman" w:eastAsia="Times New Roman" w:cs="Times New Roman"/>
          <w:sz w:val="24"/>
          <w:szCs w:val="24"/>
        </w:rPr>
        <w:br/>
        <w:t>Kunt u aangeven hoeveel extra financiële middelen er nodig zijn om de tekorten in het gevangeniswezen tegen te gaan? Kunt u dit per jaar uiteenzetten?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Op basis van de huidige ramingen van het Prognosemodel Justitiële ketens (PMJ)</w:t>
      </w:r>
      <w:r w:rsidRPr="00A02B50">
        <w:rPr>
          <w:rFonts w:ascii="Times New Roman" w:hAnsi="Times New Roman" w:eastAsia="Times New Roman" w:cs="Times New Roman"/>
          <w:sz w:val="24"/>
          <w:szCs w:val="24"/>
        </w:rPr>
        <w:br/>
        <w:t xml:space="preserve">onderkent DJI een groeiend tekort aan capaciteitsplaatsen. In het gevangeniswezen loopt het tekort in 2030 op tot ca. 800 plekken, wat, bij ongewijzigd beleid, op basis van de gemiddelde dagprijs per gedetineerde in 2030 leidt tot een aanvullende behoefte van ca. </w:t>
      </w:r>
      <w:r w:rsidRPr="00A02B50">
        <w:rPr>
          <w:rFonts w:ascii="Times New Roman" w:hAnsi="Times New Roman" w:eastAsia="Times New Roman" w:cs="Times New Roman"/>
          <w:sz w:val="24"/>
          <w:szCs w:val="24"/>
        </w:rPr>
        <w:lastRenderedPageBreak/>
        <w:t>156 miljoen euro structureel. Op basis van de komende PMJ zal DJI deze behoefte actualiseren.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Naar aanleiding van de voorjaarsbesluitvorming is door middel van een herverdeling binnen de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begroting 75 miljoen euro structureel beschikbaar gekomen voor onderhoud. Met 75 miljoen euro kunnen ca. 1.000 plekken worden gerenoveerd. Zonder extra investeringen kan de instandhouding van ca. 3.000 plekken niet worden gegarandeerd. DJI herijkt momenteel de benodigde investeringsramingen op basis van de laatste markt- en renteontwikkelingen. . </w:t>
      </w:r>
      <w:proofErr w:type="spellStart"/>
      <w:r w:rsidRPr="00A02B50">
        <w:rPr>
          <w:rFonts w:ascii="Times New Roman" w:hAnsi="Times New Roman" w:eastAsia="Times New Roman" w:cs="Times New Roman"/>
          <w:sz w:val="24"/>
          <w:szCs w:val="24"/>
        </w:rPr>
        <w:t>SJenV</w:t>
      </w:r>
      <w:proofErr w:type="spellEnd"/>
      <w:r w:rsidRPr="00A02B50">
        <w:rPr>
          <w:rFonts w:ascii="Times New Roman" w:hAnsi="Times New Roman" w:eastAsia="Times New Roman" w:cs="Times New Roman"/>
          <w:sz w:val="24"/>
          <w:szCs w:val="24"/>
        </w:rPr>
        <w:t xml:space="preserve"> heeft tijdens het commissiedebat Gevangeniswezen van 24 september jl. toegezegd een ‘menukaart’ met beleidskeuzes t.a.v. het capaciteitstekort van DJI aan uw Kamer te sturen. Hierin worden ook de noodzakelijke renovatiekosten meegenomen.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(117):</w:t>
      </w:r>
      <w:r w:rsidRPr="00A02B50">
        <w:rPr>
          <w:rFonts w:ascii="Times New Roman" w:hAnsi="Times New Roman" w:eastAsia="Times New Roman" w:cs="Times New Roman"/>
          <w:sz w:val="24"/>
          <w:szCs w:val="24"/>
        </w:rPr>
        <w:br/>
        <w:t>Kunt u de plannen van de DJI en het OM inzichtelijk maken om de bezettings- en werkdruk te verminderen?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Bij het Openbaar Ministerie lopen er sinds 2022 verschillende acties op het verlagen van werkdruk. In april 2024 is het rapport ‘Verkenning Werkdruk Rechtspraak en Openbaar Ministerie – Werken aan echte oplossingen’ verschenen, dat op 24 april jl. aan het kabinet is aangeboden.</w:t>
      </w:r>
      <w:r w:rsidRPr="00A02B50">
        <w:rPr>
          <w:rFonts w:ascii="Times New Roman" w:hAnsi="Times New Roman" w:eastAsia="Times New Roman" w:cs="Times New Roman"/>
          <w:sz w:val="24"/>
          <w:szCs w:val="24"/>
        </w:rPr>
        <w:br/>
        <w:t>De arbeidsvoorwaardelijke aanbevelingen zijn meegenomen in de onderhandelingen tussen de voormalig Staatssecretaris Rechtsbescherming en de vakbond Nederlandse Vereniging voor Rechtspraak, die eind 2024 resulteerden in de Arbeidsvoorwaardenovereenkomst sector Rechterlijke Macht. Deze overeenkomst, die op 29 januari 2025 werd ondertekend, legt de structurele inzet vast om de werkdruk te verminderen, met actieplannen van werkgevers en aandacht voor implementatie in bestuurlijke overleggen. Tevens zijn twee incidentele vergoedingen afgesproken ter waardering van extra inspanningen en komt er een onderzoek naar de salarispositie van de rechterlijke macht in vergelijking met andere juridische beroepen.</w:t>
      </w:r>
      <w:r w:rsidRPr="00A02B50">
        <w:rPr>
          <w:rFonts w:ascii="Times New Roman" w:hAnsi="Times New Roman" w:eastAsia="Times New Roman" w:cs="Times New Roman"/>
          <w:sz w:val="24"/>
          <w:szCs w:val="24"/>
        </w:rPr>
        <w:br/>
        <w:t>Binnen het Openbaar Ministerie is een landelijk programma gestart, met daarin een visie, ambitie en te ondernemen acties voor het verlagen van de werkdruk. Het programma heeft de ambitie om werkdruk structureel aan te pakken door enerzijds de ervaren werkbelasting te verlagen en anderzijds de belastbaarheid van medewerkers te vergroten. De voortgang wordt periodiek gemeten en gemonitord.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DJI zet via meerdere initiatieven in op het verminderen van zowel de bezettings- als werkdruk. Zo is er een Taskforce Prioritering Maatregelen Personeel. De taskforce neemt beslissingen over de optimale inzet van personeel, waarmee het uit de sterkte halen van detentieplekken door personele problemen zo veel als mogelijk wordt voorkomen.</w:t>
      </w:r>
      <w:r w:rsidRPr="00A02B50">
        <w:rPr>
          <w:rFonts w:ascii="Times New Roman" w:hAnsi="Times New Roman" w:eastAsia="Times New Roman" w:cs="Times New Roman"/>
          <w:sz w:val="24"/>
          <w:szCs w:val="24"/>
        </w:rPr>
        <w:br/>
        <w:t xml:space="preserve">Ook wordt er actief onderzocht welke mogelijkheden er zijn om nieuwe detentieconcepten vorm te geven. Naast ideeën over het anders inrichten van het werk </w:t>
      </w:r>
      <w:r w:rsidRPr="00A02B50">
        <w:rPr>
          <w:rFonts w:ascii="Times New Roman" w:hAnsi="Times New Roman" w:eastAsia="Times New Roman" w:cs="Times New Roman"/>
          <w:sz w:val="24"/>
          <w:szCs w:val="24"/>
        </w:rPr>
        <w:lastRenderedPageBreak/>
        <w:t xml:space="preserve">gaat het hierbij ook over kansen die techniek kan bieden in het optimaliseren van het werk. Zo kan </w:t>
      </w:r>
      <w:proofErr w:type="spellStart"/>
      <w:r w:rsidRPr="00A02B50">
        <w:rPr>
          <w:rStyle w:val="Nadruk"/>
          <w:rFonts w:ascii="Times New Roman" w:hAnsi="Times New Roman" w:eastAsia="Times New Roman" w:cs="Times New Roman"/>
          <w:sz w:val="24"/>
          <w:szCs w:val="24"/>
        </w:rPr>
        <w:t>robotic</w:t>
      </w:r>
      <w:proofErr w:type="spellEnd"/>
      <w:r w:rsidRPr="00A02B50">
        <w:rPr>
          <w:rStyle w:val="Nadruk"/>
          <w:rFonts w:ascii="Times New Roman" w:hAnsi="Times New Roman" w:eastAsia="Times New Roman" w:cs="Times New Roman"/>
          <w:sz w:val="24"/>
          <w:szCs w:val="24"/>
        </w:rPr>
        <w:t xml:space="preserve"> proces </w:t>
      </w:r>
      <w:proofErr w:type="spellStart"/>
      <w:r w:rsidRPr="00A02B50">
        <w:rPr>
          <w:rStyle w:val="Nadruk"/>
          <w:rFonts w:ascii="Times New Roman" w:hAnsi="Times New Roman" w:eastAsia="Times New Roman" w:cs="Times New Roman"/>
          <w:sz w:val="24"/>
          <w:szCs w:val="24"/>
        </w:rPr>
        <w:t>automation</w:t>
      </w:r>
      <w:proofErr w:type="spellEnd"/>
      <w:r w:rsidRPr="00A02B50">
        <w:rPr>
          <w:rStyle w:val="Nadruk"/>
          <w:rFonts w:ascii="Times New Roman" w:hAnsi="Times New Roman" w:eastAsia="Times New Roman" w:cs="Times New Roman"/>
          <w:sz w:val="24"/>
          <w:szCs w:val="24"/>
        </w:rPr>
        <w:t> </w:t>
      </w:r>
      <w:r w:rsidRPr="00A02B50">
        <w:rPr>
          <w:rFonts w:ascii="Times New Roman" w:hAnsi="Times New Roman" w:eastAsia="Times New Roman" w:cs="Times New Roman"/>
          <w:sz w:val="24"/>
          <w:szCs w:val="24"/>
        </w:rPr>
        <w:t>administratieve werklast verminderen door routinematige administratieve taken te automatiseren.</w:t>
      </w:r>
      <w:r w:rsidRPr="00A02B50">
        <w:rPr>
          <w:rFonts w:ascii="Times New Roman" w:hAnsi="Times New Roman" w:eastAsia="Times New Roman" w:cs="Times New Roman"/>
          <w:sz w:val="24"/>
          <w:szCs w:val="24"/>
        </w:rPr>
        <w:br/>
        <w:t>Daarnaast zet DJI nadrukkelijk in op het aantrekken van voldoende personeel. Naast diverse landelijke campagnes gaat zij, waar mogelijk, anders om met diploma-eisen door uit te gaan van aantoonbaar werk- en denkniveau. Op deze manier hoopt DJI medewerkers met de juiste talenten en vaardigheden eenvoudiger aan zich te kunnen binden en te behouden</w:t>
      </w:r>
      <w:r w:rsidRPr="00A02B50">
        <w:rPr>
          <w:rStyle w:val="Nadruk"/>
          <w:rFonts w:ascii="Times New Roman" w:hAnsi="Times New Roman" w:eastAsia="Times New Roman" w:cs="Times New Roman"/>
          <w:sz w:val="24"/>
          <w:szCs w:val="24"/>
        </w:rPr>
        <w:t xml:space="preserve">. </w:t>
      </w:r>
      <w:r w:rsidRPr="00A02B50">
        <w:rPr>
          <w:rFonts w:ascii="Times New Roman" w:hAnsi="Times New Roman" w:eastAsia="Times New Roman" w:cs="Times New Roman"/>
          <w:sz w:val="24"/>
          <w:szCs w:val="24"/>
        </w:rPr>
        <w:t>Hiermee zet DJI zich in om een aantrekkelijk werkgever te blijven voor zittend personeel en te worden voor geïnteresseerden.</w:t>
      </w:r>
      <w:r w:rsidRPr="00A02B50">
        <w:rPr>
          <w:rFonts w:ascii="Times New Roman" w:hAnsi="Times New Roman" w:eastAsia="Times New Roman" w:cs="Times New Roman"/>
          <w:sz w:val="24"/>
          <w:szCs w:val="24"/>
        </w:rPr>
        <w:br/>
        <w:t>DJI zet tevens in op het signaleren en aanpakken van risico’s op het gebied van psychosociale arbeidsbelasting (werkdruk, agressie en geweld, ongewenste omgangsvormen). DJI biedt preventief medische onderzoeken voor individuele medewerkers aan. Een dergelijk onderzoek is gericht op het vroegtijdig ontdekken van gezondheidsrisico’s in relatie tot het werk en de algemene gezondheid van de medewerker, zodat zo nodig maatregelen getroffen kunnen worden. Tenslotte lopen er programma’s op het gebied van sociale veiligheid en leiderschap en</w:t>
      </w:r>
      <w:r w:rsidRPr="00A02B50">
        <w:rPr>
          <w:rFonts w:ascii="Times New Roman" w:hAnsi="Times New Roman" w:eastAsia="Times New Roman" w:cs="Times New Roman"/>
          <w:sz w:val="24"/>
          <w:szCs w:val="24"/>
        </w:rPr>
        <w:br/>
        <w:t>worden trainingen aangeboden om de (fysieke) weerbaarheid te vergroten.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(118):</w:t>
      </w:r>
      <w:r w:rsidRPr="00A02B50">
        <w:rPr>
          <w:rFonts w:ascii="Times New Roman" w:hAnsi="Times New Roman" w:eastAsia="Times New Roman" w:cs="Times New Roman"/>
          <w:sz w:val="24"/>
          <w:szCs w:val="24"/>
        </w:rPr>
        <w:br/>
        <w:t>Wat zijn de actuele kosten van het tenuitvoerleggen van respectievelijk een taakstraf, een gevangenisstraf en elektronische detentie per dag?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huidige kostprijs van de uitvoering van de taakstraf is €1.318 per taakstraf. De kostprijs voor reguliere gevangenisstraf bedraagt voor 2026 €488 per dag. Elektronische detentie is momenteel geen bestaande strafmodaliteit. Daarom bestaat hiervoor geen kostprijs die in de begroting is opgenomen. De kostprijs voor elektronische monitoring door de reclassering is €26 per dag en de kostprijs voor een enkelband van DV&amp;O is € 35 per dag.</w:t>
      </w:r>
    </w:p>
    <w:p w:rsidRPr="00A02B50" w:rsidR="00F7075E" w:rsidP="00F7075E" w:rsidRDefault="00F7075E" w14:paraId="2EC8C1B2" w14:textId="7CBCE85A">
      <w:pPr>
        <w:spacing w:before="101"/>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(119):</w:t>
      </w:r>
      <w:r w:rsidRPr="00A02B50">
        <w:rPr>
          <w:rFonts w:ascii="Times New Roman" w:hAnsi="Times New Roman" w:eastAsia="Times New Roman" w:cs="Times New Roman"/>
          <w:sz w:val="24"/>
          <w:szCs w:val="24"/>
        </w:rPr>
        <w:br/>
        <w:t>Waaruit is de dagprijs van 490 euro uit opgebouwd? Kunt u dit zo gedetailleerd mogelijk uiteenzetten?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gemiddelde prijs per plaats per dag van € 488 (prijspeil 2026) is als volgt op te bouwen: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Directe personele kosten t.a.v. de tenuitvoerlegging          </w:t>
      </w:r>
      <w:r w:rsidRPr="00A02B50">
        <w:rPr>
          <w:rFonts w:ascii="Times New Roman" w:hAnsi="Times New Roman" w:eastAsia="Times New Roman" w:cs="Times New Roman"/>
          <w:sz w:val="24"/>
          <w:szCs w:val="24"/>
        </w:rPr>
        <w:tab/>
      </w:r>
      <w:r w:rsidRPr="00A02B50">
        <w:rPr>
          <w:rFonts w:ascii="Times New Roman" w:hAnsi="Times New Roman" w:eastAsia="Times New Roman" w:cs="Times New Roman"/>
          <w:sz w:val="24"/>
          <w:szCs w:val="24"/>
        </w:rPr>
        <w:tab/>
        <w:t>€ 245</w:t>
      </w:r>
      <w:r w:rsidRPr="00A02B50">
        <w:rPr>
          <w:rFonts w:ascii="Times New Roman" w:hAnsi="Times New Roman" w:eastAsia="Times New Roman" w:cs="Times New Roman"/>
          <w:sz w:val="24"/>
          <w:szCs w:val="24"/>
        </w:rPr>
        <w:br/>
        <w:t>Directe materiële kosten t.a.v. de tenuitvoerlegging           </w:t>
      </w:r>
      <w:r w:rsidRPr="00A02B50">
        <w:rPr>
          <w:rFonts w:ascii="Times New Roman" w:hAnsi="Times New Roman" w:eastAsia="Times New Roman" w:cs="Times New Roman"/>
          <w:sz w:val="24"/>
          <w:szCs w:val="24"/>
        </w:rPr>
        <w:tab/>
      </w:r>
      <w:r w:rsidRPr="00A02B50">
        <w:rPr>
          <w:rFonts w:ascii="Times New Roman" w:hAnsi="Times New Roman" w:eastAsia="Times New Roman" w:cs="Times New Roman"/>
          <w:sz w:val="24"/>
          <w:szCs w:val="24"/>
        </w:rPr>
        <w:tab/>
        <w:t>€ 41</w:t>
      </w:r>
      <w:r w:rsidRPr="00A02B50">
        <w:rPr>
          <w:rFonts w:ascii="Times New Roman" w:hAnsi="Times New Roman" w:eastAsia="Times New Roman" w:cs="Times New Roman"/>
          <w:sz w:val="24"/>
          <w:szCs w:val="24"/>
        </w:rPr>
        <w:br/>
        <w:t>Huisvestingskosten                                                             </w:t>
      </w:r>
      <w:r w:rsidRPr="00A02B50">
        <w:rPr>
          <w:rFonts w:ascii="Times New Roman" w:hAnsi="Times New Roman" w:eastAsia="Times New Roman" w:cs="Times New Roman"/>
          <w:sz w:val="24"/>
          <w:szCs w:val="24"/>
        </w:rPr>
        <w:tab/>
      </w:r>
      <w:r w:rsidRPr="00A02B50">
        <w:rPr>
          <w:rFonts w:ascii="Times New Roman" w:hAnsi="Times New Roman" w:eastAsia="Times New Roman" w:cs="Times New Roman"/>
          <w:sz w:val="24"/>
          <w:szCs w:val="24"/>
        </w:rPr>
        <w:tab/>
        <w:t>€ 50</w:t>
      </w:r>
      <w:r w:rsidRPr="00A02B50">
        <w:rPr>
          <w:rFonts w:ascii="Times New Roman" w:hAnsi="Times New Roman" w:eastAsia="Times New Roman" w:cs="Times New Roman"/>
          <w:sz w:val="24"/>
          <w:szCs w:val="24"/>
        </w:rPr>
        <w:br/>
        <w:t>ICT kosten                                                                           </w:t>
      </w:r>
      <w:r w:rsidRPr="00A02B50">
        <w:rPr>
          <w:rFonts w:ascii="Times New Roman" w:hAnsi="Times New Roman" w:eastAsia="Times New Roman" w:cs="Times New Roman"/>
          <w:sz w:val="24"/>
          <w:szCs w:val="24"/>
        </w:rPr>
        <w:tab/>
      </w:r>
      <w:r w:rsidRPr="00A02B50">
        <w:rPr>
          <w:rFonts w:ascii="Times New Roman" w:hAnsi="Times New Roman" w:eastAsia="Times New Roman" w:cs="Times New Roman"/>
          <w:sz w:val="24"/>
          <w:szCs w:val="24"/>
        </w:rPr>
        <w:tab/>
        <w:t>€ 42</w:t>
      </w:r>
      <w:r w:rsidRPr="00A02B50">
        <w:rPr>
          <w:rFonts w:ascii="Times New Roman" w:hAnsi="Times New Roman" w:eastAsia="Times New Roman" w:cs="Times New Roman"/>
          <w:sz w:val="24"/>
          <w:szCs w:val="24"/>
        </w:rPr>
        <w:br/>
        <w:t>Overige ondersteunende personele en materiële kosten   </w:t>
      </w:r>
      <w:r w:rsidRPr="00A02B50">
        <w:rPr>
          <w:rFonts w:ascii="Times New Roman" w:hAnsi="Times New Roman" w:eastAsia="Times New Roman" w:cs="Times New Roman"/>
          <w:sz w:val="24"/>
          <w:szCs w:val="24"/>
        </w:rPr>
        <w:tab/>
      </w:r>
      <w:r w:rsidRPr="00A02B50">
        <w:rPr>
          <w:rFonts w:ascii="Times New Roman" w:hAnsi="Times New Roman" w:eastAsia="Times New Roman" w:cs="Times New Roman"/>
          <w:sz w:val="24"/>
          <w:szCs w:val="24"/>
        </w:rPr>
        <w:tab/>
        <w:t>€ 110</w:t>
      </w:r>
      <w:r w:rsidRPr="00A02B50">
        <w:rPr>
          <w:rFonts w:ascii="Times New Roman" w:hAnsi="Times New Roman" w:eastAsia="Times New Roman" w:cs="Times New Roman"/>
          <w:sz w:val="24"/>
          <w:szCs w:val="24"/>
        </w:rPr>
        <w:br/>
      </w:r>
      <w:r w:rsidRPr="00A02B50">
        <w:rPr>
          <w:rStyle w:val="Zwaar"/>
          <w:rFonts w:ascii="Times New Roman" w:hAnsi="Times New Roman" w:eastAsia="Times New Roman" w:cs="Times New Roman"/>
          <w:sz w:val="24"/>
          <w:szCs w:val="24"/>
        </w:rPr>
        <w:lastRenderedPageBreak/>
        <w:t xml:space="preserve">Totaal                                                                                  </w:t>
      </w:r>
      <w:r w:rsidRPr="00A02B50">
        <w:rPr>
          <w:rStyle w:val="Zwaar"/>
          <w:rFonts w:ascii="Times New Roman" w:hAnsi="Times New Roman" w:eastAsia="Times New Roman" w:cs="Times New Roman"/>
          <w:sz w:val="24"/>
          <w:szCs w:val="24"/>
        </w:rPr>
        <w:tab/>
      </w:r>
      <w:r w:rsidRPr="00A02B50">
        <w:rPr>
          <w:rStyle w:val="Zwaar"/>
          <w:rFonts w:ascii="Times New Roman" w:hAnsi="Times New Roman" w:eastAsia="Times New Roman" w:cs="Times New Roman"/>
          <w:sz w:val="24"/>
          <w:szCs w:val="24"/>
        </w:rPr>
        <w:tab/>
        <w:t xml:space="preserve">€ 488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(120):</w:t>
      </w:r>
      <w:r w:rsidRPr="00A02B50">
        <w:rPr>
          <w:rFonts w:ascii="Times New Roman" w:hAnsi="Times New Roman" w:eastAsia="Times New Roman" w:cs="Times New Roman"/>
          <w:sz w:val="24"/>
          <w:szCs w:val="24"/>
        </w:rPr>
        <w:br/>
        <w:t>Hoeveel schadevergoedingen zijn er in 2025 uitgekeerd als gevolg van onjuiste tenaamstellingen in vonnissen, hoeveel komen daar naar verwachting in 2026 nog bij en hoeveel ICT-kosten zijn tot nu toe gemoeid en voorzien in 2026 om de problemen op te lossen?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r>
      <w:proofErr w:type="spellStart"/>
      <w:r w:rsidRPr="00A02B50">
        <w:rPr>
          <w:rFonts w:ascii="Times New Roman" w:hAnsi="Times New Roman" w:eastAsia="Times New Roman" w:cs="Times New Roman"/>
          <w:sz w:val="24"/>
          <w:szCs w:val="24"/>
        </w:rPr>
        <w:t>Justid</w:t>
      </w:r>
      <w:proofErr w:type="spellEnd"/>
      <w:r w:rsidRPr="00A02B50">
        <w:rPr>
          <w:rFonts w:ascii="Times New Roman" w:hAnsi="Times New Roman" w:eastAsia="Times New Roman" w:cs="Times New Roman"/>
          <w:sz w:val="24"/>
          <w:szCs w:val="24"/>
        </w:rPr>
        <w:t xml:space="preserve"> heeft met betrekking tot foutieve tenaamstelling tot dusver geen verzoeken tot schadevergoeding ontvangen. Het is niet uitgesloten dat een betrokkene zich heeft gewend tot het Openbaar Ministerie, het Centraal Justitieel Incassobureau of de politie en van deze organisaties een schadevergoeding heeft ontvangen. Het is niet mogelijk om hieromtrent een volledig inzicht te geven. Om de problematiek met tenaamstelling vonnissen te verhelpen is een bedrag van circa € 1,1 mln. gereserveerd waarvan de helft in 2025 en de andere helft in 2026. Dit betreft onder andere kosten voor een projectorganisatie en voor uitbreiding van de Matching Autoriteit van de Justitiële Informatiedienst (</w:t>
      </w:r>
      <w:proofErr w:type="spellStart"/>
      <w:r w:rsidRPr="00A02B50">
        <w:rPr>
          <w:rFonts w:ascii="Times New Roman" w:hAnsi="Times New Roman" w:eastAsia="Times New Roman" w:cs="Times New Roman"/>
          <w:sz w:val="24"/>
          <w:szCs w:val="24"/>
        </w:rPr>
        <w:t>Justid</w:t>
      </w:r>
      <w:proofErr w:type="spellEnd"/>
      <w:r w:rsidRPr="00A02B50">
        <w:rPr>
          <w:rFonts w:ascii="Times New Roman" w:hAnsi="Times New Roman" w:eastAsia="Times New Roman" w:cs="Times New Roman"/>
          <w:sz w:val="24"/>
          <w:szCs w:val="24"/>
        </w:rPr>
        <w:t>). Het is niet uit te sluiten dat er extra kosten zullen ontstaan als blijkt dat er extra aanpassingen in systemen moeten worden gedaan of invoeringskosten moeten worden gemaakt bij nieuwe rechterlijke procedures en verbeteringen in de identiteitsvaststelling. Indien deze kosten zich voordoen zal dat in de reguliere begrotingsprocessen worden meegenomen.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(121):</w:t>
      </w:r>
      <w:r w:rsidRPr="00A02B50">
        <w:rPr>
          <w:rFonts w:ascii="Times New Roman" w:hAnsi="Times New Roman" w:eastAsia="Times New Roman" w:cs="Times New Roman"/>
          <w:sz w:val="24"/>
          <w:szCs w:val="24"/>
        </w:rPr>
        <w:br/>
        <w:t>Hoeveel wordt er geïnvesteerd in het Toekomstscenario kind- en gezinsbescherming in 2026, 2027, 2028, 2029 en 2030? Is dit voldoende om alle plannen en maatregelen uit het Toekomstscenario uit te voeren? Zo niet, hoeveel is er tekort?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2026 is er 7,1 miljoen euro beschikbaar voor het Toekomstscenario kind- en gezinsbescherming. Vanaf 2027 is er 350 miljoen nodig aan transitiemiddelen. In de Voortgangsbrief Jeugd van 13 juni 2025 (II, 2024/2025, 31839-1087) heb ik u meegedeeld dat het Regionaal Veiligheidsteam verder uitgewerkt zal worden volgens de geschetste ontwikkelrichting. Ondanks het feit dat het demissionaire kabinet vooralsnog geen financiële ruimte heeft gevonden voor de transitiekosten houden we vast aan deze ontwikkelrichting. Dat heeft uiteraard wel consequenties voor de veranderstrategie. Hoe die veranderstrategie er op hoofdlijnen uitziet, zijn we nu aan het uitwerken. Daarbij staat centraal op welke manier we de ontwikkelrichting in dat geval realiseren en het tempo waarin we dit kunnen doen. De uitgangspunten eenvoudig, gezinsgericht, transparant en rechtsbescherming en lerend zijn daarbij leidend.</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(122):</w:t>
      </w:r>
      <w:r w:rsidRPr="00A02B50">
        <w:rPr>
          <w:rFonts w:ascii="Times New Roman" w:hAnsi="Times New Roman" w:eastAsia="Times New Roman" w:cs="Times New Roman"/>
          <w:sz w:val="24"/>
          <w:szCs w:val="24"/>
        </w:rPr>
        <w:br/>
        <w:t xml:space="preserve">Hoeveel proeftuinen jeugdbescherming zijn er in het land? Hoeveel proeftuinen zijn er de </w:t>
      </w:r>
      <w:r w:rsidRPr="00A02B50">
        <w:rPr>
          <w:rFonts w:ascii="Times New Roman" w:hAnsi="Times New Roman" w:eastAsia="Times New Roman" w:cs="Times New Roman"/>
          <w:sz w:val="24"/>
          <w:szCs w:val="24"/>
        </w:rPr>
        <w:lastRenderedPageBreak/>
        <w:t>afgelopen vijf jaar geweest? Hoeveel geld is er naar de proeftuinen gegaan de afgelopen vijf jaar en hoeveel wordt er in de proeftuinen geïnvesteerd de komende vijf jaar?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Momenteel zijn er negen gesubsidieerde proeftuinen in het land. Naast deze negen zijn er nog twee andere proeftuinen geweest. De afgelopen vijf jaar is er in totaal 20,6 miljoen euro geïnvesteerd in de proeftuinen. Voor het komend jaar (2026) is 3 miljoen euro gereserveerd. Voor de jaren hierna zijn nog geen middelen gevonden.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(123):</w:t>
      </w:r>
      <w:r w:rsidRPr="00A02B50">
        <w:rPr>
          <w:rFonts w:ascii="Times New Roman" w:hAnsi="Times New Roman" w:eastAsia="Times New Roman" w:cs="Times New Roman"/>
          <w:sz w:val="24"/>
          <w:szCs w:val="24"/>
        </w:rPr>
        <w:br/>
        <w:t>Kan worden toegelicht hoeveel geld is gereserveerd voor de uitvoering van de Wet kind, draagmoederschap en afstamming en wanneer deze middelen naar verwachting tot besteding komen?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 Op artikel 34 van de begroting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is meerjarig budget (1,5 miljoen) gereserveerd voor de implementatie en de uitvoering van de Wet Kind, draagmoederschap en afstamming.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Op 1 oktober jl. is de nota naar aanleiding van het verslag bij het wetsvoorstel aangeboden aan de TK. Het vervolg van het wetsvoorstel is aan uw Kamer. Er kan daarom op dit moment geen tijdsindicatie gegeven worden wanneer deze wet in werking zal treden en de middelen tot besteding komen.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(124):</w:t>
      </w:r>
      <w:r w:rsidRPr="00A02B50">
        <w:rPr>
          <w:rFonts w:ascii="Times New Roman" w:hAnsi="Times New Roman" w:eastAsia="Times New Roman" w:cs="Times New Roman"/>
          <w:sz w:val="24"/>
          <w:szCs w:val="24"/>
        </w:rPr>
        <w:br/>
        <w:t>Waaruit bestaat de verhoging van de bijdrage aan Overige Bijdrage aan medeoverheden onder artikel 36.2? Kunt u dit uitsplitsen per jaar, per uitgave?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Zie antwoord vraag 64.</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(125):</w:t>
      </w:r>
      <w:r w:rsidRPr="00A02B50">
        <w:rPr>
          <w:rFonts w:ascii="Times New Roman" w:hAnsi="Times New Roman" w:eastAsia="Times New Roman" w:cs="Times New Roman"/>
          <w:sz w:val="24"/>
          <w:szCs w:val="24"/>
        </w:rPr>
        <w:br/>
        <w:t>Waaruit bestaat de verhoging van de bijdrage aan Opdrachten onder artikel 36.2? Kunt u dit uitsplitsen per jaar, per uitgave?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ophoging van de bijdrage aan Opdrachten onder artikel 36.2 bestaat uit: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1. Toegekende middelen vanuit het coalitieakkoord 2021 om het NCSC te versterken tot een nationaal cybersecuritycentrum met de operationele slagkracht om toenemende digitale dreigingen het hoofd te bieden (6,7 miljoen euro in 2022 oplopend naar 33 </w:t>
      </w:r>
      <w:r w:rsidRPr="00A02B50">
        <w:rPr>
          <w:rFonts w:ascii="Times New Roman" w:hAnsi="Times New Roman" w:eastAsia="Times New Roman" w:cs="Times New Roman"/>
          <w:sz w:val="24"/>
          <w:szCs w:val="24"/>
        </w:rPr>
        <w:lastRenderedPageBreak/>
        <w:t>miljoen euro structureel vanaf 2027.</w:t>
      </w:r>
      <w:r w:rsidRPr="00A02B50">
        <w:rPr>
          <w:rFonts w:ascii="Times New Roman" w:hAnsi="Times New Roman" w:eastAsia="Times New Roman" w:cs="Times New Roman"/>
          <w:sz w:val="24"/>
          <w:szCs w:val="24"/>
        </w:rPr>
        <w:br/>
        <w:t>2. Toegekende middelen voor de implementatie van de NIS2 (EU-regelgeving) door het NCSC (5,9 miljoen in 2025 oplopend naar 14,7 miljoen structureel vanaf 2029).</w:t>
      </w:r>
      <w:r w:rsidRPr="00A02B50">
        <w:rPr>
          <w:rFonts w:ascii="Times New Roman" w:hAnsi="Times New Roman" w:eastAsia="Times New Roman" w:cs="Times New Roman"/>
          <w:sz w:val="24"/>
          <w:szCs w:val="24"/>
        </w:rPr>
        <w:br/>
        <w:t>3. Het saldo van toegekende loon- en prijsbijstellingen en doorgevoerde taakstellingen.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De middelen voor het NCSC worden jaarlijks op basis van het jaarplan NCSC toegekend aan het NCSC. Een groot deel van de kosten bestaan uit personele en materiële uitgaven en worden daarom overgeboekt naar het apparaatsartikel 91. Tot en met 2025 heeft de overboeking plaatsgevonden. Voor het jaar 2026 gebeurt dit bij de 1e suppletoire wet 2026. Om deze reden is er op artikel 36 in 2026 een hoger bedrag zichtbaar.</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(126):</w:t>
      </w:r>
      <w:r w:rsidRPr="00A02B50">
        <w:rPr>
          <w:rFonts w:ascii="Times New Roman" w:hAnsi="Times New Roman" w:eastAsia="Times New Roman" w:cs="Times New Roman"/>
          <w:sz w:val="24"/>
          <w:szCs w:val="24"/>
        </w:rPr>
        <w:br/>
        <w:t>Kunt u toelichten welke bestemming de nog onverdeelde middelen (50,5 miljoen euro) op artikel 92 Nog onverdeeld hebben? Kunt u toelichten hoe dit bedrag is opgebouwd? Waar ziet het verschil tussen het bedrag uit de september suppletoire 2025 (28,4 miljoen euro) en de begroting 2026 (50,5 miljoen euro) op?</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nog onverdeelde middelen op artikel 92 in het jaar 2026 hebben betrekking op de volgende onderwerpen: reservering investeringen rechtspleging, invoering van aangescherpte </w:t>
      </w:r>
      <w:proofErr w:type="spellStart"/>
      <w:r w:rsidRPr="00A02B50">
        <w:rPr>
          <w:rFonts w:ascii="Times New Roman" w:hAnsi="Times New Roman" w:eastAsia="Times New Roman" w:cs="Times New Roman"/>
          <w:sz w:val="24"/>
          <w:szCs w:val="24"/>
        </w:rPr>
        <w:t>taaleis</w:t>
      </w:r>
      <w:proofErr w:type="spellEnd"/>
      <w:r w:rsidRPr="00A02B50">
        <w:rPr>
          <w:rFonts w:ascii="Times New Roman" w:hAnsi="Times New Roman" w:eastAsia="Times New Roman" w:cs="Times New Roman"/>
          <w:sz w:val="24"/>
          <w:szCs w:val="24"/>
        </w:rPr>
        <w:t xml:space="preserve"> bij naturalisatie, keteneffecten als gevolg van investeringen in politie, aanvullende loon- en prijsbijstelling politie (zie ook Miljoenennota 2026). Het verschil wordt met name veroorzaakt doordat er in 2025 geen middelen beschikbaar waren voor investeringen rechtspleging. Ook waren in 2025 minder middelen beschikbaar voor keteneffecten investeringen politie.</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(127):</w:t>
      </w:r>
      <w:r w:rsidRPr="00A02B50">
        <w:rPr>
          <w:rFonts w:ascii="Times New Roman" w:hAnsi="Times New Roman" w:eastAsia="Times New Roman" w:cs="Times New Roman"/>
          <w:sz w:val="24"/>
          <w:szCs w:val="24"/>
        </w:rPr>
        <w:br/>
        <w:t>Wanneer komt het wetsvoorstel landelijke tarieven jeugdbescherming?</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Op 2 december 2024 hebben de toenmalige staatssecretarissen van Justitie en Veiligheid en van Volksgezondheid, Welzijn en Sport uw Kamer geïnformeerd over de stand van zaken met betrekking tot een wettelijke regeling voor landelijke tarieven in de jeugdbescherming (Kamerstuk 31 839, nr. 1048, p. 2). Met deze brief hebben zij u geïnformeerd dat in het kader van de Hervormingsagenda Jeugd wordt gewerkt aan het standaardiseren van onder meer productbeschrijvingen, registratieregels en uiteindelijk tarieven voor diverse vormen van gespecialiseerde jeugdzorg waaronder de jeugdbescherming. Het opstellen van deze kaders en beschrijvingen is een randvoorwaarde voor de vast te stellen tarieven. Daarom is het voornemen om de wettelijke regeling van de landelijke tarieven jeugdbescherming onderdeel te laten zijn van een bredere regeling voor de gehele gespecialiseerde jeugdzorg. Er komt één wetsvoorstel voor alle te standaardiseren vormen van jeugdzorg, waarmee dit onderwerp integraal door uw Kamer behandeld kan worden. Dit voorkomt versnippering van </w:t>
      </w:r>
      <w:r w:rsidRPr="00A02B50">
        <w:rPr>
          <w:rFonts w:ascii="Times New Roman" w:hAnsi="Times New Roman" w:eastAsia="Times New Roman" w:cs="Times New Roman"/>
          <w:sz w:val="24"/>
          <w:szCs w:val="24"/>
        </w:rPr>
        <w:lastRenderedPageBreak/>
        <w:t>wetgeving. In de jeugdbrief die de staatssecretarissen van Justitie en Veiligheid en van Volksgezondheid, Welzijn en Sport uw Kamer ten behoeve van het wetgevingsoverleg jeugd gaan sturen (vóór het kerstreces) zullen zij u berichten over de actuele stand van zaken van dit traject.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(128):</w:t>
      </w:r>
      <w:r w:rsidRPr="00A02B50">
        <w:rPr>
          <w:rFonts w:ascii="Times New Roman" w:hAnsi="Times New Roman" w:eastAsia="Times New Roman" w:cs="Times New Roman"/>
          <w:sz w:val="24"/>
          <w:szCs w:val="24"/>
        </w:rPr>
        <w:br/>
        <w:t>Welke inspanningen zijn er verricht in 2025 en voorzien in 2026 om de herziening van de Wet particuliere beveiligingsorganisaties en recherchebureaus naar de Kamer te sturen en op welke termijn wordt de Kamer hier nader over geïnformeerd?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In 2024 is gestart met de ambtelijke voorbereiding wat betreft de herziening van de Wet particuliere beveiligingsorganisaties en recherchebureaus (</w:t>
      </w:r>
      <w:proofErr w:type="spellStart"/>
      <w:r w:rsidRPr="00A02B50">
        <w:rPr>
          <w:rFonts w:ascii="Times New Roman" w:hAnsi="Times New Roman" w:eastAsia="Times New Roman" w:cs="Times New Roman"/>
          <w:sz w:val="24"/>
          <w:szCs w:val="24"/>
        </w:rPr>
        <w:t>Wpbr</w:t>
      </w:r>
      <w:proofErr w:type="spellEnd"/>
      <w:r w:rsidRPr="00A02B50">
        <w:rPr>
          <w:rFonts w:ascii="Times New Roman" w:hAnsi="Times New Roman" w:eastAsia="Times New Roman" w:cs="Times New Roman"/>
          <w:sz w:val="24"/>
          <w:szCs w:val="24"/>
        </w:rPr>
        <w:t xml:space="preserve">) met alle betrokken partners (de branche, de politie, </w:t>
      </w:r>
      <w:proofErr w:type="spellStart"/>
      <w:r w:rsidRPr="00A02B50">
        <w:rPr>
          <w:rFonts w:ascii="Times New Roman" w:hAnsi="Times New Roman" w:eastAsia="Times New Roman" w:cs="Times New Roman"/>
          <w:sz w:val="24"/>
          <w:szCs w:val="24"/>
        </w:rPr>
        <w:t>KMar</w:t>
      </w:r>
      <w:proofErr w:type="spellEnd"/>
      <w:r w:rsidRPr="00A02B50">
        <w:rPr>
          <w:rFonts w:ascii="Times New Roman" w:hAnsi="Times New Roman" w:eastAsia="Times New Roman" w:cs="Times New Roman"/>
          <w:sz w:val="24"/>
          <w:szCs w:val="24"/>
        </w:rPr>
        <w:t xml:space="preserve"> en </w:t>
      </w:r>
      <w:proofErr w:type="spellStart"/>
      <w:r w:rsidRPr="00A02B50">
        <w:rPr>
          <w:rFonts w:ascii="Times New Roman" w:hAnsi="Times New Roman" w:eastAsia="Times New Roman" w:cs="Times New Roman"/>
          <w:sz w:val="24"/>
          <w:szCs w:val="24"/>
        </w:rPr>
        <w:t>Justis</w:t>
      </w:r>
      <w:proofErr w:type="spellEnd"/>
      <w:r w:rsidRPr="00A02B50">
        <w:rPr>
          <w:rFonts w:ascii="Times New Roman" w:hAnsi="Times New Roman" w:eastAsia="Times New Roman" w:cs="Times New Roman"/>
          <w:sz w:val="24"/>
          <w:szCs w:val="24"/>
        </w:rPr>
        <w:t>). Naar aanleiding hiervan is er een conceptwetsvoorstel opgesteld. De politie dient een uitvoeringstoets aan te leveren. De uitvoeringstoets van de politie is onlangs, begin oktober 2025, ontvangen. De consequenties van de uitvoeringstoets worden momenteel in kaart gebracht. Tevens zullen de financiële gevolgen van dit wetsvoorstel in kaart worden gebracht. Hierna zal de internetconsultatie worden gestart, uiterlijk het tweede kwartaal van 2026, maar naar verwachting het eerste kwartaal van 2026.</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(129):</w:t>
      </w:r>
      <w:r w:rsidRPr="00A02B50">
        <w:rPr>
          <w:rFonts w:ascii="Times New Roman" w:hAnsi="Times New Roman" w:eastAsia="Times New Roman" w:cs="Times New Roman"/>
          <w:sz w:val="24"/>
          <w:szCs w:val="24"/>
        </w:rPr>
        <w:br/>
        <w:t>Welke inspanningen zijn verricht in 2025 en voorzien in 2026 om een wettelijke regeling tot stand te brengen over de publicatie van rechtelijke uitspraken en wanneer wordt de Kamer hier nader over geïnformeerd?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Zoals aangekondigd in de voortgangsbrief toegang tot het recht van 13 december 2024</w:t>
      </w:r>
      <w:r w:rsidRPr="00A02B50" w:rsidR="0095291A">
        <w:rPr>
          <w:rStyle w:val="Voetnootmarkering"/>
          <w:rFonts w:ascii="Times New Roman" w:hAnsi="Times New Roman" w:eastAsia="Times New Roman" w:cs="Times New Roman"/>
          <w:sz w:val="24"/>
          <w:szCs w:val="24"/>
        </w:rPr>
        <w:footnoteReference w:id="13"/>
      </w:r>
      <w:r w:rsidRPr="00A02B50">
        <w:rPr>
          <w:rFonts w:ascii="Times New Roman" w:hAnsi="Times New Roman" w:eastAsia="Times New Roman" w:cs="Times New Roman"/>
          <w:sz w:val="24"/>
          <w:szCs w:val="24"/>
        </w:rPr>
        <w:t>, is in 2025 kennis uitgewisseld met het ministerie van Binnenlandse Zaken en Koninkrijksrelaties over de balans tussen openbaarheid van de rechtspraak en de bescherming van de persoonsgegevens van de bij de uitspraak betrokkenen. Ook werden hierover gesprekken gevoerd met de Raad voor de rechtspraak, de Hoge Raad en de Afdeling Bestuursrechtspraak van de Raad van State.</w:t>
      </w:r>
      <w:r w:rsidRPr="00A02B50">
        <w:rPr>
          <w:rFonts w:ascii="Times New Roman" w:hAnsi="Times New Roman" w:eastAsia="Times New Roman" w:cs="Times New Roman"/>
          <w:sz w:val="24"/>
          <w:szCs w:val="24"/>
        </w:rPr>
        <w:br/>
        <w:t>In overleg met die gerechtelijke organisaties zal in de eerste helft van 2026:</w:t>
      </w:r>
      <w:r w:rsidRPr="00A02B50">
        <w:rPr>
          <w:rFonts w:ascii="Times New Roman" w:hAnsi="Times New Roman" w:eastAsia="Times New Roman" w:cs="Times New Roman"/>
          <w:sz w:val="24"/>
          <w:szCs w:val="24"/>
        </w:rPr>
        <w:br/>
        <w:t>- worden gesproken met Nederlandse deskundigen op het gebied van openbaarheid van rechtspraak en openbaarheid van overheidsinformatie;</w:t>
      </w:r>
      <w:r w:rsidRPr="00A02B50">
        <w:rPr>
          <w:rFonts w:ascii="Times New Roman" w:hAnsi="Times New Roman" w:eastAsia="Times New Roman" w:cs="Times New Roman"/>
          <w:sz w:val="24"/>
          <w:szCs w:val="24"/>
        </w:rPr>
        <w:br/>
        <w:t>- kennis worden uitgewisseld met andere Europese lidstaten, mede naar aanleiding van recente publicaties van het Europees Comité voor gegevensbescherming (EDPB) en de Raad van Europa, over de publicatie van rechterlijke uitspraken, de vorm (tekst, gestructureerde data) en het hergebruik daarvan.</w:t>
      </w:r>
      <w:r w:rsidRPr="00A02B50">
        <w:rPr>
          <w:rFonts w:ascii="Times New Roman" w:hAnsi="Times New Roman" w:eastAsia="Times New Roman" w:cs="Times New Roman"/>
          <w:sz w:val="24"/>
          <w:szCs w:val="24"/>
        </w:rPr>
        <w:br/>
        <w:t xml:space="preserve">Over de vraagpunten en denkrichtingen volgt een contourenbrief in het derde kwartaal </w:t>
      </w:r>
      <w:r w:rsidRPr="00A02B50">
        <w:rPr>
          <w:rFonts w:ascii="Times New Roman" w:hAnsi="Times New Roman" w:eastAsia="Times New Roman" w:cs="Times New Roman"/>
          <w:sz w:val="24"/>
          <w:szCs w:val="24"/>
        </w:rPr>
        <w:lastRenderedPageBreak/>
        <w:t>van 2026.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(130):</w:t>
      </w:r>
      <w:r w:rsidRPr="00A02B50">
        <w:rPr>
          <w:rFonts w:ascii="Times New Roman" w:hAnsi="Times New Roman" w:eastAsia="Times New Roman" w:cs="Times New Roman"/>
          <w:sz w:val="24"/>
          <w:szCs w:val="24"/>
        </w:rPr>
        <w:br/>
        <w:t>Hoe groot is op dit moment de voorraad op zitting te plannen strafzaken?</w:t>
      </w:r>
    </w:p>
    <w:p w:rsidRPr="00A02B50" w:rsidR="00F7075E" w:rsidP="00F7075E" w:rsidRDefault="00F7075E" w14:paraId="66BB94F7" w14:textId="77777777">
      <w:pPr>
        <w:spacing w:before="101"/>
        <w:rPr>
          <w:rFonts w:ascii="Times New Roman" w:hAnsi="Times New Roman" w:cs="Times New Roman"/>
          <w:bCs/>
          <w:i/>
          <w:iCs/>
          <w:sz w:val="24"/>
          <w:szCs w:val="24"/>
        </w:rPr>
      </w:pPr>
      <w:r w:rsidRPr="00A02B50">
        <w:rPr>
          <w:rFonts w:ascii="Times New Roman" w:hAnsi="Times New Roman" w:eastAsia="Times New Roman" w:cs="Times New Roman"/>
          <w:b/>
          <w:bCs/>
          <w:sz w:val="24"/>
          <w:szCs w:val="24"/>
        </w:rPr>
        <w:t>Antwoord:</w:t>
      </w:r>
    </w:p>
    <w:p w:rsidRPr="00A02B50" w:rsidR="00F7075E" w:rsidP="00F7075E" w:rsidRDefault="00F7075E" w14:paraId="454EB6A0"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De geregistreerde voorraadstand bij het Openbaar Ministerie was op 4 oktober jl. 67.000.</w:t>
      </w:r>
    </w:p>
    <w:p w:rsidRPr="00A02B50" w:rsidR="00F7075E" w:rsidP="00F7075E" w:rsidRDefault="00F7075E" w14:paraId="77C0EB5E"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Hierbij hoort de kanttekening dat de gepresenteerde cijfers niet accuraat zijn. Dit komt doordat er administratieve achterstanden in de verwerking in de ICT-systemen zijn ontstaan doordat de systemen van het Openbaar Ministerie offline zijn geweest als gevolg van de inbreuk op de systemen.</w:t>
      </w:r>
    </w:p>
    <w:p w:rsidRPr="00A02B50" w:rsidR="00F7075E" w:rsidP="00F7075E" w:rsidRDefault="00F7075E" w14:paraId="3F126DC9" w14:textId="103549CE">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(131):</w:t>
      </w:r>
      <w:r w:rsidRPr="00A02B50">
        <w:rPr>
          <w:rFonts w:ascii="Times New Roman" w:hAnsi="Times New Roman" w:eastAsia="Times New Roman" w:cs="Times New Roman"/>
          <w:sz w:val="24"/>
          <w:szCs w:val="24"/>
        </w:rPr>
        <w:br/>
        <w:t xml:space="preserve">Hoeveel betreft de bezuiniging op </w:t>
      </w:r>
      <w:proofErr w:type="spellStart"/>
      <w:r w:rsidRPr="00A02B50">
        <w:rPr>
          <w:rFonts w:ascii="Times New Roman" w:hAnsi="Times New Roman" w:eastAsia="Times New Roman" w:cs="Times New Roman"/>
          <w:sz w:val="24"/>
          <w:szCs w:val="24"/>
        </w:rPr>
        <w:t>Offlimits</w:t>
      </w:r>
      <w:proofErr w:type="spellEnd"/>
      <w:r w:rsidRPr="00A02B50">
        <w:rPr>
          <w:rFonts w:ascii="Times New Roman" w:hAnsi="Times New Roman" w:eastAsia="Times New Roman" w:cs="Times New Roman"/>
          <w:sz w:val="24"/>
          <w:szCs w:val="24"/>
        </w:rPr>
        <w:t xml:space="preserve"> na 2026?</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p>
    <w:p w:rsidRPr="00A02B50" w:rsidR="00F7075E" w:rsidP="00F7075E" w:rsidRDefault="00F7075E" w14:paraId="410A7C94"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De ingeboekte taakstelling loopt op van € 412.000 in 2027 naar € 646.000 in 2029. </w:t>
      </w:r>
    </w:p>
    <w:p w:rsidRPr="00A02B50" w:rsidR="00F7075E" w:rsidP="00F7075E" w:rsidRDefault="00F7075E" w14:paraId="4A5A1B52"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 xml:space="preserve">De dalende reeks bij de subsidies is te verklaren door de generieke taakstelling op subsidies die dit kabinet heeft afgesproken. Deze taakstelling is reeds ingeboekt op de subsidiebudgetten op de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-begroting.</w:t>
      </w:r>
    </w:p>
    <w:p w:rsidRPr="00A02B50" w:rsidR="00F7075E" w:rsidP="00F7075E" w:rsidRDefault="00F7075E" w14:paraId="7DD705A8" w14:textId="3D0A2315">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(132):</w:t>
      </w:r>
      <w:r w:rsidRPr="00A02B50">
        <w:rPr>
          <w:rFonts w:ascii="Times New Roman" w:hAnsi="Times New Roman" w:eastAsia="Times New Roman" w:cs="Times New Roman"/>
          <w:sz w:val="24"/>
          <w:szCs w:val="24"/>
        </w:rPr>
        <w:br/>
        <w:t>Herkent u de conclusie van onderzoekers van het Nederlands Studiecentrum Criminaliteit en Rechtshandhaving (NSCR) dat criminaliteit lijkt af te nemen, maar overlast toeneemt? Gaat de aangekondigde evaluatie van de Politiewet 2012 in op de mogelijk verschuivende maatschappelijke problemen die de onderzoekers van het NSCR constateren?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Ik herken deze conclusie.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De voortdurende verandering van veiligheidsproblematiek en de vraag naar de gevolgen daarvan voor de politie komen inderdaad terug in het verzoek om een vervolgevaluatie van de Politiewet 2012 dat zal worden ingediend bij het WODC. Met deze onderzoeksvraag wordt aangesloten op de beleidsreactie op de vorige evaluatie van de Politiewet 2012. Daarin heeft de toenmalige bewindspersoon aangegeven dat de gezamenlijke inzet is om te komen tot een lokaal verankerd, slagvaardig, flexibel, professioneel nationaal politiekorps dat snel kan inspelen op steeds veranderende </w:t>
      </w:r>
      <w:r w:rsidRPr="00A02B50">
        <w:rPr>
          <w:rFonts w:ascii="Times New Roman" w:hAnsi="Times New Roman" w:eastAsia="Times New Roman" w:cs="Times New Roman"/>
          <w:sz w:val="24"/>
          <w:szCs w:val="24"/>
        </w:rPr>
        <w:lastRenderedPageBreak/>
        <w:t>veiligheidsopgaven</w:t>
      </w:r>
      <w:r w:rsidRPr="00A02B50" w:rsidR="0095291A">
        <w:rPr>
          <w:rStyle w:val="Voetnootmarkering"/>
          <w:rFonts w:ascii="Times New Roman" w:hAnsi="Times New Roman" w:eastAsia="Times New Roman" w:cs="Times New Roman"/>
          <w:sz w:val="24"/>
          <w:szCs w:val="24"/>
        </w:rPr>
        <w:footnoteReference w:id="14"/>
      </w:r>
      <w:r w:rsidRPr="00A02B50">
        <w:rPr>
          <w:rFonts w:ascii="Times New Roman" w:hAnsi="Times New Roman" w:eastAsia="Times New Roman" w:cs="Times New Roman"/>
          <w:sz w:val="24"/>
          <w:szCs w:val="24"/>
        </w:rPr>
        <w:t>.[1]</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(133):</w:t>
      </w:r>
      <w:r w:rsidRPr="00A02B50">
        <w:rPr>
          <w:rFonts w:ascii="Times New Roman" w:hAnsi="Times New Roman" w:eastAsia="Times New Roman" w:cs="Times New Roman"/>
          <w:sz w:val="24"/>
          <w:szCs w:val="24"/>
        </w:rPr>
        <w:br/>
        <w:t>Waarom is de evaluatie naar het beleid rondom verwarde personen uit de Strategische Evaluatie Agenda van de begroting gehaald? Hoe en wanneer wordt dit beleid nu wel geëvalueerd?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De urgentie die spreekt uit de conclusies en aanbevelingen van het eindrapport van de parlementaire verkenning in 2024 naar de aanpak voor personen met verward/onbegrepen gedrag wordt interdepartementaal gedeeld. De aanbevelingen zijn aanleiding voor de brede landelijke aanpak/programma die nu loopt.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zet zich onder coördinatie van BZK samen met VWS, SZW en VRO in voor een sluitende aanpak. Over het interdepartementale beleid inzake de aanpak voor personen met verward en of onbegrepen gedrag wordt de Kamer twee maal per jaar bij brief geïnformeerd. Ook vindt er regelmatig overleg met de Kamer over de aanpak en voortgang plaats. De Kamer wordt hiermee voortdurend op de hoogte gehouden. Een evaluatie is vooralsnog niet aan de orde.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(134):</w:t>
      </w:r>
      <w:r w:rsidRPr="00A02B50">
        <w:rPr>
          <w:rFonts w:ascii="Times New Roman" w:hAnsi="Times New Roman" w:eastAsia="Times New Roman" w:cs="Times New Roman"/>
          <w:sz w:val="24"/>
          <w:szCs w:val="24"/>
        </w:rPr>
        <w:br/>
        <w:t>Kan worden toegelicht hoe de praktijk wordt voorbereid op de modernisering van artikel 273f Wetboek van Strafrecht en daarbij ook specifiek ingaan op de wettelijke aangifteplicht?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p>
    <w:p w:rsidRPr="00A02B50" w:rsidR="00F7075E" w:rsidP="00F7075E" w:rsidRDefault="00F7075E" w14:paraId="3D00FB50"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Het Openbaar Ministerie (OM) zal ter voorbereiding van de inwerkingtreding extra officieren en parketsecretarissen werven en inzetten op het verbreden van kennis en bewustwording van het wetsvoorstel door in bestaande opleidingen en cursussen mensenhandel hier aandacht aan te besteden.</w:t>
      </w:r>
    </w:p>
    <w:p w:rsidRPr="00A02B50" w:rsidR="00F7075E" w:rsidP="00F7075E" w:rsidRDefault="00F7075E" w14:paraId="69B5FA83"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De politie zal de kennis over het nieuwe wetsvoorstel actualiseren onder zittende én nieuwe rechercheurs mensenhandel. Ook worden de interne systemen hierop aangepast.</w:t>
      </w:r>
    </w:p>
    <w:p w:rsidRPr="00A02B50" w:rsidR="00F7075E" w:rsidP="00F7075E" w:rsidRDefault="00F7075E" w14:paraId="05585440"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De Rechtspraak zal ter voorbereiding gerechten informeren over de inhoud van het wetsvoorstel en de benodigde ICT-wijzigingen doorvoeren.</w:t>
      </w:r>
    </w:p>
    <w:p w:rsidRPr="00A02B50" w:rsidR="00F7075E" w:rsidP="00F7075E" w:rsidRDefault="00F7075E" w14:paraId="28A4DADE"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De Nederlandse Arbeidsinspectie (NLA) heeft ter voorbereiding het signalerings- en meldingenproces volledig in eigen hand genomen, de managementinformatie verbeterd en de capaciteit bij de in 2023 opgerichte afdeling Arbeidsuitbuiting uitgebreid. Het wetsvoorstel wordt ook meegenomen in de opleiding van nieuwe rechercheurs.</w:t>
      </w:r>
    </w:p>
    <w:p w:rsidRPr="00A02B50" w:rsidR="00F7075E" w:rsidP="00F7075E" w:rsidRDefault="00F7075E" w14:paraId="576D324A"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lastRenderedPageBreak/>
        <w:t>Een van de acties die raakt aan de wettelijke aangifteplicht is terug te vinden in Actielijn 2 van het Actieplan programma Samen tegen mensenhandel. Door middel van verschillende maatregelen vergroten we met de partners de bewustwording over de aangifteplicht.</w:t>
      </w:r>
    </w:p>
    <w:p w:rsidRPr="00A02B50" w:rsidR="00F7075E" w:rsidP="00F7075E" w:rsidRDefault="00F7075E" w14:paraId="132F3134"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Zo wordt er met diverse acties ingezet op het creëren van brede bewustwording over wat mensenhandel is, wat kan worden gedaan als er signalen van mensenhandel worden gezien en wordt ingezet op het vergroten van de meldingsbereidheid door slachtoffers.</w:t>
      </w:r>
    </w:p>
    <w:p w:rsidRPr="00A02B50" w:rsidR="00F7075E" w:rsidP="00F7075E" w:rsidRDefault="00F7075E" w14:paraId="147F5616"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Hiervoor wordt onder meer een communicatiestrategie opgezet, wordt voorlichting gegeven op scholen en wordt een e-</w:t>
      </w:r>
      <w:proofErr w:type="spellStart"/>
      <w:r w:rsidRPr="00A02B50">
        <w:rPr>
          <w:rFonts w:ascii="Times New Roman" w:hAnsi="Times New Roman" w:eastAsia="Times New Roman" w:cs="Times New Roman"/>
          <w:sz w:val="24"/>
          <w:szCs w:val="24"/>
        </w:rPr>
        <w:t>learning</w:t>
      </w:r>
      <w:proofErr w:type="spellEnd"/>
      <w:r w:rsidRPr="00A02B50">
        <w:rPr>
          <w:rFonts w:ascii="Times New Roman" w:hAnsi="Times New Roman" w:eastAsia="Times New Roman" w:cs="Times New Roman"/>
          <w:sz w:val="24"/>
          <w:szCs w:val="24"/>
        </w:rPr>
        <w:t xml:space="preserve"> voor de reclassering ontwikkeld om signalen en vormen van mensenhandel beter te herkennen.</w:t>
      </w:r>
    </w:p>
    <w:p w:rsidRPr="00A02B50" w:rsidR="00F7075E" w:rsidP="00F7075E" w:rsidRDefault="00F7075E" w14:paraId="74163453"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t>Ook wordt een centraal informatiepunt mensenhandel ingericht waar slachtoffers, eerstelijns professionals en burgers op een laagdrempelige en toegankelijke manier worden geïnformeerd en worden doorverwezen naar het juiste loket voor vragen over aangifte, hulp en opvang.</w:t>
      </w:r>
    </w:p>
    <w:p w:rsidRPr="00A02B50" w:rsidR="00F7075E" w:rsidP="00F7075E" w:rsidRDefault="00F7075E" w14:paraId="12E2460C" w14:textId="0461256B">
      <w:pPr>
        <w:rPr>
          <w:rFonts w:ascii="Times New Roman" w:hAnsi="Times New Roman" w:eastAsia="Times New Roman" w:cs="Times New Roman"/>
          <w:sz w:val="24"/>
          <w:szCs w:val="24"/>
        </w:rPr>
      </w:pP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(135):</w:t>
      </w:r>
      <w:r w:rsidRPr="00A02B50">
        <w:rPr>
          <w:rFonts w:ascii="Times New Roman" w:hAnsi="Times New Roman" w:eastAsia="Times New Roman" w:cs="Times New Roman"/>
          <w:sz w:val="24"/>
          <w:szCs w:val="24"/>
        </w:rPr>
        <w:br/>
        <w:t xml:space="preserve">Is er al meer bekend over de uitkomsten van de gesprekken tussen gemeenten en het Centrum Seksueel Geweld (CSG) over de financiering van de regionale CSG? Gaan er aanvullende middelen voor 2026 vanuit het Rijk naar de financiering van de regionale </w:t>
      </w:r>
      <w:proofErr w:type="spellStart"/>
      <w:r w:rsidRPr="00A02B50">
        <w:rPr>
          <w:rFonts w:ascii="Times New Roman" w:hAnsi="Times New Roman" w:eastAsia="Times New Roman" w:cs="Times New Roman"/>
          <w:sz w:val="24"/>
          <w:szCs w:val="24"/>
        </w:rPr>
        <w:t>CSG’s</w:t>
      </w:r>
      <w:proofErr w:type="spellEnd"/>
      <w:r w:rsidRPr="00A02B50">
        <w:rPr>
          <w:rFonts w:ascii="Times New Roman" w:hAnsi="Times New Roman" w:eastAsia="Times New Roman" w:cs="Times New Roman"/>
          <w:sz w:val="24"/>
          <w:szCs w:val="24"/>
        </w:rPr>
        <w:t xml:space="preserve">? Zo ja, hoeveel? Zo nee, waarom niet?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Op dit moment zijn de gemeenten en de regionale Centra Seksueel Geweld nog in gesprek over de begroting van 2026. Zoals in de brief van 19 september jl. aan uw Kamer is aangegeven, wordt op basis van de uitkomsten van deze gesprekken, in het licht van de motie, bezien of en zo ja welke aanvullende middelen voor 2026 vanuit het Rijk moeten worden gevonden binnen de begrotingen van Justitie en Veiligheid en Volksgezondheid, Welzijn en Sport.</w:t>
      </w:r>
    </w:p>
    <w:p w:rsidRPr="00A02B50" w:rsidR="00F7075E" w:rsidP="00F7075E" w:rsidRDefault="00F7075E" w14:paraId="0DA5F16F" w14:textId="441B9B6D">
      <w:pPr>
        <w:rPr>
          <w:rFonts w:ascii="Times New Roman" w:hAnsi="Times New Roman" w:eastAsia="Times New Roman" w:cs="Times New Roman"/>
          <w:b/>
          <w:bCs/>
          <w:sz w:val="24"/>
          <w:szCs w:val="24"/>
        </w:rPr>
      </w:pPr>
      <w:r w:rsidRPr="00A02B50">
        <w:rPr>
          <w:rFonts w:ascii="Times New Roman" w:hAnsi="Times New Roman" w:eastAsia="Times New Roman" w:cs="Times New Roman"/>
          <w:b/>
          <w:bCs/>
          <w:sz w:val="24"/>
          <w:szCs w:val="24"/>
        </w:rPr>
        <w:t>Vraag (136):</w:t>
      </w:r>
      <w:r w:rsidRPr="00A02B50">
        <w:rPr>
          <w:rFonts w:ascii="Times New Roman" w:hAnsi="Times New Roman" w:eastAsia="Times New Roman" w:cs="Times New Roman"/>
          <w:sz w:val="24"/>
          <w:szCs w:val="24"/>
        </w:rPr>
        <w:br/>
        <w:t>Kan nader worden toegelicht welke stappen er in 2025 zijn gezet om te komen tot een algehele herziening van de Wet wapens en munitie en wanneer het wetsvoorstel in consultatie kan worden gegeven?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Het traject over het vergunningenstelsel van legaal wapenbezit is een gezamenlijke opgave van de ministeries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VWS, OCW en LVVN. In 2025 heeft er een consultatie met 79 stakeholders plaatsgevonden. Momenteel wordt gewerkt aan een hoofdlijnenvisie op legaal vuurwapenbezit, deze hoofdlijnenvisie wordt vervolgens uitgewerkt in voorstellen voor nieuw beleid. In de voorstellen worden de knelpunten betrokken die zijn geconstateerd door de Commissie Wet wapens en munitie, de knelpunten die zijn opgehaald tijdens de consultatie en ook knelpunten die betrekking hebben op illegale wapens.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lastRenderedPageBreak/>
        <w:br/>
        <w:t>De Tweede Kamer zal hierover in het voorjaar 2026 worden geïnformeerd. Hierna volgt de voorbereiding van de ontwikkeling van een nieuwe Wet wapens en munitie.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(137):</w:t>
      </w:r>
      <w:r w:rsidRPr="00A02B50">
        <w:rPr>
          <w:rFonts w:ascii="Times New Roman" w:hAnsi="Times New Roman" w:eastAsia="Times New Roman" w:cs="Times New Roman"/>
          <w:sz w:val="24"/>
          <w:szCs w:val="24"/>
        </w:rPr>
        <w:br/>
        <w:t>Hoe richt u de ondersteuning van sekswerkers die de sekswerkbranche willen verlaten in?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Sinds 2023 wordt middels de Decentralisatie Uitkering Uitstapprogramma’s Prostituees (DUUP) jaarlijks structureel 6 miljoen euro uitgekeerd aan achttien centrumgemeenten, te weten Leeuwarden, Groningen, Assen, Almere, Zwolle, Enschede, Apeldoorn, Nijmegen, Arnhem, Utrecht, Haarlem, Alkmaar, Den Haag, Rotterdam, Tilburg, Den Bosch, Amsterdam en Zaanstad.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De centrumgemeenten coördineren het beleid en de financiering van één of meerdere uitstapprogramma’s die toegankelijk zijn voor sekswerkers uit de gehele DUUP-regio. Met deze uitstapprogramma’s kunnen sekswerkers hulp krijgen bij het vinden van een andere baan.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(138):</w:t>
      </w:r>
      <w:r w:rsidRPr="00A02B50">
        <w:rPr>
          <w:rFonts w:ascii="Times New Roman" w:hAnsi="Times New Roman" w:eastAsia="Times New Roman" w:cs="Times New Roman"/>
          <w:sz w:val="24"/>
          <w:szCs w:val="24"/>
        </w:rPr>
        <w:br/>
        <w:t>Hoeveel veroordelingen zijn er sinds het lachgasverbod geweest voor het overtreden van dit verbod?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Om deze vraag te kunnen beantwoorden is gezocht op zaken waarin artikel 3 OW door de rechtbank bewezen is verklaard en waarin daarnaast door het OM de maatschappelijke classificatie Lachgas is toegekend. Deze maatschappelijke classificatie is sinds eind 2024 in gebruik voor nieuwe zaken.</w:t>
      </w:r>
      <w:r w:rsidRPr="00A02B50">
        <w:rPr>
          <w:rFonts w:ascii="Times New Roman" w:hAnsi="Times New Roman" w:eastAsia="Times New Roman" w:cs="Times New Roman"/>
          <w:sz w:val="24"/>
          <w:szCs w:val="24"/>
        </w:rPr>
        <w:br/>
        <w:t>In 2024 is in minder dan 10 van dergelijke zaken artikel 3 OW bewezen verklaard en in 2025 t/m juni in afgerond 140 zaken</w:t>
      </w:r>
      <w:r w:rsidRPr="00A02B50" w:rsidR="0095291A">
        <w:rPr>
          <w:rStyle w:val="Voetnootmarkering"/>
          <w:rFonts w:ascii="Times New Roman" w:hAnsi="Times New Roman" w:eastAsia="Times New Roman" w:cs="Times New Roman"/>
          <w:sz w:val="24"/>
          <w:szCs w:val="24"/>
        </w:rPr>
        <w:footnoteReference w:id="15"/>
      </w:r>
      <w:r w:rsidRPr="00A02B50">
        <w:rP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t>Zaken die al waren gepleegd voordat de maatschappelijke classificatie in gebruik werd genomen, zijn niet in bovenstaande cijfers terug te zien, omdat deze niet uit de systemen te halen zijn</w:t>
      </w:r>
      <w:r w:rsidRPr="00A02B50">
        <w:rPr>
          <w:rStyle w:val="Zwaar"/>
          <w:rFonts w:ascii="Times New Roman" w:hAnsi="Times New Roman" w:eastAsia="Times New Roman" w:cs="Times New Roman"/>
          <w:sz w:val="24"/>
          <w:szCs w:val="24"/>
        </w:rPr>
        <w: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(139):</w:t>
      </w:r>
      <w:r w:rsidRPr="00A02B50">
        <w:rPr>
          <w:rFonts w:ascii="Times New Roman" w:hAnsi="Times New Roman" w:eastAsia="Times New Roman" w:cs="Times New Roman"/>
          <w:sz w:val="24"/>
          <w:szCs w:val="24"/>
        </w:rPr>
        <w:br/>
        <w:t>Wanneer verwacht u de implementatiewet van de Europese Confiscatierichtlijn naar de Kamer te sturen?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lastRenderedPageBreak/>
        <w:t>Antwoord:</w:t>
      </w:r>
      <w:r w:rsidRPr="00A02B50">
        <w:rPr>
          <w:rFonts w:ascii="Times New Roman" w:hAnsi="Times New Roman" w:eastAsia="Times New Roman" w:cs="Times New Roman"/>
          <w:sz w:val="24"/>
          <w:szCs w:val="24"/>
        </w:rPr>
        <w:br/>
        <w:t>De consultatietermijn van het wetsvoorstel ter implementatie van de Confiscatierichtlijn is inmiddels verstreken maar nog niet alle adviezen zijn ontvangen. De komende periode worden de adviezen verwerkt in het wetsvoorstel. Het streven is het aangepaste wetsvoorstel begin 2026 voor te leggen aan de Afdeling advisering van de Raad van State en het wetsvoorstel vervolgens in het voorjaar van 2026 aan de Tweede Kamer aan te bieden.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(140):</w:t>
      </w:r>
      <w:r w:rsidRPr="00A02B50">
        <w:rPr>
          <w:rFonts w:ascii="Times New Roman" w:hAnsi="Times New Roman" w:eastAsia="Times New Roman" w:cs="Times New Roman"/>
          <w:sz w:val="24"/>
          <w:szCs w:val="24"/>
        </w:rPr>
        <w:br/>
        <w:t>Waar gaat het criminele geld heen dat wordt afgepakt in het kader van de bestrijding van georganiseerde ondermijnende criminaliteit?</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Waar mogelijk worden slachtoffers en benadeelden gecompenseerd, bijvoorbeeld de bank bij afgepakt crimineel vermogen in de vorm van onroerend goed zoals een huis onder hypotheek. Het resterende deel van het afgepakte geld vloeit naar de algemene middelen van de staat.</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(141):</w:t>
      </w:r>
      <w:r w:rsidRPr="00A02B50">
        <w:rPr>
          <w:rFonts w:ascii="Times New Roman" w:hAnsi="Times New Roman" w:eastAsia="Times New Roman" w:cs="Times New Roman"/>
          <w:sz w:val="24"/>
          <w:szCs w:val="24"/>
        </w:rPr>
        <w:br/>
        <w:t xml:space="preserve">Hoe draagt de voorgenomen verhoging van de kansspelbelasting bij aan het bieden van betere bescherming aan spelers en het voorkomen van </w:t>
      </w:r>
      <w:proofErr w:type="spellStart"/>
      <w:r w:rsidRPr="00A02B50">
        <w:rPr>
          <w:rFonts w:ascii="Times New Roman" w:hAnsi="Times New Roman" w:eastAsia="Times New Roman" w:cs="Times New Roman"/>
          <w:sz w:val="24"/>
          <w:szCs w:val="24"/>
        </w:rPr>
        <w:t>gokgerelateerde</w:t>
      </w:r>
      <w:proofErr w:type="spellEnd"/>
      <w:r w:rsidRPr="00A02B50">
        <w:rPr>
          <w:rFonts w:ascii="Times New Roman" w:hAnsi="Times New Roman" w:eastAsia="Times New Roman" w:cs="Times New Roman"/>
          <w:sz w:val="24"/>
          <w:szCs w:val="24"/>
        </w:rPr>
        <w:t xml:space="preserve"> schade?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De belastingverhoging draagt naar verwachting niet bij aan een betere bescherming tegen </w:t>
      </w:r>
      <w:proofErr w:type="spellStart"/>
      <w:r w:rsidRPr="00A02B50">
        <w:rPr>
          <w:rFonts w:ascii="Times New Roman" w:hAnsi="Times New Roman" w:eastAsia="Times New Roman" w:cs="Times New Roman"/>
          <w:sz w:val="24"/>
          <w:szCs w:val="24"/>
        </w:rPr>
        <w:t>kansspelgerelateerde</w:t>
      </w:r>
      <w:proofErr w:type="spellEnd"/>
      <w:r w:rsidRPr="00A02B50">
        <w:rPr>
          <w:rFonts w:ascii="Times New Roman" w:hAnsi="Times New Roman" w:eastAsia="Times New Roman" w:cs="Times New Roman"/>
          <w:sz w:val="24"/>
          <w:szCs w:val="24"/>
        </w:rPr>
        <w:t xml:space="preserve"> schade. De voorgenomen verhoging van de kansspelbelasting is ingegeven door budgettaire overwegingen. De maatregel heeft als doel om in 2025 circa 102 miljoen euro en vanaf 2026 circa 202 miljoen euro aan extra belastingopbrengsten te realiseren. De maatregel is niet bedoeld om spelersbescherming te verbeteren of </w:t>
      </w:r>
      <w:proofErr w:type="spellStart"/>
      <w:r w:rsidRPr="00A02B50">
        <w:rPr>
          <w:rFonts w:ascii="Times New Roman" w:hAnsi="Times New Roman" w:eastAsia="Times New Roman" w:cs="Times New Roman"/>
          <w:sz w:val="24"/>
          <w:szCs w:val="24"/>
        </w:rPr>
        <w:t>gokgerelateerde</w:t>
      </w:r>
      <w:proofErr w:type="spellEnd"/>
      <w:r w:rsidRPr="00A02B50">
        <w:rPr>
          <w:rFonts w:ascii="Times New Roman" w:hAnsi="Times New Roman" w:eastAsia="Times New Roman" w:cs="Times New Roman"/>
          <w:sz w:val="24"/>
          <w:szCs w:val="24"/>
        </w:rPr>
        <w:t> schade te voorkomen. Daarmee sluit zij niet direct aan bij de doelstellingen van het kansspelbeleid, maar kan deze doelstellingen wel indirect beïnvloeden.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Het doorberekenen van de hogere belasting aan spelers kan de aantrekkelijkheid van en deelname aan illegale kansspelen vergroten. Illegale aanbieders zijn immers niet gebonden aan het afdragen van belastingen en hebben geen beperkingen ter bescherming van spelers. Wanneer meer mensen uitwijken naar ongereguleerd aanbod, neemt de blootstelling aan de risico’s van illegaal gokken toe en kan zodoende leiden tot meer gokschade. De hogere belasting kan er ook toe leiden dat vergunde kansspelaanbieders maatregelen nemen om hun winstgevendheid te behouden, bijvoorbeeld door kosten te besparen of spelers te stimuleren om meer te besteden. Beide effecten kunnen ertoe leiden dat in het vergunde aanbod minder middelen worden ingezet voor spelersbescherming, spelers worden bewogen om meer uit te geven en dat het risico </w:t>
      </w:r>
      <w:r w:rsidRPr="00A02B50">
        <w:rPr>
          <w:rFonts w:ascii="Times New Roman" w:hAnsi="Times New Roman" w:eastAsia="Times New Roman" w:cs="Times New Roman"/>
          <w:sz w:val="24"/>
          <w:szCs w:val="24"/>
        </w:rPr>
        <w:lastRenderedPageBreak/>
        <w:t>op </w:t>
      </w:r>
      <w:proofErr w:type="spellStart"/>
      <w:r w:rsidRPr="00A02B50">
        <w:rPr>
          <w:rFonts w:ascii="Times New Roman" w:hAnsi="Times New Roman" w:eastAsia="Times New Roman" w:cs="Times New Roman"/>
          <w:sz w:val="24"/>
          <w:szCs w:val="24"/>
        </w:rPr>
        <w:t>gokgerelateerde</w:t>
      </w:r>
      <w:proofErr w:type="spellEnd"/>
      <w:r w:rsidRPr="00A02B50">
        <w:rPr>
          <w:rFonts w:ascii="Times New Roman" w:hAnsi="Times New Roman" w:eastAsia="Times New Roman" w:cs="Times New Roman"/>
          <w:sz w:val="24"/>
          <w:szCs w:val="24"/>
        </w:rPr>
        <w:t> schade hierdoor eveneens toeneemt. Een te hoge belasting kan zodoende onbedoeld leiden tot een toename van gokschade.</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(142):</w:t>
      </w:r>
      <w:r w:rsidRPr="00A02B50">
        <w:rPr>
          <w:rFonts w:ascii="Times New Roman" w:hAnsi="Times New Roman" w:eastAsia="Times New Roman" w:cs="Times New Roman"/>
          <w:sz w:val="24"/>
          <w:szCs w:val="24"/>
        </w:rPr>
        <w:br/>
        <w:t>Welke kosten zijn in 2026 voorzien voor de afbouw van interlandelijke adoptie en kan nader worden toegelicht op welke wijze besparingen die de afbouw met zich meebrengt in de begroting zijn verwerkt? Hoeveel bespaart de overheid per jaar aan subsidies en aan ambtelijke capaciteit als interlandelijke adoptie is afgebouwd?</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Concrete besparingen in de begroting van 2026 en in de jaren erna zijn nog niet voorzien, omdat adoptieprocedures in de afbouwperiode doorlopen en werkzaamheden in het kader van de afbouw moeten worden uitgevoerd. Interlandelijke adoptie wordt afgebouwd tot en met eind 2030. Vergunninghouders kunnen tot 1 mei 2030 voorstellen voor bemiddeling tussen kind en aspirant-adoptiefouders (matchingsvoorstellen) ter goedkeuring indienen bij de Centrale autoriteit. Kosten die in de afbouwperiode nog worden gemaakt, zijn exploitatiesubsidies aan vergunninghouders omdat er minder opbrengsten van aspirant-adoptiefouders zijn. Daarnaast zijn in de afbouwperiode kosten verbonden aan de overdracht van dossiers aan het Nationaal Archief en het borgen van de kennis over het werk van vergunninghouders zodat deze beschikbaar blijft voor toekomstige vragen van </w:t>
      </w:r>
      <w:proofErr w:type="spellStart"/>
      <w:r w:rsidRPr="00A02B50">
        <w:rPr>
          <w:rFonts w:ascii="Times New Roman" w:hAnsi="Times New Roman" w:eastAsia="Times New Roman" w:cs="Times New Roman"/>
          <w:sz w:val="24"/>
          <w:szCs w:val="24"/>
        </w:rPr>
        <w:t>geadopteerden</w:t>
      </w:r>
      <w:proofErr w:type="spellEnd"/>
      <w:r w:rsidRPr="00A02B50">
        <w:rPr>
          <w:rFonts w:ascii="Times New Roman" w:hAnsi="Times New Roman" w:eastAsia="Times New Roman" w:cs="Times New Roman"/>
          <w:sz w:val="24"/>
          <w:szCs w:val="24"/>
        </w:rPr>
        <w:t>, adoptiefouders en latere generaties. Een wetgevingstraject is nodig om de afbouw te realiseren.</w:t>
      </w:r>
      <w:r w:rsidRPr="00A02B50">
        <w:rPr>
          <w:rFonts w:ascii="Times New Roman" w:hAnsi="Times New Roman" w:eastAsia="Times New Roman" w:cs="Times New Roman"/>
          <w:sz w:val="24"/>
          <w:szCs w:val="24"/>
        </w:rPr>
        <w:br/>
        <w:t>De exacte impact op kosten na 2030 moet nog inzichtelijk worden gemaakt. De subsidie van 2 miljoen stopt. Wel lopen er nog activiteiten door die door de Centrale Autoriteit worden opgevangen. Er is nog niet uitgewerkt hoe hoog de kosten zijn, en hoe lang deze doorlopen.</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(143):</w:t>
      </w:r>
      <w:r w:rsidRPr="00A02B50">
        <w:rPr>
          <w:rFonts w:ascii="Times New Roman" w:hAnsi="Times New Roman" w:eastAsia="Times New Roman" w:cs="Times New Roman"/>
          <w:sz w:val="24"/>
          <w:szCs w:val="24"/>
        </w:rPr>
        <w:br/>
        <w:t>Hoeveel veroordeelde terroristen is tot nu toe het Nederlanderschap afgenomen?</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Nederlanderschap kan in relatie tot terrorisme op twee gronden worden ingetrokken: artikel 14, tweede lid, en artikel 14, vierde lid, van de Rijkswet op het Nederlanderschap (RWN). Voor beide geldt dat intrekking niet tot staatloosheid mag leiden. Het Nederlanderschap kan op grond van artikel 14.2 RWN worden ingetrokken bij personen die onherroepelijk zijn veroordeeld voor een terroristisch misdrijf. Sinds de wet in werking is getreden, is er in 38 zaken besloten om het Nederlanderschap in te trekken op basis van artikel 14.2 RWN. Hiervan zijn 14 intrekkingen definitief en is één intrekking door de rechter vernietigd. De overige 23 zaken zijn nog in behandeling en bevinden zich in verschillende fases.</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Daarnaast kan het Nederlanderschap van personen worden ingetrokken op grond van </w:t>
      </w:r>
      <w:r w:rsidRPr="00A02B50">
        <w:rPr>
          <w:rFonts w:ascii="Times New Roman" w:hAnsi="Times New Roman" w:eastAsia="Times New Roman" w:cs="Times New Roman"/>
          <w:sz w:val="24"/>
          <w:szCs w:val="24"/>
        </w:rPr>
        <w:lastRenderedPageBreak/>
        <w:t>artikel 14.4 RWN, indien deze personen zich nog in het buitenland bevinden en uit hun gedragingen is gebleken dat zij zich hebben aangesloten bij een terroristische organisatie die een dreiging vormt voor de nationale veiligheid. Hiervoor is een onherroepelijke veroordeling voor een terroristisch misdrijf geen vereiste. Sinds de wet in werking is getreden, is er in 25 zaken besloten tot het intrekken van het Nederlanderschap op grond van artikel 14.4 RWN. Hiervan zijn 15 intrekkingen definitief en zijn vier intrekkingen vernietigd door de rechter. Vijf besluiten zijn in 2019 en 2020 door de IND ingetrokken, omdat deze juridisch niet verdedigbaar bleken. Van één intrekking is de beroepszaak nog in behandeling bij de rechtbank.</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(144):</w:t>
      </w:r>
      <w:r w:rsidRPr="00A02B50">
        <w:rPr>
          <w:rFonts w:ascii="Times New Roman" w:hAnsi="Times New Roman" w:eastAsia="Times New Roman" w:cs="Times New Roman"/>
          <w:sz w:val="24"/>
          <w:szCs w:val="24"/>
        </w:rPr>
        <w:br/>
        <w:t>Hoeveel veroordeelde terroristen komen in 2026 vrij?</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Het precieze aantal invrijheidstellingen van deze groep is lastig te noemen, omdat dit onder meer afhankelijk is van ontwikkelingen in de individuele strafprocessen en het voldoen aan voorwaarden. Het aantal (onherroepelijk) veroordeelden van terroristische misdrijven dat in 2026 vrijkomt is daarmee afhankelijk van deze uitkomsten. Op dit moment is van minder dan vijf terrorismeveroordeelden de uitstroom uit detentie voorzien in 2026.</w:t>
      </w:r>
      <w:r w:rsidRPr="00A02B50">
        <w:rPr>
          <w:rFonts w:ascii="Times New Roman" w:hAnsi="Times New Roman" w:eastAsia="Times New Roman" w:cs="Times New Roman"/>
          <w:sz w:val="24"/>
          <w:szCs w:val="24"/>
        </w:rPr>
        <w:br/>
        <w:t> </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Vraag (145):</w:t>
      </w:r>
      <w:r w:rsidRPr="00A02B50">
        <w:rPr>
          <w:rFonts w:ascii="Times New Roman" w:hAnsi="Times New Roman" w:eastAsia="Times New Roman" w:cs="Times New Roman"/>
          <w:sz w:val="24"/>
          <w:szCs w:val="24"/>
        </w:rPr>
        <w:br/>
        <w:t>Wanneer ontvangt de Kamer informatie over de gevolgen/impact van de bezuinigingen op de Financiering Beheer en Uitvoeringskosten Rampenbestrijding per veiligheidsregio?</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b/>
          <w:bCs/>
          <w:sz w:val="24"/>
          <w:szCs w:val="24"/>
        </w:rPr>
        <w:t>Antwoord:</w:t>
      </w:r>
      <w:r w:rsidRPr="00A02B50">
        <w:rPr>
          <w:rFonts w:ascii="Times New Roman" w:hAnsi="Times New Roman" w:eastAsia="Times New Roman" w:cs="Times New Roman"/>
          <w:sz w:val="24"/>
          <w:szCs w:val="24"/>
        </w:rPr>
        <w:br/>
        <w:t xml:space="preserve">Tijdens het Commissiedebat Brandweer en Crisisbeheersing van 19 februari 2025 heeft de toenmalige staatssecretaris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toegezegd uw Kamer nader te informeren over de</w:t>
      </w:r>
      <w:r w:rsidRPr="00A02B50">
        <w:rPr>
          <w:rFonts w:ascii="Times New Roman" w:hAnsi="Times New Roman" w:eastAsia="Times New Roman" w:cs="Times New Roman"/>
          <w:sz w:val="24"/>
          <w:szCs w:val="24"/>
        </w:rPr>
        <w:br/>
        <w:t>gevolgen c.q. impact van de (voorziene) bezuinigingen per veiligheidsregio.</w:t>
      </w:r>
      <w:r w:rsidRPr="00A02B50">
        <w:rPr>
          <w:rFonts w:ascii="Times New Roman" w:hAnsi="Times New Roman" w:eastAsia="Times New Roman" w:cs="Times New Roman"/>
          <w:sz w:val="24"/>
          <w:szCs w:val="24"/>
        </w:rPr>
        <w:br/>
      </w:r>
      <w:r w:rsidRPr="00A02B50">
        <w:rPr>
          <w:rFonts w:ascii="Times New Roman" w:hAnsi="Times New Roman" w:eastAsia="Times New Roman" w:cs="Times New Roman"/>
          <w:sz w:val="24"/>
          <w:szCs w:val="24"/>
        </w:rPr>
        <w:br/>
        <w:t xml:space="preserve">Ter uitvoering van die toezegging heeft het ministerie van </w:t>
      </w:r>
      <w:proofErr w:type="spellStart"/>
      <w:r w:rsidRPr="00A02B50">
        <w:rPr>
          <w:rFonts w:ascii="Times New Roman" w:hAnsi="Times New Roman" w:eastAsia="Times New Roman" w:cs="Times New Roman"/>
          <w:sz w:val="24"/>
          <w:szCs w:val="24"/>
        </w:rPr>
        <w:t>JenV</w:t>
      </w:r>
      <w:proofErr w:type="spellEnd"/>
      <w:r w:rsidRPr="00A02B50">
        <w:rPr>
          <w:rFonts w:ascii="Times New Roman" w:hAnsi="Times New Roman" w:eastAsia="Times New Roman" w:cs="Times New Roman"/>
          <w:sz w:val="24"/>
          <w:szCs w:val="24"/>
        </w:rPr>
        <w:t xml:space="preserve"> nadere informatie gevraagd aan het Veiligheidsberaad. Met haar Kamerbrief van 19 mei 2025</w:t>
      </w:r>
      <w:r w:rsidRPr="00A02B50" w:rsidR="0095291A">
        <w:rPr>
          <w:rStyle w:val="Voetnootmarkering"/>
          <w:rFonts w:ascii="Times New Roman" w:hAnsi="Times New Roman" w:eastAsia="Times New Roman" w:cs="Times New Roman"/>
          <w:sz w:val="24"/>
          <w:szCs w:val="24"/>
        </w:rPr>
        <w:footnoteReference w:id="16"/>
      </w:r>
      <w:r w:rsidRPr="00A02B50">
        <w:rPr>
          <w:rFonts w:ascii="Times New Roman" w:hAnsi="Times New Roman" w:eastAsia="Times New Roman" w:cs="Times New Roman"/>
          <w:sz w:val="24"/>
          <w:szCs w:val="24"/>
        </w:rPr>
        <w:t xml:space="preserve"> heeft de staatssecretaris de door het Veiligheidsberaad aangeleverde informatie doorgeleid aan uw Kamer, waarmee zij aan haar toezegging heeft voldaan.</w:t>
      </w:r>
      <w:r w:rsidRPr="00A02B50">
        <w:rPr>
          <w:rFonts w:ascii="Times New Roman" w:hAnsi="Times New Roman" w:eastAsia="Times New Roman" w:cs="Times New Roman"/>
          <w:sz w:val="24"/>
          <w:szCs w:val="24"/>
        </w:rPr>
        <w:br/>
      </w:r>
    </w:p>
    <w:p w:rsidRPr="00A02B50" w:rsidR="00F7075E" w:rsidP="00F7075E" w:rsidRDefault="00F7075E" w14:paraId="322BF635" w14:textId="77777777">
      <w:pPr>
        <w:pStyle w:val="Voettekst"/>
        <w:rPr>
          <w:lang w:val="nl-NL"/>
        </w:rPr>
      </w:pPr>
      <w:r w:rsidRPr="00A02B50">
        <w:rPr>
          <w:lang w:val="nl-NL"/>
        </w:rPr>
        <w:tab/>
      </w:r>
      <w:r w:rsidRPr="00A02B50">
        <w:rPr>
          <w:lang w:val="nl-NL"/>
        </w:rPr>
        <w:tab/>
      </w:r>
      <w:r w:rsidRPr="00A02B50">
        <w:rPr>
          <w:lang w:val="nl-NL"/>
        </w:rPr>
        <w:fldChar w:fldCharType="begin"/>
      </w:r>
      <w:r w:rsidRPr="00A02B50">
        <w:rPr>
          <w:lang w:val="nl-NL"/>
        </w:rPr>
        <w:instrText xml:space="preserve"> PAGE </w:instrText>
      </w:r>
      <w:r w:rsidRPr="00A02B50">
        <w:rPr>
          <w:lang w:val="nl-NL"/>
        </w:rPr>
        <w:fldChar w:fldCharType="separate"/>
      </w:r>
      <w:r w:rsidRPr="00A02B50">
        <w:rPr>
          <w:lang w:val="nl-NL"/>
        </w:rPr>
        <w:fldChar w:fldCharType="end"/>
      </w:r>
      <w:r w:rsidRPr="00A02B50">
        <w:rPr>
          <w:lang w:val="nl-NL"/>
        </w:rPr>
        <w:t xml:space="preserve"> </w:t>
      </w:r>
    </w:p>
    <w:p w:rsidRPr="00A02B50" w:rsidR="00E6311E" w:rsidRDefault="00E6311E" w14:paraId="5B9122A6" w14:textId="77777777">
      <w:pPr>
        <w:rPr>
          <w:rFonts w:ascii="Times New Roman" w:hAnsi="Times New Roman" w:cs="Times New Roman"/>
          <w:sz w:val="24"/>
          <w:szCs w:val="24"/>
        </w:rPr>
      </w:pPr>
    </w:p>
    <w:sectPr w:rsidRPr="00A02B50" w:rsidR="00E6311E" w:rsidSect="00F7075E">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61C3" w14:textId="77777777" w:rsidR="00F7075E" w:rsidRDefault="00F7075E" w:rsidP="00F7075E">
      <w:pPr>
        <w:spacing w:after="0" w:line="240" w:lineRule="auto"/>
      </w:pPr>
      <w:r>
        <w:separator/>
      </w:r>
    </w:p>
  </w:endnote>
  <w:endnote w:type="continuationSeparator" w:id="0">
    <w:p w14:paraId="3D5AFA9A" w14:textId="77777777" w:rsidR="00F7075E" w:rsidRDefault="00F7075E" w:rsidP="00F7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C39E" w14:textId="77777777" w:rsidR="00F7075E" w:rsidRPr="00F7075E" w:rsidRDefault="00F7075E" w:rsidP="00F707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91D5" w14:textId="77777777" w:rsidR="00F7075E" w:rsidRPr="00F7075E" w:rsidRDefault="00F7075E" w:rsidP="00F707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12A4" w14:textId="77777777" w:rsidR="00F7075E" w:rsidRPr="00F7075E" w:rsidRDefault="00F7075E" w:rsidP="00F707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FCBA" w14:textId="77777777" w:rsidR="00F7075E" w:rsidRDefault="00F7075E" w:rsidP="00F7075E">
      <w:pPr>
        <w:spacing w:after="0" w:line="240" w:lineRule="auto"/>
      </w:pPr>
      <w:r>
        <w:separator/>
      </w:r>
    </w:p>
  </w:footnote>
  <w:footnote w:type="continuationSeparator" w:id="0">
    <w:p w14:paraId="4A360444" w14:textId="77777777" w:rsidR="00F7075E" w:rsidRDefault="00F7075E" w:rsidP="00F7075E">
      <w:pPr>
        <w:spacing w:after="0" w:line="240" w:lineRule="auto"/>
      </w:pPr>
      <w:r>
        <w:continuationSeparator/>
      </w:r>
    </w:p>
  </w:footnote>
  <w:footnote w:id="1">
    <w:p w14:paraId="65502FB2" w14:textId="454CAB1D" w:rsidR="00F7075E" w:rsidRPr="00A02B50" w:rsidRDefault="00F7075E">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29 279 , nr. 974.</w:t>
      </w:r>
    </w:p>
  </w:footnote>
  <w:footnote w:id="2">
    <w:p w14:paraId="5CFDF9A0" w14:textId="00AB4568" w:rsidR="00F7075E" w:rsidRPr="00A02B50" w:rsidRDefault="00F7075E">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29 517, nr. 273</w:t>
      </w:r>
    </w:p>
  </w:footnote>
  <w:footnote w:id="3">
    <w:p w14:paraId="200F1189" w14:textId="4188C30A" w:rsidR="00F7075E" w:rsidRPr="00A02B50" w:rsidRDefault="00F7075E">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29 279, nr. 954. </w:t>
      </w:r>
    </w:p>
  </w:footnote>
  <w:footnote w:id="4">
    <w:p w14:paraId="0E081997" w14:textId="3346E33F" w:rsidR="00F7075E" w:rsidRPr="00A02B50" w:rsidRDefault="00F7075E">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29 279, nr. 775.</w:t>
      </w:r>
    </w:p>
  </w:footnote>
  <w:footnote w:id="5">
    <w:p w14:paraId="259108CD" w14:textId="3AC18151" w:rsidR="00F7075E" w:rsidRPr="00A02B50" w:rsidRDefault="00F7075E">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29 282, nr. 586</w:t>
      </w:r>
    </w:p>
  </w:footnote>
  <w:footnote w:id="6">
    <w:p w14:paraId="17F28025" w14:textId="59DABC6D" w:rsidR="00F7075E" w:rsidRPr="00A02B50" w:rsidRDefault="00F7075E">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29 628, nr. 1139, bijlage 2.</w:t>
      </w:r>
    </w:p>
  </w:footnote>
  <w:footnote w:id="7">
    <w:p w14:paraId="6C5B0D31" w14:textId="58CA1AB7"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29517, nr. 273</w:t>
      </w:r>
    </w:p>
  </w:footnote>
  <w:footnote w:id="8">
    <w:p w14:paraId="49FDF57F" w14:textId="44458FCF"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 xml:space="preserve">Rapport van bevindingen Feitenonderzoek </w:t>
      </w:r>
      <w:proofErr w:type="spellStart"/>
      <w:r w:rsidRPr="00A02B50">
        <w:rPr>
          <w:rFonts w:ascii="Times New Roman" w:eastAsia="Times New Roman" w:hAnsi="Times New Roman" w:cs="Times New Roman"/>
        </w:rPr>
        <w:t>eMates</w:t>
      </w:r>
      <w:proofErr w:type="spellEnd"/>
      <w:r w:rsidRPr="00A02B50">
        <w:rPr>
          <w:rFonts w:ascii="Times New Roman" w:eastAsia="Times New Roman" w:hAnsi="Times New Roman" w:cs="Times New Roman"/>
        </w:rPr>
        <w:t xml:space="preserve">, raadpleegbaar via </w:t>
      </w:r>
      <w:hyperlink r:id="rId1" w:history="1">
        <w:r w:rsidRPr="00A02B50">
          <w:rPr>
            <w:rStyle w:val="Hyperlink"/>
            <w:rFonts w:ascii="Times New Roman" w:eastAsia="Times New Roman" w:hAnsi="Times New Roman" w:cs="Times New Roman"/>
          </w:rPr>
          <w:t>https://www.rijksoverheid.nl/documenten/rapporten/2023/02/03/tk-bijlage-rapport-van-bevindingen-feitenonderzoek-emates-geanonimiseerd</w:t>
        </w:r>
      </w:hyperlink>
      <w:r w:rsidRPr="00A02B50">
        <w:rPr>
          <w:rFonts w:ascii="Times New Roman" w:eastAsia="Times New Roman" w:hAnsi="Times New Roman" w:cs="Times New Roman"/>
        </w:rPr>
        <w:t xml:space="preserve"> </w:t>
      </w:r>
    </w:p>
  </w:footnote>
  <w:footnote w:id="9">
    <w:p w14:paraId="2F3262F4" w14:textId="30AAB7CC"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24 587, nr. 925.</w:t>
      </w:r>
    </w:p>
  </w:footnote>
  <w:footnote w:id="10">
    <w:p w14:paraId="62506075" w14:textId="6EFB8FBF"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29 279 nr. 920</w:t>
      </w:r>
    </w:p>
  </w:footnote>
  <w:footnote w:id="11">
    <w:p w14:paraId="34DAA06F" w14:textId="57F171FE"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25 424 nr. 729.</w:t>
      </w:r>
    </w:p>
  </w:footnote>
  <w:footnote w:id="12">
    <w:p w14:paraId="0CACA3E2" w14:textId="2FB549F0"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29 279, nr. 954.</w:t>
      </w:r>
    </w:p>
  </w:footnote>
  <w:footnote w:id="13">
    <w:p w14:paraId="122D04BC" w14:textId="26FD5012"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Style w:val="Nadruk"/>
          <w:rFonts w:ascii="Times New Roman" w:eastAsia="Times New Roman" w:hAnsi="Times New Roman" w:cs="Times New Roman"/>
          <w:i w:val="0"/>
          <w:iCs w:val="0"/>
        </w:rPr>
        <w:t>Kamerstuk 29 279, nr. 920</w:t>
      </w:r>
    </w:p>
  </w:footnote>
  <w:footnote w:id="14">
    <w:p w14:paraId="7C50C755" w14:textId="105768EE"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29 628, nr. 783</w:t>
      </w:r>
      <w:r w:rsidRPr="00A02B50">
        <w:rPr>
          <w:rFonts w:ascii="Times New Roman" w:eastAsia="Times New Roman" w:hAnsi="Times New Roman" w:cs="Times New Roman"/>
        </w:rPr>
        <w:br/>
      </w:r>
    </w:p>
  </w:footnote>
  <w:footnote w:id="15">
    <w:p w14:paraId="5181F420" w14:textId="0E7BEFD7"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Hierbij moet worden opgemerkt dat de registratie van zaken bij het OM tussen 17 juli 2025 en 25 september 2025 op basis van noodprocessen is verricht. Daardoor zijn administratieve achterstanden ontstaan in de verwerking in de ICT-systemen. De cijfers geven dan ook geen volledig beeld.</w:t>
      </w:r>
      <w:r w:rsidRPr="00A02B50">
        <w:rPr>
          <w:rFonts w:ascii="Times New Roman" w:eastAsia="Times New Roman" w:hAnsi="Times New Roman" w:cs="Times New Roman"/>
        </w:rPr>
        <w:br/>
      </w:r>
    </w:p>
  </w:footnote>
  <w:footnote w:id="16">
    <w:p w14:paraId="23E7D021" w14:textId="16EAF377" w:rsidR="0095291A" w:rsidRPr="00A02B50" w:rsidRDefault="0095291A">
      <w:pPr>
        <w:pStyle w:val="Voetnoottekst"/>
        <w:rPr>
          <w:rFonts w:ascii="Times New Roman" w:hAnsi="Times New Roman" w:cs="Times New Roman"/>
        </w:rPr>
      </w:pPr>
      <w:r w:rsidRPr="00A02B50">
        <w:rPr>
          <w:rStyle w:val="Voetnootmarkering"/>
          <w:rFonts w:ascii="Times New Roman" w:hAnsi="Times New Roman" w:cs="Times New Roman"/>
        </w:rPr>
        <w:footnoteRef/>
      </w:r>
      <w:r w:rsidRPr="00A02B50">
        <w:rPr>
          <w:rFonts w:ascii="Times New Roman" w:hAnsi="Times New Roman" w:cs="Times New Roman"/>
        </w:rPr>
        <w:t xml:space="preserve"> </w:t>
      </w:r>
      <w:r w:rsidRPr="00A02B50">
        <w:rPr>
          <w:rFonts w:ascii="Times New Roman" w:eastAsia="Times New Roman" w:hAnsi="Times New Roman" w:cs="Times New Roman"/>
        </w:rPr>
        <w:t>Kamerstuk 29 517, nr.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5E18" w14:textId="77777777" w:rsidR="00F7075E" w:rsidRPr="00F7075E" w:rsidRDefault="00F7075E" w:rsidP="00F707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5463" w14:textId="77777777" w:rsidR="00F7075E" w:rsidRPr="00F7075E" w:rsidRDefault="00F7075E" w:rsidP="00F707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63F3" w14:textId="77777777" w:rsidR="00F7075E" w:rsidRPr="00F7075E" w:rsidRDefault="00F7075E" w:rsidP="00F707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23A6"/>
    <w:multiLevelType w:val="multilevel"/>
    <w:tmpl w:val="8FF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0219B"/>
    <w:multiLevelType w:val="multilevel"/>
    <w:tmpl w:val="F808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A303A"/>
    <w:multiLevelType w:val="multilevel"/>
    <w:tmpl w:val="AFD0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A45EF"/>
    <w:multiLevelType w:val="multilevel"/>
    <w:tmpl w:val="300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C401E"/>
    <w:multiLevelType w:val="multilevel"/>
    <w:tmpl w:val="DF62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A7201"/>
    <w:multiLevelType w:val="multilevel"/>
    <w:tmpl w:val="D6BA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45822">
    <w:abstractNumId w:val="2"/>
  </w:num>
  <w:num w:numId="2" w16cid:durableId="427236782">
    <w:abstractNumId w:val="5"/>
  </w:num>
  <w:num w:numId="3" w16cid:durableId="1057895797">
    <w:abstractNumId w:val="3"/>
  </w:num>
  <w:num w:numId="4" w16cid:durableId="1012074759">
    <w:abstractNumId w:val="4"/>
  </w:num>
  <w:num w:numId="5" w16cid:durableId="2135295967">
    <w:abstractNumId w:val="1"/>
  </w:num>
  <w:num w:numId="6" w16cid:durableId="74006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5E"/>
    <w:rsid w:val="0025703A"/>
    <w:rsid w:val="0095291A"/>
    <w:rsid w:val="00A02B50"/>
    <w:rsid w:val="00C57495"/>
    <w:rsid w:val="00E6311E"/>
    <w:rsid w:val="00F43C61"/>
    <w:rsid w:val="00F7075E"/>
    <w:rsid w:val="00FD5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1A43"/>
  <w15:chartTrackingRefBased/>
  <w15:docId w15:val="{18FD575A-0894-49D2-BBF8-83AF4CAB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7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7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7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7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7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7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7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7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7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7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07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7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7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7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7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75E"/>
    <w:rPr>
      <w:rFonts w:eastAsiaTheme="majorEastAsia" w:cstheme="majorBidi"/>
      <w:color w:val="272727" w:themeColor="text1" w:themeTint="D8"/>
    </w:rPr>
  </w:style>
  <w:style w:type="paragraph" w:styleId="Titel">
    <w:name w:val="Title"/>
    <w:basedOn w:val="Standaard"/>
    <w:next w:val="Standaard"/>
    <w:link w:val="TitelChar"/>
    <w:uiPriority w:val="10"/>
    <w:qFormat/>
    <w:rsid w:val="00F70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7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7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7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7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75E"/>
    <w:rPr>
      <w:i/>
      <w:iCs/>
      <w:color w:val="404040" w:themeColor="text1" w:themeTint="BF"/>
    </w:rPr>
  </w:style>
  <w:style w:type="paragraph" w:styleId="Lijstalinea">
    <w:name w:val="List Paragraph"/>
    <w:basedOn w:val="Standaard"/>
    <w:uiPriority w:val="34"/>
    <w:qFormat/>
    <w:rsid w:val="00F7075E"/>
    <w:pPr>
      <w:ind w:left="720"/>
      <w:contextualSpacing/>
    </w:pPr>
  </w:style>
  <w:style w:type="character" w:styleId="Intensievebenadrukking">
    <w:name w:val="Intense Emphasis"/>
    <w:basedOn w:val="Standaardalinea-lettertype"/>
    <w:uiPriority w:val="21"/>
    <w:qFormat/>
    <w:rsid w:val="00F7075E"/>
    <w:rPr>
      <w:i/>
      <w:iCs/>
      <w:color w:val="0F4761" w:themeColor="accent1" w:themeShade="BF"/>
    </w:rPr>
  </w:style>
  <w:style w:type="paragraph" w:styleId="Duidelijkcitaat">
    <w:name w:val="Intense Quote"/>
    <w:basedOn w:val="Standaard"/>
    <w:next w:val="Standaard"/>
    <w:link w:val="DuidelijkcitaatChar"/>
    <w:uiPriority w:val="30"/>
    <w:qFormat/>
    <w:rsid w:val="00F7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75E"/>
    <w:rPr>
      <w:i/>
      <w:iCs/>
      <w:color w:val="0F4761" w:themeColor="accent1" w:themeShade="BF"/>
    </w:rPr>
  </w:style>
  <w:style w:type="character" w:styleId="Intensieveverwijzing">
    <w:name w:val="Intense Reference"/>
    <w:basedOn w:val="Standaardalinea-lettertype"/>
    <w:uiPriority w:val="32"/>
    <w:qFormat/>
    <w:rsid w:val="00F7075E"/>
    <w:rPr>
      <w:b/>
      <w:bCs/>
      <w:smallCaps/>
      <w:color w:val="0F4761" w:themeColor="accent1" w:themeShade="BF"/>
      <w:spacing w:val="5"/>
    </w:rPr>
  </w:style>
  <w:style w:type="paragraph" w:customStyle="1" w:styleId="msonormal0">
    <w:name w:val="msonormal"/>
    <w:basedOn w:val="Standaard"/>
    <w:rsid w:val="00F7075E"/>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paragraph" w:styleId="Voettekst">
    <w:name w:val="footer"/>
    <w:basedOn w:val="Standaard"/>
    <w:link w:val="VoettekstChar"/>
    <w:uiPriority w:val="99"/>
    <w:unhideWhenUsed/>
    <w:rsid w:val="00F7075E"/>
    <w:pPr>
      <w:tabs>
        <w:tab w:val="center" w:pos="4320"/>
        <w:tab w:val="right" w:pos="8640"/>
      </w:tabs>
      <w:spacing w:after="0" w:line="240" w:lineRule="auto"/>
    </w:pPr>
    <w:rPr>
      <w:rFonts w:ascii="Times New Roman" w:eastAsiaTheme="minorEastAsia" w:hAnsi="Times New Roman" w:cs="Times New Roman"/>
      <w:kern w:val="0"/>
      <w:sz w:val="24"/>
      <w:szCs w:val="24"/>
      <w:lang w:val="en-GB" w:eastAsia="en-GB"/>
      <w14:ligatures w14:val="none"/>
    </w:rPr>
  </w:style>
  <w:style w:type="character" w:customStyle="1" w:styleId="VoettekstChar">
    <w:name w:val="Voettekst Char"/>
    <w:basedOn w:val="Standaardalinea-lettertype"/>
    <w:link w:val="Voettekst"/>
    <w:uiPriority w:val="99"/>
    <w:rsid w:val="00F7075E"/>
    <w:rPr>
      <w:rFonts w:ascii="Times New Roman" w:eastAsiaTheme="minorEastAsia" w:hAnsi="Times New Roman" w:cs="Times New Roman"/>
      <w:kern w:val="0"/>
      <w:sz w:val="24"/>
      <w:szCs w:val="24"/>
      <w:lang w:val="en-GB" w:eastAsia="en-GB"/>
      <w14:ligatures w14:val="none"/>
    </w:rPr>
  </w:style>
  <w:style w:type="paragraph" w:styleId="Normaalweb">
    <w:name w:val="Normal (Web)"/>
    <w:basedOn w:val="Standaard"/>
    <w:uiPriority w:val="99"/>
    <w:semiHidden/>
    <w:unhideWhenUsed/>
    <w:rsid w:val="00F7075E"/>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paragraph" w:customStyle="1" w:styleId="strongexport">
    <w:name w:val="strong_export"/>
    <w:basedOn w:val="Standaard"/>
    <w:rsid w:val="00F7075E"/>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character" w:styleId="Zwaar">
    <w:name w:val="Strong"/>
    <w:basedOn w:val="Standaardalinea-lettertype"/>
    <w:uiPriority w:val="22"/>
    <w:qFormat/>
    <w:rsid w:val="00F7075E"/>
    <w:rPr>
      <w:b/>
      <w:bCs/>
    </w:rPr>
  </w:style>
  <w:style w:type="character" w:styleId="Nadruk">
    <w:name w:val="Emphasis"/>
    <w:basedOn w:val="Standaardalinea-lettertype"/>
    <w:uiPriority w:val="20"/>
    <w:qFormat/>
    <w:rsid w:val="00F7075E"/>
    <w:rPr>
      <w:i/>
      <w:iCs/>
    </w:rPr>
  </w:style>
  <w:style w:type="table" w:styleId="Tabelraster">
    <w:name w:val="Table Grid"/>
    <w:basedOn w:val="Standaardtabel"/>
    <w:uiPriority w:val="39"/>
    <w:rsid w:val="00F7075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7075E"/>
    <w:rPr>
      <w:sz w:val="16"/>
      <w:szCs w:val="16"/>
    </w:rPr>
  </w:style>
  <w:style w:type="table" w:customStyle="1" w:styleId="Tabelraster18">
    <w:name w:val="Tabelraster18"/>
    <w:basedOn w:val="Standaardtabel"/>
    <w:next w:val="Tabelraster"/>
    <w:uiPriority w:val="39"/>
    <w:rsid w:val="00F7075E"/>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39"/>
    <w:rsid w:val="00F7075E"/>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7075E"/>
    <w:rPr>
      <w:color w:val="467886" w:themeColor="hyperlink"/>
      <w:u w:val="single"/>
    </w:rPr>
  </w:style>
  <w:style w:type="paragraph" w:styleId="Revisie">
    <w:name w:val="Revision"/>
    <w:hidden/>
    <w:uiPriority w:val="99"/>
    <w:semiHidden/>
    <w:rsid w:val="00F7075E"/>
    <w:pPr>
      <w:spacing w:after="0" w:line="240" w:lineRule="auto"/>
    </w:pPr>
    <w:rPr>
      <w:rFonts w:ascii="Times New Roman" w:eastAsiaTheme="minorEastAsia" w:hAnsi="Times New Roman" w:cs="Times New Roman"/>
      <w:kern w:val="0"/>
      <w:sz w:val="24"/>
      <w:szCs w:val="24"/>
      <w:lang w:val="en-GB" w:eastAsia="en-GB"/>
      <w14:ligatures w14:val="none"/>
    </w:rPr>
  </w:style>
  <w:style w:type="paragraph" w:styleId="Tekstopmerking">
    <w:name w:val="annotation text"/>
    <w:basedOn w:val="Standaard"/>
    <w:link w:val="TekstopmerkingChar"/>
    <w:uiPriority w:val="99"/>
    <w:unhideWhenUsed/>
    <w:rsid w:val="00F7075E"/>
    <w:pPr>
      <w:spacing w:after="0" w:line="240" w:lineRule="auto"/>
    </w:pPr>
    <w:rPr>
      <w:rFonts w:ascii="Times New Roman" w:eastAsiaTheme="minorEastAsia" w:hAnsi="Times New Roman" w:cs="Times New Roman"/>
      <w:kern w:val="0"/>
      <w:sz w:val="20"/>
      <w:szCs w:val="20"/>
      <w:lang w:val="en-GB" w:eastAsia="en-GB"/>
      <w14:ligatures w14:val="none"/>
    </w:rPr>
  </w:style>
  <w:style w:type="character" w:customStyle="1" w:styleId="TekstopmerkingChar">
    <w:name w:val="Tekst opmerking Char"/>
    <w:basedOn w:val="Standaardalinea-lettertype"/>
    <w:link w:val="Tekstopmerking"/>
    <w:uiPriority w:val="99"/>
    <w:rsid w:val="00F7075E"/>
    <w:rPr>
      <w:rFonts w:ascii="Times New Roman" w:eastAsiaTheme="minorEastAsia" w:hAnsi="Times New Roman" w:cs="Times New Roman"/>
      <w:kern w:val="0"/>
      <w:sz w:val="20"/>
      <w:szCs w:val="20"/>
      <w:lang w:val="en-GB"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F7075E"/>
    <w:rPr>
      <w:b/>
      <w:bCs/>
    </w:rPr>
  </w:style>
  <w:style w:type="character" w:customStyle="1" w:styleId="OnderwerpvanopmerkingChar">
    <w:name w:val="Onderwerp van opmerking Char"/>
    <w:basedOn w:val="TekstopmerkingChar"/>
    <w:link w:val="Onderwerpvanopmerking"/>
    <w:uiPriority w:val="99"/>
    <w:semiHidden/>
    <w:rsid w:val="00F7075E"/>
    <w:rPr>
      <w:rFonts w:ascii="Times New Roman" w:eastAsiaTheme="minorEastAsia" w:hAnsi="Times New Roman" w:cs="Times New Roman"/>
      <w:b/>
      <w:bCs/>
      <w:kern w:val="0"/>
      <w:sz w:val="20"/>
      <w:szCs w:val="20"/>
      <w:lang w:val="en-GB" w:eastAsia="en-GB"/>
      <w14:ligatures w14:val="none"/>
    </w:rPr>
  </w:style>
  <w:style w:type="paragraph" w:styleId="Koptekst">
    <w:name w:val="header"/>
    <w:basedOn w:val="Standaard"/>
    <w:link w:val="KoptekstChar"/>
    <w:uiPriority w:val="99"/>
    <w:unhideWhenUsed/>
    <w:rsid w:val="00F70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075E"/>
  </w:style>
  <w:style w:type="paragraph" w:styleId="Voetnoottekst">
    <w:name w:val="footnote text"/>
    <w:basedOn w:val="Standaard"/>
    <w:link w:val="VoetnoottekstChar"/>
    <w:uiPriority w:val="99"/>
    <w:semiHidden/>
    <w:unhideWhenUsed/>
    <w:rsid w:val="00F7075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7075E"/>
    <w:rPr>
      <w:sz w:val="20"/>
      <w:szCs w:val="20"/>
    </w:rPr>
  </w:style>
  <w:style w:type="character" w:styleId="Voetnootmarkering">
    <w:name w:val="footnote reference"/>
    <w:basedOn w:val="Standaardalinea-lettertype"/>
    <w:uiPriority w:val="99"/>
    <w:semiHidden/>
    <w:unhideWhenUsed/>
    <w:rsid w:val="00F7075E"/>
    <w:rPr>
      <w:vertAlign w:val="superscript"/>
    </w:rPr>
  </w:style>
  <w:style w:type="character" w:styleId="Onopgelostemelding">
    <w:name w:val="Unresolved Mention"/>
    <w:basedOn w:val="Standaardalinea-lettertype"/>
    <w:uiPriority w:val="99"/>
    <w:semiHidden/>
    <w:unhideWhenUsed/>
    <w:rsid w:val="00F7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cid:image005.png@01DC43F8.E181E8D0" TargetMode="External" Id="rId18" /><Relationship Type="http://schemas.openxmlformats.org/officeDocument/2006/relationships/footer" Target="footer1.xml" Id="rId26" /><Relationship Type="http://schemas.openxmlformats.org/officeDocument/2006/relationships/image" Target="media/image8.emf"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header" Target="header2.xml" Id="rId25" /><Relationship Type="http://schemas.openxmlformats.org/officeDocument/2006/relationships/hyperlink" Target="https://prognosemodelzw.nl/dashboard/stories-dashboard/jeugdzorg--jz-" TargetMode="External" Id="rId16" /><Relationship Type="http://schemas.openxmlformats.org/officeDocument/2006/relationships/image" Target="cid:image006.png@01DC43F8.E181E8D0" TargetMode="External" Id="rId20" /><Relationship Type="http://schemas.openxmlformats.org/officeDocument/2006/relationships/footer" Target="footer3.xml" Id="rId29"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yperlink" Target="https://www.om.nl/onderwerpen/harc-team/jaaroverzichten" TargetMode="External" Id="rId23" /><Relationship Type="http://schemas.openxmlformats.org/officeDocument/2006/relationships/header" Target="header3.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theme" Target="theme/theme1.xml" Id="rId31"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9.emf" Id="rId22" /><Relationship Type="http://schemas.openxmlformats.org/officeDocument/2006/relationships/footer" Target="footer2.xml" Id="rId27" /><Relationship Type="http://schemas.openxmlformats.org/officeDocument/2006/relationships/fontTable" Target="fontTable.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2/03/tk-bijlage-rapport-van-bevindingen-feitenonderzoek-emates-geanonimisee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67</ap:Pages>
  <ap:Words>20334</ap:Words>
  <ap:Characters>111841</ap:Characters>
  <ap:DocSecurity>0</ap:DocSecurity>
  <ap:Lines>932</ap:Lines>
  <ap:Paragraphs>263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2025-11-20T10:33:00.0000000Z</dcterms:created>
  <dcterms:modified xsi:type="dcterms:W3CDTF">2025-11-20T10:33:00.0000000Z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