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2025Z19786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november 2025)</w:t>
        <w:br/>
      </w:r>
    </w:p>
    <w:p>
      <w:r>
        <w:t xml:space="preserve">Vragen van het lid Kathmann (GroenLinks-PvdA) aan de minister van Justitie en Veiligheid en staatssecretaris van Binnenlandse Zaken en Koninkrijksrelaties over Europese ontwikkelingen rondom chatcontrole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>
          <w:br/>
          Kunt u toelichten wat er vandaag, op 12 november 2025, besproken wordt door de Law Enforcement Working Party inzake de regulering om online misbruik te voorkomen (CSAM-verordening)?[1]
        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>
          <w:br/>
          Bent u bekend met de inhoud van het compromisvoorstel?[2] Kunt u toelichten op welke punten deze wezenlijk anders is dan het meest recente Poolse voorstel, waarin expliciet stond dat chatcontrole nooit bevolen kan worden?
        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>
          <w:br/>
          Is in het nieuwe compromisvoorstel volledig uitgesloten dat chatcontrole in Europa wordt ingevoerd? Waaruit blijkt dat deze absolute garantie bestaat, zodat het compromisvoorstel nooit kan leiden tot het omzeilen van end-to-end encryptie?
        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>
          <w:br/>
          Welke zekerheid kunt u bieden dat vrijwillige detectie van materiaal door techbedrijven nooit verplicht wordt? Vindt u het onwenselijk als dit wel het geval zou zijn?
        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>
          <w:br/>
          Bent u het met de indiener eens dat Nederland niet in kan stemmen met een compromisvoorstel, zolang chatcontrole niet 100% is uitgesloten conform de aangenomen motie-Kathmann c.s.[3], zowel nu als in de toekomst?
        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>
          <w:br/>
          Wat is de inzet van Nederland in de besprekingen van het compromisvoorstel? Kunt u voorbereidende notities, waarin de overwegingen van het kabinet over dit voorstel worden beschreven, aan de Kamer doen toekomen?
        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>
          <w:br/>
          Op welk niveau is de inzet van Nederland in deze bespreking bepaald? Kunt u duidelijk maken welke departementen en instanties inspraak hebben gehad over het nationale standpunt? Welke adviezen heeft u betrokken bij de standpuntbepaling?
        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>
          <w:br/>
          Heeft u, net als bij het Poolse voorstel in 2024, advies ingewonnen van de Algemene Inlichtingen- en Veiligheidsdienst (AIVD) over de mogelijke veiligheidsgevolgen van het Deense compromisvoorstel? Zo ja, kunt u deze – indien noodzakelijk op hoofdlijnen – met spoed aan de Kamer doen toekomen? Zo nee, kunt u dit alsnog doen voordat er een definitief standpunt wordt bepaald?
        </w:t>
      </w:r>
      <w:r>
        <w:br/>
      </w:r>
    </w:p>
    <w:p>
      <w:r>
        <w:t xml:space="preserve"/>
      </w:r>
      <w:r>
        <w:rPr>
          <w:u w:val="single"/>
        </w:rPr>
        <w:t xml:space="preserve">Vraag 9</w:t>
      </w:r>
      <w:r>
        <w:rPr/>
        <w:t xml:space="preserve">
          <w:br/>
          Kunt u toezeggen dat u vasthoudt aan de duidelijke tegen-stelling die zij, op verzoek van een brede meerderheid in de Kamer, heeft ingenomen ten opzichte van de CSAM-verordening? Kunt u eveneens toezeggen dat u geen verdere stappen zal zetten op dit dossier totdat dit zowel in de ministerraad is besproken, als door de Tweede Kamer is bekrachtigd, gezien de demissionaire staat van het kabinet?
        </w:t>
      </w:r>
      <w:r>
        <w:br/>
      </w:r>
    </w:p>
    <w:p>
      <w:r>
        <w:t xml:space="preserve"/>
      </w:r>
      <w:r>
        <w:rPr>
          <w:u w:val="single"/>
        </w:rPr>
        <w:t xml:space="preserve">Vraag 10</w:t>
      </w:r>
      <w:r>
        <w:rPr/>
        <w:t xml:space="preserve">
          <w:br/>
          Kunt u deze vragen afzonderlijk en op zeer korte termijn beantwoorden, en tot die tijd geen onomkeerbare stappen zetten of toezeggingen doen in het kader van de CSAM-verordening?
        </w:t>
      </w:r>
      <w:r>
        <w:br/>
      </w:r>
    </w:p>
    <w:p>
      <w:r>
        <w:t xml:space="preserve"> </w:t>
      </w:r>
      <w:r>
        <w:br/>
      </w:r>
    </w:p>
    <w:p>
      <w:r>
        <w:t xml:space="preserve">[1] Op 12 november 2025 wordt een compromisvoorstel besproken door leden van de Law Enforcement Working Party (LEWP): https://www.consilium.europa.eu/en/meetings/mpo/2025/11/law-enforcement-wp-lewp-police-(361206)/</w:t>
      </w:r>
      <w:r>
        <w:br/>
      </w:r>
    </w:p>
    <w:p>
      <w:r>
        <w:t xml:space="preserve">[2] Compromistekst van 6 november 2025: 2025-11-06_Council_Presidency_LEWP_CSA-R_Presidency-compromise-texts_14092.pdf</w:t>
      </w:r>
      <w:r>
        <w:br/>
      </w:r>
    </w:p>
    <w:p>
      <w:r>
        <w:t xml:space="preserve">[3] Kamerstuk 32317, nr. 891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980">
    <w:abstractNumId w:val="100489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