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08E3" w:rsidR="005008E3" w:rsidRDefault="00A61EB3" w14:paraId="06729D13" w14:textId="1994E6B9">
      <w:pPr>
        <w:rPr>
          <w:rFonts w:ascii="Calibri" w:hAnsi="Calibri" w:cs="Calibri"/>
        </w:rPr>
      </w:pPr>
      <w:r w:rsidRPr="005008E3">
        <w:rPr>
          <w:rFonts w:ascii="Calibri" w:hAnsi="Calibri" w:cs="Calibri"/>
        </w:rPr>
        <w:t>31</w:t>
      </w:r>
      <w:r w:rsidRPr="005008E3" w:rsidR="005008E3">
        <w:rPr>
          <w:rFonts w:ascii="Calibri" w:hAnsi="Calibri" w:cs="Calibri"/>
        </w:rPr>
        <w:t xml:space="preserve"> </w:t>
      </w:r>
      <w:r w:rsidRPr="005008E3">
        <w:rPr>
          <w:rFonts w:ascii="Calibri" w:hAnsi="Calibri" w:cs="Calibri"/>
        </w:rPr>
        <w:t>934</w:t>
      </w:r>
      <w:r w:rsidRPr="005008E3" w:rsidR="005008E3">
        <w:rPr>
          <w:rFonts w:ascii="Calibri" w:hAnsi="Calibri" w:cs="Calibri"/>
        </w:rPr>
        <w:tab/>
      </w:r>
      <w:r w:rsidRPr="005008E3" w:rsidR="005008E3">
        <w:rPr>
          <w:rFonts w:ascii="Calibri" w:hAnsi="Calibri" w:cs="Calibri"/>
        </w:rPr>
        <w:tab/>
        <w:t>Douane</w:t>
      </w:r>
    </w:p>
    <w:p w:rsidRPr="005008E3" w:rsidR="005008E3" w:rsidP="00D31852" w:rsidRDefault="005008E3" w14:paraId="22997312" w14:textId="77777777">
      <w:pPr>
        <w:rPr>
          <w:rFonts w:ascii="Calibri" w:hAnsi="Calibri" w:cs="Calibri"/>
        </w:rPr>
      </w:pPr>
      <w:r w:rsidRPr="005008E3">
        <w:rPr>
          <w:rFonts w:ascii="Calibri" w:hAnsi="Calibri" w:cs="Calibri"/>
        </w:rPr>
        <w:t xml:space="preserve">Nr. </w:t>
      </w:r>
      <w:r w:rsidRPr="005008E3" w:rsidR="00A61EB3">
        <w:rPr>
          <w:rFonts w:ascii="Calibri" w:hAnsi="Calibri" w:cs="Calibri"/>
        </w:rPr>
        <w:t>98</w:t>
      </w:r>
      <w:r w:rsidRPr="005008E3">
        <w:rPr>
          <w:rFonts w:ascii="Calibri" w:hAnsi="Calibri" w:cs="Calibri"/>
        </w:rPr>
        <w:tab/>
      </w:r>
      <w:r w:rsidRPr="005008E3">
        <w:rPr>
          <w:rFonts w:ascii="Calibri" w:hAnsi="Calibri" w:cs="Calibri"/>
        </w:rPr>
        <w:tab/>
        <w:t>Brief van de staatssecretaris van Financiën</w:t>
      </w:r>
    </w:p>
    <w:p w:rsidRPr="005008E3" w:rsidR="00A61EB3" w:rsidP="00BC43C4" w:rsidRDefault="005008E3" w14:paraId="515E0C3F" w14:textId="3C84E84C">
      <w:pPr>
        <w:rPr>
          <w:rFonts w:ascii="Calibri" w:hAnsi="Calibri" w:cs="Calibri"/>
        </w:rPr>
      </w:pPr>
      <w:r w:rsidRPr="005008E3">
        <w:rPr>
          <w:rFonts w:ascii="Calibri" w:hAnsi="Calibri" w:cs="Calibri"/>
        </w:rPr>
        <w:t>Aan de Voorzitter van de Tweede Kamer der Staten-Generaal</w:t>
      </w:r>
    </w:p>
    <w:p w:rsidRPr="005008E3" w:rsidR="005008E3" w:rsidP="00BC43C4" w:rsidRDefault="005008E3" w14:paraId="447D4267" w14:textId="33C33D58">
      <w:pPr>
        <w:rPr>
          <w:rFonts w:ascii="Calibri" w:hAnsi="Calibri" w:cs="Calibri"/>
        </w:rPr>
      </w:pPr>
      <w:r w:rsidRPr="005008E3">
        <w:rPr>
          <w:rFonts w:ascii="Calibri" w:hAnsi="Calibri" w:cs="Calibri"/>
        </w:rPr>
        <w:t>Den Haag, 13 november 2025</w:t>
      </w:r>
    </w:p>
    <w:p w:rsidRPr="005008E3" w:rsidR="005008E3" w:rsidP="00BC43C4" w:rsidRDefault="005008E3" w14:paraId="1ACF91F2" w14:textId="77777777">
      <w:pPr>
        <w:rPr>
          <w:rFonts w:ascii="Calibri" w:hAnsi="Calibri" w:cs="Calibri"/>
        </w:rPr>
      </w:pPr>
    </w:p>
    <w:p w:rsidRPr="005008E3" w:rsidR="00BC43C4" w:rsidP="00BC43C4" w:rsidRDefault="00BC43C4" w14:paraId="111529D7" w14:textId="32AA7BD9">
      <w:pPr>
        <w:rPr>
          <w:rFonts w:ascii="Calibri" w:hAnsi="Calibri" w:cs="Calibri"/>
        </w:rPr>
      </w:pPr>
      <w:r w:rsidRPr="005008E3">
        <w:rPr>
          <w:rFonts w:ascii="Calibri" w:hAnsi="Calibri" w:cs="Calibri"/>
        </w:rPr>
        <w:t xml:space="preserve">De Inspectie belastingen, toeslagen en douane (IBTD) voert bij de Douane een onderzoek uit naar rechtsbescherming van ondernemers bij geschillen over douaneheffingen. In dit onderzoek staat de vraag hoe de Douane hier in de praktijk invulling aan geeft centraal. </w:t>
      </w:r>
    </w:p>
    <w:p w:rsidRPr="005008E3" w:rsidR="00BC43C4" w:rsidP="00BC43C4" w:rsidRDefault="00BC43C4" w14:paraId="73F2D4A0" w14:textId="77777777">
      <w:pPr>
        <w:rPr>
          <w:rFonts w:ascii="Calibri" w:hAnsi="Calibri" w:cs="Calibri"/>
        </w:rPr>
      </w:pPr>
    </w:p>
    <w:p w:rsidRPr="005008E3" w:rsidR="00BC43C4" w:rsidP="00BC43C4" w:rsidRDefault="00BC43C4" w14:paraId="45D405D2" w14:textId="77777777">
      <w:pPr>
        <w:rPr>
          <w:rFonts w:ascii="Calibri" w:hAnsi="Calibri" w:cs="Calibri"/>
        </w:rPr>
      </w:pPr>
      <w:r w:rsidRPr="005008E3">
        <w:rPr>
          <w:rFonts w:ascii="Calibri" w:hAnsi="Calibri" w:cs="Calibri"/>
        </w:rPr>
        <w:t>De minister van Financiën heeft op 6 oktober jl. een brief</w:t>
      </w:r>
      <w:r w:rsidRPr="005008E3">
        <w:rPr>
          <w:rStyle w:val="Voetnootmarkering"/>
          <w:rFonts w:ascii="Calibri" w:hAnsi="Calibri" w:cs="Calibri"/>
        </w:rPr>
        <w:footnoteReference w:id="1"/>
      </w:r>
      <w:r w:rsidRPr="005008E3">
        <w:rPr>
          <w:rFonts w:ascii="Calibri" w:hAnsi="Calibri" w:cs="Calibri"/>
        </w:rPr>
        <w:t xml:space="preserve"> van de IBTD met eerste bevindingen aan uw Kamer aangeboden. Hierbij is tevens aangekondigd dat u een beleidsreactie op de brief van de IBTD zou ontvangen.</w:t>
      </w:r>
    </w:p>
    <w:p w:rsidRPr="005008E3" w:rsidR="00BC43C4" w:rsidP="00BC43C4" w:rsidRDefault="00BC43C4" w14:paraId="71F02154" w14:textId="77777777">
      <w:pPr>
        <w:rPr>
          <w:rFonts w:ascii="Calibri" w:hAnsi="Calibri" w:cs="Calibri"/>
        </w:rPr>
      </w:pPr>
    </w:p>
    <w:p w:rsidRPr="005008E3" w:rsidR="00BC43C4" w:rsidP="00BC43C4" w:rsidRDefault="00BC43C4" w14:paraId="243B7DC4" w14:textId="77777777">
      <w:pPr>
        <w:rPr>
          <w:rFonts w:ascii="Calibri" w:hAnsi="Calibri" w:cs="Calibri"/>
        </w:rPr>
      </w:pPr>
      <w:r w:rsidRPr="005008E3">
        <w:rPr>
          <w:rFonts w:ascii="Calibri" w:hAnsi="Calibri" w:cs="Calibri"/>
        </w:rPr>
        <w:t>In goed overleg met de IBTD is besloten om in deze fase van het onderzoek nog geen beleidsreactie te geven. Het onderzoek loopt nog door en het is de verwachting dat de IBTD in de eerste helft van 2026 het onderzoek afrondt. Uw Kamer zal vervolgens het eindrapport ontvangen. Op dit eindrapport zal ook een beleidsreactie volgen.</w:t>
      </w:r>
    </w:p>
    <w:p w:rsidRPr="005008E3" w:rsidR="005008E3" w:rsidP="005008E3" w:rsidRDefault="005008E3" w14:paraId="6A1C2046" w14:textId="77777777">
      <w:pPr>
        <w:pStyle w:val="Geenafstand"/>
        <w:rPr>
          <w:rFonts w:ascii="Calibri" w:hAnsi="Calibri" w:cs="Calibri"/>
        </w:rPr>
      </w:pPr>
    </w:p>
    <w:p w:rsidRPr="005008E3" w:rsidR="005008E3" w:rsidP="005008E3" w:rsidRDefault="005008E3" w14:paraId="5B9CC384" w14:textId="5DCA3B47">
      <w:pPr>
        <w:pStyle w:val="Geenafstand"/>
        <w:rPr>
          <w:rFonts w:ascii="Calibri" w:hAnsi="Calibri" w:cs="Calibri"/>
        </w:rPr>
      </w:pPr>
      <w:r w:rsidRPr="005008E3">
        <w:rPr>
          <w:rFonts w:ascii="Calibri" w:hAnsi="Calibri" w:cs="Calibri"/>
        </w:rPr>
        <w:t>De staatssecretaris van Financiën,</w:t>
      </w:r>
    </w:p>
    <w:p w:rsidRPr="005008E3" w:rsidR="00BC43C4" w:rsidP="005008E3" w:rsidRDefault="005008E3" w14:paraId="19549190" w14:textId="1A123D16">
      <w:pPr>
        <w:pStyle w:val="Geenafstand"/>
        <w:rPr>
          <w:rFonts w:ascii="Calibri" w:hAnsi="Calibri" w:cs="Calibri"/>
        </w:rPr>
      </w:pPr>
      <w:r w:rsidRPr="005008E3">
        <w:rPr>
          <w:rFonts w:ascii="Calibri" w:hAnsi="Calibri" w:cs="Calibri"/>
        </w:rPr>
        <w:t>E.H.J. Heijnen</w:t>
      </w:r>
    </w:p>
    <w:p w:rsidRPr="005008E3" w:rsidR="005008E3" w:rsidP="005008E3" w:rsidRDefault="005008E3" w14:paraId="46D7BF14" w14:textId="77777777">
      <w:pPr>
        <w:pStyle w:val="Geenafstand"/>
        <w:rPr>
          <w:rFonts w:ascii="Calibri" w:hAnsi="Calibri" w:cs="Calibri"/>
        </w:rPr>
      </w:pPr>
    </w:p>
    <w:sectPr w:rsidRPr="005008E3" w:rsidR="005008E3" w:rsidSect="00295640">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5A84" w14:textId="77777777" w:rsidR="00BC43C4" w:rsidRDefault="00BC43C4" w:rsidP="00BC43C4">
      <w:pPr>
        <w:spacing w:after="0" w:line="240" w:lineRule="auto"/>
      </w:pPr>
      <w:r>
        <w:separator/>
      </w:r>
    </w:p>
  </w:endnote>
  <w:endnote w:type="continuationSeparator" w:id="0">
    <w:p w14:paraId="5DF8B220" w14:textId="77777777" w:rsidR="00BC43C4" w:rsidRDefault="00BC43C4" w:rsidP="00BC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1836" w14:textId="77777777" w:rsidR="00A61EB3" w:rsidRPr="00BC43C4" w:rsidRDefault="00A61EB3" w:rsidP="00BC43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DC24" w14:textId="77777777" w:rsidR="00A61EB3" w:rsidRPr="00BC43C4" w:rsidRDefault="00A61EB3" w:rsidP="00BC43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A12B" w14:textId="77777777" w:rsidR="00A61EB3" w:rsidRPr="00BC43C4" w:rsidRDefault="00A61EB3" w:rsidP="00BC43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6707" w14:textId="77777777" w:rsidR="00BC43C4" w:rsidRDefault="00BC43C4" w:rsidP="00BC43C4">
      <w:pPr>
        <w:spacing w:after="0" w:line="240" w:lineRule="auto"/>
      </w:pPr>
      <w:r>
        <w:separator/>
      </w:r>
    </w:p>
  </w:footnote>
  <w:footnote w:type="continuationSeparator" w:id="0">
    <w:p w14:paraId="30727626" w14:textId="77777777" w:rsidR="00BC43C4" w:rsidRDefault="00BC43C4" w:rsidP="00BC43C4">
      <w:pPr>
        <w:spacing w:after="0" w:line="240" w:lineRule="auto"/>
      </w:pPr>
      <w:r>
        <w:continuationSeparator/>
      </w:r>
    </w:p>
  </w:footnote>
  <w:footnote w:id="1">
    <w:p w14:paraId="2F6E3F33" w14:textId="48572BC4" w:rsidR="00BC43C4" w:rsidRPr="005008E3" w:rsidRDefault="00BC43C4" w:rsidP="00BC43C4">
      <w:pPr>
        <w:pStyle w:val="Voetnoottekst"/>
        <w:rPr>
          <w:rFonts w:ascii="Calibri" w:hAnsi="Calibri" w:cs="Calibri"/>
        </w:rPr>
      </w:pPr>
      <w:r w:rsidRPr="005008E3">
        <w:rPr>
          <w:rStyle w:val="Voetnootmarkering"/>
          <w:rFonts w:ascii="Calibri" w:hAnsi="Calibri" w:cs="Calibri"/>
        </w:rPr>
        <w:footnoteRef/>
      </w:r>
      <w:r w:rsidRPr="005008E3">
        <w:rPr>
          <w:rFonts w:ascii="Calibri" w:hAnsi="Calibri" w:cs="Calibri"/>
        </w:rPr>
        <w:t xml:space="preserve"> Kamerstukken 2025-2026, 31066, nr. 1514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4112" w14:textId="77777777" w:rsidR="00A61EB3" w:rsidRPr="00BC43C4" w:rsidRDefault="00A61EB3" w:rsidP="00BC43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E7DC" w14:textId="77777777" w:rsidR="00A61EB3" w:rsidRPr="00BC43C4" w:rsidRDefault="00A61EB3" w:rsidP="00BC43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C58A" w14:textId="77777777" w:rsidR="00A61EB3" w:rsidRPr="00BC43C4" w:rsidRDefault="00A61EB3" w:rsidP="00BC43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C4"/>
    <w:rsid w:val="0003489D"/>
    <w:rsid w:val="00295640"/>
    <w:rsid w:val="002E3E61"/>
    <w:rsid w:val="00367D0C"/>
    <w:rsid w:val="005008E3"/>
    <w:rsid w:val="00791EC2"/>
    <w:rsid w:val="009722E4"/>
    <w:rsid w:val="00A61EB3"/>
    <w:rsid w:val="00BC43C4"/>
    <w:rsid w:val="00DE2A3D"/>
    <w:rsid w:val="00FD2AC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2C7A"/>
  <w15:chartTrackingRefBased/>
  <w15:docId w15:val="{F4AD0033-628A-49BF-A2B4-F7D996CE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4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4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43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43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43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43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43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43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43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43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43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43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43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43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43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43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43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43C4"/>
    <w:rPr>
      <w:rFonts w:eastAsiaTheme="majorEastAsia" w:cstheme="majorBidi"/>
      <w:color w:val="272727" w:themeColor="text1" w:themeTint="D8"/>
    </w:rPr>
  </w:style>
  <w:style w:type="paragraph" w:styleId="Titel">
    <w:name w:val="Title"/>
    <w:basedOn w:val="Standaard"/>
    <w:next w:val="Standaard"/>
    <w:link w:val="TitelChar"/>
    <w:uiPriority w:val="10"/>
    <w:qFormat/>
    <w:rsid w:val="00BC4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43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43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43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43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43C4"/>
    <w:rPr>
      <w:i/>
      <w:iCs/>
      <w:color w:val="404040" w:themeColor="text1" w:themeTint="BF"/>
    </w:rPr>
  </w:style>
  <w:style w:type="paragraph" w:styleId="Lijstalinea">
    <w:name w:val="List Paragraph"/>
    <w:basedOn w:val="Standaard"/>
    <w:uiPriority w:val="34"/>
    <w:qFormat/>
    <w:rsid w:val="00BC43C4"/>
    <w:pPr>
      <w:ind w:left="720"/>
      <w:contextualSpacing/>
    </w:pPr>
  </w:style>
  <w:style w:type="character" w:styleId="Intensievebenadrukking">
    <w:name w:val="Intense Emphasis"/>
    <w:basedOn w:val="Standaardalinea-lettertype"/>
    <w:uiPriority w:val="21"/>
    <w:qFormat/>
    <w:rsid w:val="00BC43C4"/>
    <w:rPr>
      <w:i/>
      <w:iCs/>
      <w:color w:val="0F4761" w:themeColor="accent1" w:themeShade="BF"/>
    </w:rPr>
  </w:style>
  <w:style w:type="paragraph" w:styleId="Duidelijkcitaat">
    <w:name w:val="Intense Quote"/>
    <w:basedOn w:val="Standaard"/>
    <w:next w:val="Standaard"/>
    <w:link w:val="DuidelijkcitaatChar"/>
    <w:uiPriority w:val="30"/>
    <w:qFormat/>
    <w:rsid w:val="00BC4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43C4"/>
    <w:rPr>
      <w:i/>
      <w:iCs/>
      <w:color w:val="0F4761" w:themeColor="accent1" w:themeShade="BF"/>
    </w:rPr>
  </w:style>
  <w:style w:type="character" w:styleId="Intensieveverwijzing">
    <w:name w:val="Intense Reference"/>
    <w:basedOn w:val="Standaardalinea-lettertype"/>
    <w:uiPriority w:val="32"/>
    <w:qFormat/>
    <w:rsid w:val="00BC43C4"/>
    <w:rPr>
      <w:b/>
      <w:bCs/>
      <w:smallCaps/>
      <w:color w:val="0F4761" w:themeColor="accent1" w:themeShade="BF"/>
      <w:spacing w:val="5"/>
    </w:rPr>
  </w:style>
  <w:style w:type="paragraph" w:customStyle="1" w:styleId="StandaardSlotzin">
    <w:name w:val="Standaard_Slotzin"/>
    <w:basedOn w:val="Standaard"/>
    <w:next w:val="Standaard"/>
    <w:rsid w:val="00BC43C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C43C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C43C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BC43C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C43C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C43C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C43C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C43C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C43C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C43C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C43C4"/>
    <w:rPr>
      <w:vertAlign w:val="superscript"/>
    </w:rPr>
  </w:style>
  <w:style w:type="paragraph" w:styleId="Geenafstand">
    <w:name w:val="No Spacing"/>
    <w:uiPriority w:val="1"/>
    <w:qFormat/>
    <w:rsid w:val="005008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156</ap:Words>
  <ap:Characters>860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2025-11-26T16:22:00.0000000Z</dcterms:created>
  <dcterms:modified xsi:type="dcterms:W3CDTF">2025-11-26T16:22:00.0000000Z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