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B03C2" w:rsidR="00CB3578" w:rsidTr="00F13442" w14:paraId="5C11096D" w14:textId="77777777">
        <w:trPr>
          <w:cantSplit/>
        </w:trPr>
        <w:tc>
          <w:tcPr>
            <w:tcW w:w="9142" w:type="dxa"/>
            <w:gridSpan w:val="2"/>
            <w:tcBorders>
              <w:top w:val="nil"/>
              <w:left w:val="nil"/>
              <w:bottom w:val="nil"/>
              <w:right w:val="nil"/>
            </w:tcBorders>
          </w:tcPr>
          <w:p w:rsidRPr="009B03C2" w:rsidR="00CB3578" w:rsidRDefault="00CB3578" w14:paraId="004116B7" w14:textId="77777777">
            <w:pPr>
              <w:pStyle w:val="Amendement"/>
              <w:jc w:val="right"/>
              <w:rPr>
                <w:rFonts w:ascii="Times New Roman" w:hAnsi="Times New Roman" w:cs="Times New Roman"/>
              </w:rPr>
            </w:pPr>
          </w:p>
        </w:tc>
      </w:tr>
      <w:tr w:rsidRPr="009B03C2" w:rsidR="00CB3578" w:rsidTr="00A11E73" w14:paraId="295349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B03C2" w:rsidR="00CB3578" w:rsidRDefault="00CB3578" w14:paraId="14A3751E" w14:textId="77777777">
            <w:pPr>
              <w:pStyle w:val="Amendement"/>
              <w:rPr>
                <w:rFonts w:ascii="Times New Roman" w:hAnsi="Times New Roman" w:cs="Times New Roman"/>
              </w:rPr>
            </w:pPr>
          </w:p>
        </w:tc>
        <w:tc>
          <w:tcPr>
            <w:tcW w:w="6590" w:type="dxa"/>
            <w:tcBorders>
              <w:top w:val="nil"/>
              <w:left w:val="nil"/>
              <w:bottom w:val="nil"/>
              <w:right w:val="nil"/>
            </w:tcBorders>
          </w:tcPr>
          <w:p w:rsidRPr="009B03C2" w:rsidR="00CB3578" w:rsidRDefault="00CB3578" w14:paraId="5DD0AB95" w14:textId="77777777">
            <w:pPr>
              <w:tabs>
                <w:tab w:val="left" w:pos="-1440"/>
                <w:tab w:val="left" w:pos="-720"/>
              </w:tabs>
              <w:suppressAutoHyphens/>
              <w:rPr>
                <w:rFonts w:ascii="Times New Roman" w:hAnsi="Times New Roman"/>
                <w:b/>
                <w:bCs/>
                <w:sz w:val="24"/>
              </w:rPr>
            </w:pPr>
          </w:p>
        </w:tc>
      </w:tr>
      <w:tr w:rsidRPr="009B03C2" w:rsidR="002A727C" w:rsidTr="00A11E73" w14:paraId="1A8AE1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B03C2" w:rsidR="002A727C" w:rsidP="00F13442" w:rsidRDefault="009B03C2" w14:paraId="7B243E9E" w14:textId="5D8AA74E">
            <w:pPr>
              <w:rPr>
                <w:rFonts w:ascii="Times New Roman" w:hAnsi="Times New Roman"/>
                <w:b/>
                <w:sz w:val="24"/>
              </w:rPr>
            </w:pPr>
            <w:r w:rsidRPr="009B03C2">
              <w:rPr>
                <w:rFonts w:ascii="Times New Roman" w:hAnsi="Times New Roman"/>
                <w:b/>
                <w:sz w:val="24"/>
              </w:rPr>
              <w:t>36 855</w:t>
            </w:r>
          </w:p>
        </w:tc>
        <w:tc>
          <w:tcPr>
            <w:tcW w:w="6590" w:type="dxa"/>
            <w:tcBorders>
              <w:top w:val="nil"/>
              <w:left w:val="nil"/>
              <w:bottom w:val="nil"/>
              <w:right w:val="nil"/>
            </w:tcBorders>
          </w:tcPr>
          <w:p w:rsidRPr="009B03C2" w:rsidR="009B03C2" w:rsidRDefault="009B03C2" w14:paraId="582BFC5D" w14:textId="77777777">
            <w:pPr>
              <w:rPr>
                <w:rFonts w:ascii="Times New Roman" w:hAnsi="Times New Roman"/>
                <w:b/>
                <w:bCs/>
                <w:sz w:val="24"/>
              </w:rPr>
            </w:pPr>
            <w:bookmarkStart w:name="_Hlk207703996" w:id="0"/>
            <w:r w:rsidRPr="009B03C2">
              <w:rPr>
                <w:rFonts w:ascii="Times New Roman" w:hAnsi="Times New Roman"/>
                <w:b/>
                <w:bCs/>
                <w:sz w:val="24"/>
              </w:rPr>
              <w:t>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w:t>
            </w:r>
            <w:bookmarkEnd w:id="0"/>
          </w:p>
          <w:p w:rsidRPr="009B03C2" w:rsidR="002A727C" w:rsidP="000D5BC4" w:rsidRDefault="002A727C" w14:paraId="38832763" w14:textId="2B414E6D">
            <w:pPr>
              <w:rPr>
                <w:rFonts w:ascii="Times New Roman" w:hAnsi="Times New Roman"/>
                <w:b/>
                <w:bCs/>
                <w:sz w:val="24"/>
              </w:rPr>
            </w:pPr>
          </w:p>
        </w:tc>
      </w:tr>
      <w:tr w:rsidRPr="009B03C2" w:rsidR="00CB3578" w:rsidTr="00A11E73" w14:paraId="050B44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B03C2" w:rsidR="00CB3578" w:rsidRDefault="00CB3578" w14:paraId="5D01569C" w14:textId="77777777">
            <w:pPr>
              <w:pStyle w:val="Amendement"/>
              <w:rPr>
                <w:rFonts w:ascii="Times New Roman" w:hAnsi="Times New Roman" w:cs="Times New Roman"/>
              </w:rPr>
            </w:pPr>
          </w:p>
        </w:tc>
        <w:tc>
          <w:tcPr>
            <w:tcW w:w="6590" w:type="dxa"/>
            <w:tcBorders>
              <w:top w:val="nil"/>
              <w:left w:val="nil"/>
              <w:bottom w:val="nil"/>
              <w:right w:val="nil"/>
            </w:tcBorders>
          </w:tcPr>
          <w:p w:rsidRPr="009B03C2" w:rsidR="00CB3578" w:rsidRDefault="00CB3578" w14:paraId="17647C8F" w14:textId="77777777">
            <w:pPr>
              <w:pStyle w:val="Amendement"/>
              <w:rPr>
                <w:rFonts w:ascii="Times New Roman" w:hAnsi="Times New Roman" w:cs="Times New Roman"/>
              </w:rPr>
            </w:pPr>
          </w:p>
        </w:tc>
      </w:tr>
      <w:tr w:rsidRPr="009B03C2" w:rsidR="00CB3578" w:rsidTr="00A11E73" w14:paraId="25A4D4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B03C2" w:rsidR="00CB3578" w:rsidRDefault="00CB3578" w14:paraId="1C4738D4" w14:textId="77777777">
            <w:pPr>
              <w:pStyle w:val="Amendement"/>
              <w:rPr>
                <w:rFonts w:ascii="Times New Roman" w:hAnsi="Times New Roman" w:cs="Times New Roman"/>
              </w:rPr>
            </w:pPr>
          </w:p>
        </w:tc>
        <w:tc>
          <w:tcPr>
            <w:tcW w:w="6590" w:type="dxa"/>
            <w:tcBorders>
              <w:top w:val="nil"/>
              <w:left w:val="nil"/>
              <w:bottom w:val="nil"/>
              <w:right w:val="nil"/>
            </w:tcBorders>
          </w:tcPr>
          <w:p w:rsidRPr="009B03C2" w:rsidR="00CB3578" w:rsidRDefault="00CB3578" w14:paraId="735BD91B" w14:textId="77777777">
            <w:pPr>
              <w:pStyle w:val="Amendement"/>
              <w:rPr>
                <w:rFonts w:ascii="Times New Roman" w:hAnsi="Times New Roman" w:cs="Times New Roman"/>
              </w:rPr>
            </w:pPr>
          </w:p>
        </w:tc>
      </w:tr>
      <w:tr w:rsidRPr="009B03C2" w:rsidR="00CB3578" w:rsidTr="00A11E73" w14:paraId="467360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B03C2" w:rsidR="00CB3578" w:rsidRDefault="00CB3578" w14:paraId="3F7BD74E" w14:textId="77777777">
            <w:pPr>
              <w:pStyle w:val="Amendement"/>
              <w:rPr>
                <w:rFonts w:ascii="Times New Roman" w:hAnsi="Times New Roman" w:cs="Times New Roman"/>
              </w:rPr>
            </w:pPr>
            <w:r w:rsidRPr="009B03C2">
              <w:rPr>
                <w:rFonts w:ascii="Times New Roman" w:hAnsi="Times New Roman" w:cs="Times New Roman"/>
              </w:rPr>
              <w:t>Nr. 2</w:t>
            </w:r>
          </w:p>
        </w:tc>
        <w:tc>
          <w:tcPr>
            <w:tcW w:w="6590" w:type="dxa"/>
            <w:tcBorders>
              <w:top w:val="nil"/>
              <w:left w:val="nil"/>
              <w:bottom w:val="nil"/>
              <w:right w:val="nil"/>
            </w:tcBorders>
          </w:tcPr>
          <w:p w:rsidRPr="009B03C2" w:rsidR="00CB3578" w:rsidRDefault="00CB3578" w14:paraId="0CFFA541" w14:textId="77777777">
            <w:pPr>
              <w:pStyle w:val="Amendement"/>
              <w:rPr>
                <w:rFonts w:ascii="Times New Roman" w:hAnsi="Times New Roman" w:cs="Times New Roman"/>
              </w:rPr>
            </w:pPr>
            <w:r w:rsidRPr="009B03C2">
              <w:rPr>
                <w:rFonts w:ascii="Times New Roman" w:hAnsi="Times New Roman" w:cs="Times New Roman"/>
              </w:rPr>
              <w:t>VOORSTEL VAN WET</w:t>
            </w:r>
          </w:p>
        </w:tc>
      </w:tr>
      <w:tr w:rsidRPr="009B03C2" w:rsidR="00CB3578" w:rsidTr="00A11E73" w14:paraId="13401A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B03C2" w:rsidR="00CB3578" w:rsidP="00D55648" w:rsidRDefault="00CB3578" w14:paraId="5358E018" w14:textId="77777777">
            <w:pPr>
              <w:pStyle w:val="Amendement"/>
              <w:rPr>
                <w:rFonts w:ascii="Times New Roman" w:hAnsi="Times New Roman" w:cs="Times New Roman"/>
              </w:rPr>
            </w:pPr>
          </w:p>
        </w:tc>
        <w:tc>
          <w:tcPr>
            <w:tcW w:w="6590" w:type="dxa"/>
            <w:tcBorders>
              <w:top w:val="nil"/>
              <w:left w:val="nil"/>
              <w:bottom w:val="nil"/>
              <w:right w:val="nil"/>
            </w:tcBorders>
          </w:tcPr>
          <w:p w:rsidRPr="009B03C2" w:rsidR="00CB3578" w:rsidRDefault="00CB3578" w14:paraId="1399EDAF" w14:textId="77777777">
            <w:pPr>
              <w:pStyle w:val="Amendement"/>
              <w:rPr>
                <w:rFonts w:ascii="Times New Roman" w:hAnsi="Times New Roman" w:cs="Times New Roman"/>
              </w:rPr>
            </w:pPr>
          </w:p>
        </w:tc>
      </w:tr>
    </w:tbl>
    <w:p w:rsidRPr="009B03C2" w:rsidR="009B03C2" w:rsidP="009B03C2" w:rsidRDefault="009B03C2" w14:paraId="231C7EDE" w14:textId="77777777">
      <w:pPr>
        <w:ind w:firstLine="284"/>
        <w:contextualSpacing/>
        <w:rPr>
          <w:rFonts w:ascii="Times New Roman" w:hAnsi="Times New Roman" w:eastAsia="Calibri"/>
          <w:kern w:val="2"/>
          <w:sz w:val="24"/>
          <w:lang w:eastAsia="en-US"/>
          <w14:ligatures w14:val="standardContextual"/>
        </w:rPr>
      </w:pPr>
      <w:r w:rsidRPr="009B03C2">
        <w:rPr>
          <w:rFonts w:ascii="Times New Roman" w:hAnsi="Times New Roman" w:eastAsia="Calibri"/>
          <w:kern w:val="2"/>
          <w:sz w:val="24"/>
          <w:lang w:eastAsia="en-US"/>
          <w14:ligatures w14:val="standardContextual"/>
        </w:rPr>
        <w:t>Wij Willem-Alexander, bij de gratie Gods, Koning der Nederlanden, Prins van Oranje-Nassau, enz. enz. enz.</w:t>
      </w:r>
    </w:p>
    <w:p w:rsidRPr="009B03C2" w:rsidR="009B03C2" w:rsidP="009B03C2" w:rsidRDefault="009B03C2" w14:paraId="173BC7B8" w14:textId="77777777">
      <w:pPr>
        <w:contextualSpacing/>
        <w:rPr>
          <w:rFonts w:ascii="Times New Roman" w:hAnsi="Times New Roman" w:eastAsia="Calibri"/>
          <w:kern w:val="2"/>
          <w:sz w:val="24"/>
          <w:lang w:eastAsia="en-US"/>
          <w14:ligatures w14:val="standardContextual"/>
        </w:rPr>
      </w:pPr>
    </w:p>
    <w:p w:rsidRPr="009B03C2" w:rsidR="009B03C2" w:rsidP="009B03C2" w:rsidRDefault="009B03C2" w14:paraId="6B6992BE" w14:textId="77777777">
      <w:pPr>
        <w:ind w:firstLine="284"/>
        <w:contextualSpacing/>
        <w:rPr>
          <w:rFonts w:ascii="Times New Roman" w:hAnsi="Times New Roman" w:eastAsia="Calibri"/>
          <w:kern w:val="2"/>
          <w:sz w:val="24"/>
          <w:lang w:eastAsia="en-US"/>
          <w14:ligatures w14:val="standardContextual"/>
        </w:rPr>
      </w:pPr>
      <w:r w:rsidRPr="009B03C2">
        <w:rPr>
          <w:rFonts w:ascii="Times New Roman" w:hAnsi="Times New Roman" w:eastAsia="Calibri"/>
          <w:kern w:val="2"/>
          <w:sz w:val="24"/>
          <w:lang w:eastAsia="en-US"/>
          <w14:ligatures w14:val="standardContextual"/>
        </w:rPr>
        <w:t>Allen, die deze zullen zien of horen lezen, saluut! doen te weten:</w:t>
      </w:r>
    </w:p>
    <w:p w:rsidRPr="009B03C2" w:rsidR="009B03C2" w:rsidP="009B03C2" w:rsidRDefault="009B03C2" w14:paraId="51690C41" w14:textId="77777777">
      <w:pPr>
        <w:ind w:firstLine="284"/>
        <w:contextualSpacing/>
        <w:rPr>
          <w:rFonts w:ascii="Times New Roman" w:hAnsi="Times New Roman" w:eastAsia="Calibri"/>
          <w:kern w:val="2"/>
          <w:sz w:val="24"/>
          <w:lang w:eastAsia="en-US"/>
          <w14:ligatures w14:val="standardContextual"/>
        </w:rPr>
      </w:pPr>
      <w:r w:rsidRPr="009B03C2">
        <w:rPr>
          <w:rFonts w:ascii="Times New Roman" w:hAnsi="Times New Roman" w:eastAsia="Calibri"/>
          <w:kern w:val="2"/>
          <w:sz w:val="24"/>
          <w:lang w:eastAsia="en-US"/>
          <w14:ligatures w14:val="standardContextual"/>
        </w:rPr>
        <w:t>Alzo Wij in overweging genomen hebben, dat het wenselijk is om het voorstel van wet tot wijziging van de Vreemdelingenwet 2000 en de Algemene wet bestuursrecht in verband met maatregelen om de asielketen te ontlasten en de instroom van asielzoekers te verminderen (Asielnoodmaatregelenwet) te wijzigen zodat hulp verlenen aan vreemdelingen die illegaal in Nederland verblijven, niet strafbaar zal zijn;</w:t>
      </w:r>
    </w:p>
    <w:p w:rsidRPr="009B03C2" w:rsidR="009B03C2" w:rsidP="009B03C2" w:rsidRDefault="009B03C2" w14:paraId="3A72568C" w14:textId="77777777">
      <w:pPr>
        <w:ind w:firstLine="284"/>
        <w:contextualSpacing/>
        <w:rPr>
          <w:rFonts w:ascii="Times New Roman" w:hAnsi="Times New Roman" w:eastAsia="Calibri"/>
          <w:kern w:val="2"/>
          <w:sz w:val="24"/>
          <w:lang w:eastAsia="en-US"/>
          <w14:ligatures w14:val="standardContextual"/>
        </w:rPr>
      </w:pPr>
      <w:r w:rsidRPr="009B03C2">
        <w:rPr>
          <w:rFonts w:ascii="Times New Roman" w:hAnsi="Times New Roman" w:eastAsia="Calibri"/>
          <w:kern w:val="2"/>
          <w:sz w:val="24"/>
          <w:lang w:eastAsia="en-US"/>
          <w14:ligatures w14:val="standardContextual"/>
        </w:rPr>
        <w:t>Zo is het, dat Wij, de Afdeling advisering van de Raad van State gehoord, en met gemeen overleg der Staten-Generaal, hebben goedgevonden en verstaan, gelijk Wij goedvinden en verstaan bij deze:</w:t>
      </w:r>
    </w:p>
    <w:p w:rsidR="009B03C2" w:rsidP="009B03C2" w:rsidRDefault="009B03C2" w14:paraId="4F6EFD58" w14:textId="77777777">
      <w:pPr>
        <w:contextualSpacing/>
        <w:rPr>
          <w:rFonts w:ascii="Times New Roman" w:hAnsi="Times New Roman" w:eastAsia="Calibri"/>
          <w:kern w:val="2"/>
          <w:sz w:val="24"/>
          <w:lang w:eastAsia="en-US"/>
          <w14:ligatures w14:val="standardContextual"/>
        </w:rPr>
      </w:pPr>
    </w:p>
    <w:p w:rsidRPr="009B03C2" w:rsidR="009B03C2" w:rsidP="009B03C2" w:rsidRDefault="009B03C2" w14:paraId="379DC941" w14:textId="77777777">
      <w:pPr>
        <w:contextualSpacing/>
        <w:rPr>
          <w:rFonts w:ascii="Times New Roman" w:hAnsi="Times New Roman" w:eastAsia="Calibri"/>
          <w:kern w:val="2"/>
          <w:sz w:val="24"/>
          <w:lang w:eastAsia="en-US"/>
          <w14:ligatures w14:val="standardContextual"/>
        </w:rPr>
      </w:pPr>
    </w:p>
    <w:p w:rsidRPr="009B03C2" w:rsidR="009B03C2" w:rsidP="009B03C2" w:rsidRDefault="009B03C2" w14:paraId="6FF9F38E" w14:textId="003F2C48">
      <w:pPr>
        <w:contextualSpacing/>
        <w:rPr>
          <w:rFonts w:ascii="Times New Roman" w:hAnsi="Times New Roman" w:eastAsia="Calibri"/>
          <w:b/>
          <w:bCs/>
          <w:kern w:val="2"/>
          <w:sz w:val="24"/>
          <w:lang w:eastAsia="en-US"/>
          <w14:ligatures w14:val="standardContextual"/>
        </w:rPr>
      </w:pPr>
      <w:r>
        <w:rPr>
          <w:rFonts w:ascii="Times New Roman" w:hAnsi="Times New Roman" w:eastAsia="Calibri"/>
          <w:b/>
          <w:bCs/>
          <w:kern w:val="2"/>
          <w:sz w:val="24"/>
          <w:lang w:eastAsia="en-US"/>
          <w14:ligatures w14:val="standardContextual"/>
        </w:rPr>
        <w:t>ARTIKEL I</w:t>
      </w:r>
    </w:p>
    <w:p w:rsidRPr="009B03C2" w:rsidR="009B03C2" w:rsidP="009B03C2" w:rsidRDefault="009B03C2" w14:paraId="63017F93" w14:textId="77777777">
      <w:pPr>
        <w:contextualSpacing/>
        <w:rPr>
          <w:rFonts w:ascii="Times New Roman" w:hAnsi="Times New Roman" w:eastAsia="Calibri"/>
          <w:b/>
          <w:bCs/>
          <w:kern w:val="2"/>
          <w:sz w:val="24"/>
          <w:lang w:eastAsia="en-US"/>
          <w14:ligatures w14:val="standardContextual"/>
        </w:rPr>
      </w:pPr>
    </w:p>
    <w:p w:rsidRPr="009B03C2" w:rsidR="009B03C2" w:rsidP="009B03C2" w:rsidRDefault="009B03C2" w14:paraId="07BD3C63" w14:textId="65816933">
      <w:pPr>
        <w:ind w:firstLine="284"/>
        <w:contextualSpacing/>
        <w:rPr>
          <w:rFonts w:ascii="Times New Roman" w:hAnsi="Times New Roman" w:eastAsia="Calibri"/>
          <w:kern w:val="2"/>
          <w:sz w:val="24"/>
          <w:lang w:eastAsia="en-US"/>
          <w14:ligatures w14:val="standardContextual"/>
        </w:rPr>
      </w:pPr>
      <w:r w:rsidRPr="009B03C2">
        <w:rPr>
          <w:rFonts w:ascii="Times New Roman" w:hAnsi="Times New Roman" w:eastAsia="Calibri"/>
          <w:kern w:val="2"/>
          <w:sz w:val="24"/>
          <w:lang w:eastAsia="en-US"/>
          <w14:ligatures w14:val="standardContextual"/>
        </w:rPr>
        <w:t xml:space="preserve">Indien het bij koninklijke boodschap van 7 maart 2025 ingediende voorstel van wet houdende wijziging van de Vreemdelingenwet 2000 en de Algemene wet bestuursrecht in verband met maatregelen om de asielketen te ontlasten en de instroom van asielzoekers te verminderen (Asielnoodmaatregelenwet) (Kamerstukken 36704) tot wet wordt verheven, wordt in artikel I, onderdeel </w:t>
      </w:r>
      <w:proofErr w:type="spellStart"/>
      <w:r w:rsidRPr="009B03C2">
        <w:rPr>
          <w:rFonts w:ascii="Times New Roman" w:hAnsi="Times New Roman" w:eastAsia="Calibri"/>
          <w:kern w:val="2"/>
          <w:sz w:val="24"/>
          <w:lang w:eastAsia="en-US"/>
          <w14:ligatures w14:val="standardContextual"/>
        </w:rPr>
        <w:t>HHa</w:t>
      </w:r>
      <w:proofErr w:type="spellEnd"/>
      <w:r w:rsidRPr="009B03C2">
        <w:rPr>
          <w:rFonts w:ascii="Times New Roman" w:hAnsi="Times New Roman" w:eastAsia="Calibri"/>
          <w:kern w:val="2"/>
          <w:sz w:val="24"/>
          <w:lang w:eastAsia="en-US"/>
          <w14:ligatures w14:val="standardContextual"/>
        </w:rPr>
        <w:t>, aan artikel 108a, derde lid, een zin toegevoegd, luidende:</w:t>
      </w:r>
      <w:r>
        <w:rPr>
          <w:rFonts w:ascii="Times New Roman" w:hAnsi="Times New Roman" w:eastAsia="Calibri"/>
          <w:kern w:val="2"/>
          <w:sz w:val="24"/>
          <w:lang w:eastAsia="en-US"/>
          <w14:ligatures w14:val="standardContextual"/>
        </w:rPr>
        <w:t xml:space="preserve"> </w:t>
      </w:r>
      <w:r w:rsidRPr="009B03C2">
        <w:rPr>
          <w:rFonts w:ascii="Times New Roman" w:hAnsi="Times New Roman" w:eastAsia="Calibri"/>
          <w:kern w:val="2"/>
          <w:sz w:val="24"/>
          <w:lang w:eastAsia="en-US"/>
          <w14:ligatures w14:val="standardContextual"/>
        </w:rPr>
        <w:t>Deelnemen aan dit misdrijf, anders dan als pleger, is niet strafbaar.</w:t>
      </w:r>
    </w:p>
    <w:p w:rsidRPr="009B03C2" w:rsidR="009B03C2" w:rsidP="009B03C2" w:rsidRDefault="009B03C2" w14:paraId="01C25FB6" w14:textId="77777777">
      <w:pPr>
        <w:contextualSpacing/>
        <w:rPr>
          <w:rFonts w:ascii="Times New Roman" w:hAnsi="Times New Roman" w:eastAsia="Calibri"/>
          <w:kern w:val="2"/>
          <w:sz w:val="24"/>
          <w:lang w:eastAsia="en-US"/>
          <w14:ligatures w14:val="standardContextual"/>
        </w:rPr>
      </w:pPr>
    </w:p>
    <w:p w:rsidRPr="009B03C2" w:rsidR="009B03C2" w:rsidP="009B03C2" w:rsidRDefault="009B03C2" w14:paraId="18DE7002" w14:textId="77777777">
      <w:pPr>
        <w:contextualSpacing/>
        <w:rPr>
          <w:rFonts w:ascii="Times New Roman" w:hAnsi="Times New Roman" w:eastAsia="Calibri"/>
          <w:kern w:val="2"/>
          <w:sz w:val="24"/>
          <w:lang w:eastAsia="en-US"/>
          <w14:ligatures w14:val="standardContextual"/>
        </w:rPr>
      </w:pPr>
    </w:p>
    <w:p w:rsidRPr="009B03C2" w:rsidR="009B03C2" w:rsidP="009B03C2" w:rsidRDefault="009B03C2" w14:paraId="287BBA9F" w14:textId="7305BF85">
      <w:pPr>
        <w:contextualSpacing/>
        <w:rPr>
          <w:rFonts w:ascii="Times New Roman" w:hAnsi="Times New Roman" w:eastAsia="Calibri"/>
          <w:b/>
          <w:bCs/>
          <w:kern w:val="2"/>
          <w:sz w:val="24"/>
          <w:lang w:eastAsia="en-US"/>
          <w14:ligatures w14:val="standardContextual"/>
        </w:rPr>
      </w:pPr>
      <w:r>
        <w:rPr>
          <w:rFonts w:ascii="Times New Roman" w:hAnsi="Times New Roman" w:eastAsia="Calibri"/>
          <w:b/>
          <w:bCs/>
          <w:kern w:val="2"/>
          <w:sz w:val="24"/>
          <w:lang w:eastAsia="en-US"/>
          <w14:ligatures w14:val="standardContextual"/>
        </w:rPr>
        <w:t>ARTIKEL II</w:t>
      </w:r>
    </w:p>
    <w:p w:rsidRPr="009B03C2" w:rsidR="009B03C2" w:rsidP="009B03C2" w:rsidRDefault="009B03C2" w14:paraId="2DB33197" w14:textId="77777777">
      <w:pPr>
        <w:contextualSpacing/>
        <w:rPr>
          <w:rFonts w:ascii="Times New Roman" w:hAnsi="Times New Roman" w:eastAsia="Calibri"/>
          <w:b/>
          <w:bCs/>
          <w:kern w:val="2"/>
          <w:sz w:val="24"/>
          <w:lang w:eastAsia="en-US"/>
          <w14:ligatures w14:val="standardContextual"/>
        </w:rPr>
      </w:pPr>
    </w:p>
    <w:p w:rsidRPr="009B03C2" w:rsidR="009B03C2" w:rsidP="009B03C2" w:rsidRDefault="009B03C2" w14:paraId="4E8240CD" w14:textId="77777777">
      <w:pPr>
        <w:ind w:firstLine="284"/>
        <w:contextualSpacing/>
        <w:rPr>
          <w:rFonts w:ascii="Times New Roman" w:hAnsi="Times New Roman" w:eastAsia="Calibri"/>
          <w:kern w:val="2"/>
          <w:sz w:val="24"/>
          <w:lang w:eastAsia="en-US"/>
          <w14:ligatures w14:val="standardContextual"/>
        </w:rPr>
      </w:pPr>
      <w:r w:rsidRPr="009B03C2">
        <w:rPr>
          <w:rFonts w:ascii="Times New Roman" w:hAnsi="Times New Roman" w:eastAsia="Calibri"/>
          <w:kern w:val="2"/>
          <w:sz w:val="24"/>
          <w:lang w:eastAsia="en-US"/>
          <w14:ligatures w14:val="standardContextual"/>
        </w:rPr>
        <w:t xml:space="preserve">Deze wet treedt in werking op een bij koninklijk besluit te bepalen tijdstip. </w:t>
      </w:r>
    </w:p>
    <w:p w:rsidRPr="009B03C2" w:rsidR="009B03C2" w:rsidP="009B03C2" w:rsidRDefault="009B03C2" w14:paraId="75FCD53B" w14:textId="77777777">
      <w:pPr>
        <w:contextualSpacing/>
        <w:rPr>
          <w:rFonts w:ascii="Times New Roman" w:hAnsi="Times New Roman" w:eastAsia="Calibri"/>
          <w:kern w:val="2"/>
          <w:sz w:val="24"/>
          <w:lang w:eastAsia="en-US"/>
          <w14:ligatures w14:val="standardContextual"/>
        </w:rPr>
      </w:pPr>
    </w:p>
    <w:p w:rsidRPr="009B03C2" w:rsidR="009B03C2" w:rsidP="009B03C2" w:rsidRDefault="009B03C2" w14:paraId="7F8D33B0" w14:textId="77777777">
      <w:pPr>
        <w:contextualSpacing/>
        <w:rPr>
          <w:rFonts w:ascii="Times New Roman" w:hAnsi="Times New Roman" w:eastAsia="Calibri"/>
          <w:kern w:val="2"/>
          <w:sz w:val="24"/>
          <w:lang w:eastAsia="en-US"/>
          <w14:ligatures w14:val="standardContextual"/>
        </w:rPr>
      </w:pPr>
    </w:p>
    <w:p w:rsidRPr="009B03C2" w:rsidR="009B03C2" w:rsidP="009B03C2" w:rsidRDefault="009B03C2" w14:paraId="6704DF7F" w14:textId="77777777">
      <w:pPr>
        <w:ind w:firstLine="284"/>
        <w:contextualSpacing/>
        <w:rPr>
          <w:rFonts w:ascii="Times New Roman" w:hAnsi="Times New Roman" w:eastAsia="Calibri"/>
          <w:kern w:val="2"/>
          <w:sz w:val="24"/>
          <w:lang w:eastAsia="en-US"/>
          <w14:ligatures w14:val="standardContextual"/>
        </w:rPr>
      </w:pPr>
      <w:r w:rsidRPr="009B03C2">
        <w:rPr>
          <w:rFonts w:ascii="Times New Roman" w:hAnsi="Times New Roman" w:eastAsia="Calibri"/>
          <w:kern w:val="2"/>
          <w:sz w:val="24"/>
          <w:lang w:eastAsia="en-US"/>
          <w14:ligatures w14:val="standardContextual"/>
        </w:rPr>
        <w:t xml:space="preserve">Lasten en bevelen dat deze in het Staatsblad zal worden geplaatst en dat alle ministeries, autoriteiten, colleges en ambtenaren die zulks aangaat, aan de nauwkeurige uitvoering de hand zullen houden. </w:t>
      </w:r>
    </w:p>
    <w:p w:rsidRPr="009B03C2" w:rsidR="009B03C2" w:rsidP="009B03C2" w:rsidRDefault="009B03C2" w14:paraId="40FEEF04" w14:textId="77777777">
      <w:pPr>
        <w:contextualSpacing/>
        <w:rPr>
          <w:rFonts w:ascii="Times New Roman" w:hAnsi="Times New Roman" w:eastAsia="Calibri"/>
          <w:kern w:val="2"/>
          <w:sz w:val="24"/>
          <w:lang w:eastAsia="en-US"/>
          <w14:ligatures w14:val="standardContextual"/>
        </w:rPr>
      </w:pPr>
    </w:p>
    <w:p w:rsidRPr="009B03C2" w:rsidR="009B03C2" w:rsidP="009B03C2" w:rsidRDefault="009B03C2" w14:paraId="0F244B2A" w14:textId="77777777">
      <w:pPr>
        <w:contextualSpacing/>
        <w:rPr>
          <w:rFonts w:ascii="Times New Roman" w:hAnsi="Times New Roman" w:eastAsia="Calibri"/>
          <w:kern w:val="2"/>
          <w:sz w:val="24"/>
          <w:lang w:eastAsia="en-US"/>
          <w14:ligatures w14:val="standardContextual"/>
        </w:rPr>
      </w:pPr>
    </w:p>
    <w:p w:rsidRPr="009B03C2" w:rsidR="009B03C2" w:rsidP="009B03C2" w:rsidRDefault="009B03C2" w14:paraId="7E645482" w14:textId="77777777">
      <w:pPr>
        <w:contextualSpacing/>
        <w:rPr>
          <w:rFonts w:ascii="Times New Roman" w:hAnsi="Times New Roman" w:eastAsia="Calibri"/>
          <w:kern w:val="2"/>
          <w:sz w:val="24"/>
          <w:lang w:eastAsia="en-US"/>
          <w14:ligatures w14:val="standardContextual"/>
        </w:rPr>
      </w:pPr>
      <w:r w:rsidRPr="009B03C2">
        <w:rPr>
          <w:rFonts w:ascii="Times New Roman" w:hAnsi="Times New Roman" w:eastAsia="Calibri"/>
          <w:kern w:val="2"/>
          <w:sz w:val="24"/>
          <w:lang w:eastAsia="en-US"/>
          <w14:ligatures w14:val="standardContextual"/>
        </w:rPr>
        <w:t>Gegeven</w:t>
      </w:r>
    </w:p>
    <w:p w:rsidRPr="009B03C2" w:rsidR="009B03C2" w:rsidP="009B03C2" w:rsidRDefault="009B03C2" w14:paraId="6A0AFFA7" w14:textId="77777777">
      <w:pPr>
        <w:contextualSpacing/>
        <w:rPr>
          <w:rFonts w:ascii="Times New Roman" w:hAnsi="Times New Roman" w:eastAsia="Calibri"/>
          <w:kern w:val="2"/>
          <w:sz w:val="24"/>
          <w:lang w:eastAsia="en-US"/>
          <w14:ligatures w14:val="standardContextual"/>
        </w:rPr>
      </w:pPr>
    </w:p>
    <w:p w:rsidRPr="009B03C2" w:rsidR="009B03C2" w:rsidP="009B03C2" w:rsidRDefault="009B03C2" w14:paraId="42FE9065" w14:textId="77777777">
      <w:pPr>
        <w:contextualSpacing/>
        <w:rPr>
          <w:rFonts w:ascii="Times New Roman" w:hAnsi="Times New Roman" w:eastAsia="Calibri"/>
          <w:kern w:val="2"/>
          <w:sz w:val="24"/>
          <w:lang w:eastAsia="en-US"/>
          <w14:ligatures w14:val="standardContextual"/>
        </w:rPr>
      </w:pPr>
    </w:p>
    <w:p w:rsidRPr="009B03C2" w:rsidR="009B03C2" w:rsidP="009B03C2" w:rsidRDefault="009B03C2" w14:paraId="3AF64DA8" w14:textId="77777777">
      <w:pPr>
        <w:contextualSpacing/>
        <w:rPr>
          <w:rFonts w:ascii="Times New Roman" w:hAnsi="Times New Roman" w:eastAsia="Calibri"/>
          <w:kern w:val="2"/>
          <w:sz w:val="24"/>
          <w:lang w:eastAsia="en-US"/>
          <w14:ligatures w14:val="standardContextual"/>
        </w:rPr>
      </w:pPr>
    </w:p>
    <w:p w:rsidRPr="009B03C2" w:rsidR="009B03C2" w:rsidP="009B03C2" w:rsidRDefault="009B03C2" w14:paraId="160DED24" w14:textId="77777777">
      <w:pPr>
        <w:contextualSpacing/>
        <w:rPr>
          <w:rFonts w:ascii="Times New Roman" w:hAnsi="Times New Roman" w:eastAsia="Calibri"/>
          <w:kern w:val="2"/>
          <w:sz w:val="24"/>
          <w:lang w:eastAsia="en-US"/>
          <w14:ligatures w14:val="standardContextual"/>
        </w:rPr>
      </w:pPr>
    </w:p>
    <w:p w:rsidRPr="009B03C2" w:rsidR="009B03C2" w:rsidP="009B03C2" w:rsidRDefault="009B03C2" w14:paraId="2F4F4004" w14:textId="77777777">
      <w:pPr>
        <w:contextualSpacing/>
        <w:rPr>
          <w:rFonts w:ascii="Times New Roman" w:hAnsi="Times New Roman" w:eastAsia="Calibri"/>
          <w:kern w:val="2"/>
          <w:sz w:val="24"/>
          <w:lang w:eastAsia="en-US"/>
          <w14:ligatures w14:val="standardContextual"/>
        </w:rPr>
      </w:pPr>
    </w:p>
    <w:p w:rsidRPr="009B03C2" w:rsidR="009B03C2" w:rsidP="009B03C2" w:rsidRDefault="009B03C2" w14:paraId="0E57AD4D" w14:textId="77777777">
      <w:pPr>
        <w:contextualSpacing/>
        <w:rPr>
          <w:rFonts w:ascii="Times New Roman" w:hAnsi="Times New Roman" w:eastAsia="Calibri"/>
          <w:kern w:val="2"/>
          <w:sz w:val="24"/>
          <w:lang w:eastAsia="en-US"/>
          <w14:ligatures w14:val="standardContextual"/>
        </w:rPr>
      </w:pPr>
    </w:p>
    <w:p w:rsidRPr="009B03C2" w:rsidR="009B03C2" w:rsidP="009B03C2" w:rsidRDefault="009B03C2" w14:paraId="54A02043" w14:textId="77777777">
      <w:pPr>
        <w:contextualSpacing/>
        <w:rPr>
          <w:rFonts w:ascii="Times New Roman" w:hAnsi="Times New Roman" w:eastAsia="Calibri"/>
          <w:kern w:val="2"/>
          <w:sz w:val="24"/>
          <w:lang w:eastAsia="en-US"/>
          <w14:ligatures w14:val="standardContextual"/>
        </w:rPr>
      </w:pPr>
    </w:p>
    <w:p w:rsidRPr="009B03C2" w:rsidR="009B03C2" w:rsidP="009B03C2" w:rsidRDefault="009B03C2" w14:paraId="1E029A83" w14:textId="77777777">
      <w:pPr>
        <w:contextualSpacing/>
        <w:rPr>
          <w:rFonts w:ascii="Times New Roman" w:hAnsi="Times New Roman" w:eastAsia="Calibri"/>
          <w:kern w:val="2"/>
          <w:sz w:val="24"/>
          <w:lang w:eastAsia="en-US"/>
          <w14:ligatures w14:val="standardContextual"/>
        </w:rPr>
      </w:pPr>
    </w:p>
    <w:p w:rsidRPr="009B03C2" w:rsidR="009B03C2" w:rsidP="009B03C2" w:rsidRDefault="009B03C2" w14:paraId="64EE43D7" w14:textId="77777777">
      <w:pPr>
        <w:contextualSpacing/>
        <w:rPr>
          <w:rFonts w:ascii="Times New Roman" w:hAnsi="Times New Roman" w:eastAsia="Calibri"/>
          <w:kern w:val="2"/>
          <w:sz w:val="24"/>
          <w:lang w:eastAsia="en-US"/>
          <w14:ligatures w14:val="standardContextual"/>
        </w:rPr>
      </w:pPr>
    </w:p>
    <w:p w:rsidRPr="009B03C2" w:rsidR="009B03C2" w:rsidP="009B03C2" w:rsidRDefault="009B03C2" w14:paraId="23AD8E69" w14:textId="77777777">
      <w:pPr>
        <w:contextualSpacing/>
        <w:rPr>
          <w:rFonts w:ascii="Times New Roman" w:hAnsi="Times New Roman" w:eastAsia="Calibri"/>
          <w:kern w:val="2"/>
          <w:sz w:val="24"/>
          <w:lang w:eastAsia="en-US"/>
          <w14:ligatures w14:val="standardContextual"/>
        </w:rPr>
      </w:pPr>
      <w:r w:rsidRPr="009B03C2">
        <w:rPr>
          <w:rFonts w:ascii="Times New Roman" w:hAnsi="Times New Roman" w:eastAsia="Calibri"/>
          <w:kern w:val="2"/>
          <w:sz w:val="24"/>
          <w:lang w:eastAsia="en-US"/>
          <w14:ligatures w14:val="standardContextual"/>
        </w:rPr>
        <w:t>De Minister van Asiel en Migratie,</w:t>
      </w:r>
    </w:p>
    <w:p w:rsidRPr="009B03C2" w:rsidR="00CB3578" w:rsidP="00A11E73" w:rsidRDefault="00CB3578" w14:paraId="1D512E93" w14:textId="77777777">
      <w:pPr>
        <w:tabs>
          <w:tab w:val="left" w:pos="284"/>
          <w:tab w:val="left" w:pos="567"/>
          <w:tab w:val="left" w:pos="851"/>
        </w:tabs>
        <w:ind w:right="1848"/>
        <w:rPr>
          <w:rFonts w:ascii="Times New Roman" w:hAnsi="Times New Roman"/>
          <w:sz w:val="24"/>
        </w:rPr>
      </w:pPr>
    </w:p>
    <w:sectPr w:rsidRPr="009B03C2"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4CB53" w14:textId="77777777" w:rsidR="009B03C2" w:rsidRDefault="009B03C2">
      <w:pPr>
        <w:spacing w:line="20" w:lineRule="exact"/>
      </w:pPr>
    </w:p>
  </w:endnote>
  <w:endnote w:type="continuationSeparator" w:id="0">
    <w:p w14:paraId="72A9147E" w14:textId="77777777" w:rsidR="009B03C2" w:rsidRDefault="009B03C2">
      <w:pPr>
        <w:pStyle w:val="Amendement"/>
      </w:pPr>
      <w:r>
        <w:rPr>
          <w:b w:val="0"/>
          <w:bCs w:val="0"/>
        </w:rPr>
        <w:t xml:space="preserve"> </w:t>
      </w:r>
    </w:p>
  </w:endnote>
  <w:endnote w:type="continuationNotice" w:id="1">
    <w:p w14:paraId="73D7C5D9" w14:textId="77777777" w:rsidR="009B03C2" w:rsidRDefault="009B03C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D41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D4415FA"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8C8D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24D42D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14A05" w14:textId="77777777" w:rsidR="009B03C2" w:rsidRDefault="009B03C2">
      <w:pPr>
        <w:pStyle w:val="Amendement"/>
      </w:pPr>
      <w:r>
        <w:rPr>
          <w:b w:val="0"/>
          <w:bCs w:val="0"/>
        </w:rPr>
        <w:separator/>
      </w:r>
    </w:p>
  </w:footnote>
  <w:footnote w:type="continuationSeparator" w:id="0">
    <w:p w14:paraId="748F801F" w14:textId="77777777" w:rsidR="009B03C2" w:rsidRDefault="009B03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3C2"/>
    <w:rsid w:val="00012DBE"/>
    <w:rsid w:val="000A1D81"/>
    <w:rsid w:val="000B2C1B"/>
    <w:rsid w:val="00111ED3"/>
    <w:rsid w:val="001C190E"/>
    <w:rsid w:val="002168F4"/>
    <w:rsid w:val="002A727C"/>
    <w:rsid w:val="0034658A"/>
    <w:rsid w:val="005D2707"/>
    <w:rsid w:val="00606255"/>
    <w:rsid w:val="006B607A"/>
    <w:rsid w:val="00731739"/>
    <w:rsid w:val="007D451C"/>
    <w:rsid w:val="00826224"/>
    <w:rsid w:val="00930A23"/>
    <w:rsid w:val="009B03C2"/>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24EDE"/>
  <w15:docId w15:val="{073C9EC1-C0D3-476F-B18A-03B1BBD3E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304</ap:Words>
  <ap:Characters>1678</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2025-11-18T09:53:00.0000000Z</dcterms:created>
  <dcterms:modified xsi:type="dcterms:W3CDTF">2025-11-18T09:53:00.0000000Z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