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2025Z19848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november 2025)</w:t>
        <w:br/>
      </w:r>
    </w:p>
    <w:p>
      <w:r>
        <w:t xml:space="preserve">Vragen van het lid Lahlah (GroenLinks-PvdA) aan de staatssecretaris van Sociale Zaken en Werkgelegenheid over het Tijdelijk Noodfonds Energie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Onderschrijft u de bevinding van TNO dat in 2025 tussen de 550.000 en 640.000 huishoudens een risico lopen op energiearmoede?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Hoeveel euro hulp is er deze winter per huishouden beschikbaar vanuit het Tijdelijk Noodfonds Energie vanuit de 30 miljoen die extra beschikbaar is gesteld, en vanuit de overige middelen?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Hoe verhoudt dat zich tot eerdere jaren? Graag een uitsplitsing per jaar.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Acht u dit voldoende om te voorkomen dat honderdduizenden huishoudens te kampen krijgen met energiearmoede? Zo nee, wat gaat u hiertegen doen?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Op welke manier gaat u de energieleveranciers bewegen om in de toekomst wel weer een bijdrage te leveren? Indien dit niet lukt, op welke manier brengt u de financiering van het Tijdelijk Noodfonds Energie structureel op orde?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Kunt u garanderen dat ook mensen die zich niet eerder bij het Tijdelijk Noodfonds Energie hebben gemeld in aanmerking komen voor hulp bij gemeenten? Op welke manier zorgt u dat gemeenten kunnen zorgen dat het geld </w:t>
      </w:r>
      <w:r>
        <w:rPr>
          <w:i w:val="1"/>
          <w:iCs w:val="1"/>
        </w:rPr>
        <w:t xml:space="preserve">direct </w:t>
      </w:r>
      <w:r>
        <w:rPr/>
        <w:t xml:space="preserve">terechtkomt bij de mensen die het nodig hebben?</w:t>
      </w:r>
      <w:r>
        <w:br/>
      </w:r>
    </w:p>
    <w:p>
      <w:pPr>
        <w:pStyle w:val="ListParagraph"/>
        <w:numPr>
          <w:ilvl w:val="0"/>
          <w:numId w:val="100490100"/>
        </w:numPr>
        <w:ind w:left="360"/>
      </w:pPr>
      <w:r>
        <w:t xml:space="preserve">Wordt er alleen gekeken naar mensen met een laag inkomen én hoge energierekening, of ook naar mensen met een laag inkomen en slecht energielabel? Zo nee, waarom niet? Bent u bereid dit alsnog te doen?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1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100">
    <w:abstractNumId w:val="1004901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