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5E67" w:rsidR="00895E67" w:rsidP="00895E67" w:rsidRDefault="00F32537" w14:paraId="7317145E" w14:textId="7BEC951B">
      <w:pPr>
        <w:spacing w:after="160"/>
        <w:ind w:left="1440" w:hanging="1440"/>
        <w:rPr>
          <w:rFonts w:ascii="Calibri" w:hAnsi="Calibri" w:cs="Calibri"/>
        </w:rPr>
      </w:pPr>
      <w:r w:rsidRPr="00895E67">
        <w:rPr>
          <w:rFonts w:ascii="Calibri" w:hAnsi="Calibri" w:eastAsia="Aptos" w:cs="Calibri"/>
          <w:bCs/>
          <w:kern w:val="2"/>
          <w:lang w:eastAsia="en-US"/>
          <w14:ligatures w14:val="standardContextual"/>
        </w:rPr>
        <w:t>22</w:t>
      </w:r>
      <w:r w:rsidRPr="00895E67" w:rsidR="00895E67">
        <w:rPr>
          <w:rFonts w:ascii="Calibri" w:hAnsi="Calibri" w:eastAsia="Aptos" w:cs="Calibri"/>
          <w:bCs/>
          <w:kern w:val="2"/>
          <w:lang w:eastAsia="en-US"/>
          <w14:ligatures w14:val="standardContextual"/>
        </w:rPr>
        <w:t xml:space="preserve"> </w:t>
      </w:r>
      <w:r w:rsidRPr="00895E67">
        <w:rPr>
          <w:rFonts w:ascii="Calibri" w:hAnsi="Calibri" w:eastAsia="Aptos" w:cs="Calibri"/>
          <w:bCs/>
          <w:kern w:val="2"/>
          <w:lang w:eastAsia="en-US"/>
          <w14:ligatures w14:val="standardContextual"/>
        </w:rPr>
        <w:t>112</w:t>
      </w:r>
      <w:r w:rsidRPr="00895E67" w:rsidR="00895E67">
        <w:rPr>
          <w:rFonts w:ascii="Calibri" w:hAnsi="Calibri" w:eastAsia="Aptos" w:cs="Calibri"/>
          <w:bCs/>
          <w:kern w:val="2"/>
          <w:lang w:eastAsia="en-US"/>
          <w14:ligatures w14:val="standardContextual"/>
        </w:rPr>
        <w:tab/>
      </w:r>
      <w:r w:rsidRPr="00895E67" w:rsidR="00895E67">
        <w:rPr>
          <w:rFonts w:ascii="Calibri" w:hAnsi="Calibri" w:cs="Calibri"/>
        </w:rPr>
        <w:t>Nieuwe Commissievoorstellen en initiatieven van de lidstaten van de Europese Unie</w:t>
      </w:r>
    </w:p>
    <w:p w:rsidRPr="00895E67" w:rsidR="00895E67" w:rsidP="00895E67" w:rsidRDefault="00895E67" w14:paraId="6D6A4643" w14:textId="77777777">
      <w:pPr>
        <w:spacing w:after="160"/>
        <w:rPr>
          <w:rFonts w:ascii="Calibri" w:hAnsi="Calibri" w:cs="Calibri"/>
        </w:rPr>
      </w:pPr>
      <w:r w:rsidRPr="00895E67">
        <w:rPr>
          <w:rFonts w:ascii="Calibri" w:hAnsi="Calibri" w:eastAsia="Aptos" w:cs="Calibri"/>
          <w:bCs/>
          <w:kern w:val="2"/>
          <w:lang w:eastAsia="en-US"/>
          <w14:ligatures w14:val="standardContextual"/>
        </w:rPr>
        <w:t xml:space="preserve">Nr. </w:t>
      </w:r>
      <w:r w:rsidRPr="00895E67" w:rsidR="00F32537">
        <w:rPr>
          <w:rFonts w:ascii="Calibri" w:hAnsi="Calibri" w:eastAsia="Aptos" w:cs="Calibri"/>
          <w:bCs/>
          <w:kern w:val="2"/>
          <w:lang w:eastAsia="en-US"/>
          <w14:ligatures w14:val="standardContextual"/>
        </w:rPr>
        <w:t>4207</w:t>
      </w:r>
      <w:r w:rsidRPr="00895E67">
        <w:rPr>
          <w:rFonts w:ascii="Calibri" w:hAnsi="Calibri" w:eastAsia="Aptos" w:cs="Calibri"/>
          <w:bCs/>
          <w:kern w:val="2"/>
          <w:lang w:eastAsia="en-US"/>
          <w14:ligatures w14:val="standardContextual"/>
        </w:rPr>
        <w:tab/>
        <w:t xml:space="preserve">Brief van de </w:t>
      </w:r>
      <w:r w:rsidRPr="00895E67">
        <w:rPr>
          <w:rFonts w:ascii="Calibri" w:hAnsi="Calibri" w:cs="Calibri"/>
        </w:rPr>
        <w:t>minister van Buitenlandse Zaken</w:t>
      </w:r>
    </w:p>
    <w:p w:rsidRPr="00895E67" w:rsidR="00F32537" w:rsidP="00895E67" w:rsidRDefault="00895E67" w14:paraId="20E0A9DE" w14:textId="1FFD3E3C">
      <w:pPr>
        <w:widowControl/>
        <w:autoSpaceDE/>
        <w:autoSpaceDN/>
        <w:adjustRightInd/>
        <w:spacing w:after="160" w:line="276" w:lineRule="auto"/>
        <w:rPr>
          <w:rFonts w:ascii="Calibri" w:hAnsi="Calibri" w:eastAsia="Aptos" w:cs="Calibri"/>
          <w:bCs/>
          <w:kern w:val="2"/>
          <w:lang w:eastAsia="en-US"/>
          <w14:ligatures w14:val="standardContextual"/>
        </w:rPr>
      </w:pPr>
      <w:r w:rsidRPr="00895E67">
        <w:rPr>
          <w:rFonts w:ascii="Calibri" w:hAnsi="Calibri" w:eastAsia="Aptos" w:cs="Calibri"/>
          <w:bCs/>
          <w:kern w:val="2"/>
          <w:lang w:eastAsia="en-US"/>
          <w14:ligatures w14:val="standardContextual"/>
        </w:rPr>
        <w:t>Aan de Voorzitter van de Tweede Kamer der Staten-Generaal</w:t>
      </w:r>
    </w:p>
    <w:p w:rsidRPr="00895E67" w:rsidR="00895E67" w:rsidP="00895E67" w:rsidRDefault="00895E67" w14:paraId="027277BE" w14:textId="459789F4">
      <w:pPr>
        <w:widowControl/>
        <w:autoSpaceDE/>
        <w:autoSpaceDN/>
        <w:adjustRightInd/>
        <w:spacing w:after="160" w:line="276" w:lineRule="auto"/>
        <w:rPr>
          <w:rFonts w:ascii="Calibri" w:hAnsi="Calibri" w:eastAsia="Aptos" w:cs="Calibri"/>
          <w:bCs/>
          <w:kern w:val="2"/>
          <w:lang w:eastAsia="en-US"/>
          <w14:ligatures w14:val="standardContextual"/>
        </w:rPr>
      </w:pPr>
      <w:r w:rsidRPr="00895E67">
        <w:rPr>
          <w:rFonts w:ascii="Calibri" w:hAnsi="Calibri" w:eastAsia="Aptos" w:cs="Calibri"/>
          <w:bCs/>
          <w:kern w:val="2"/>
          <w:lang w:eastAsia="en-US"/>
          <w14:ligatures w14:val="standardContextual"/>
        </w:rPr>
        <w:t>Den Haag, 14 november 2025</w:t>
      </w:r>
    </w:p>
    <w:p w:rsidRPr="00895E67" w:rsidR="00F32537" w:rsidP="00895E67" w:rsidRDefault="00F32537" w14:paraId="65E15E3F" w14:textId="77777777">
      <w:pPr>
        <w:widowControl/>
        <w:autoSpaceDE/>
        <w:autoSpaceDN/>
        <w:adjustRightInd/>
        <w:spacing w:after="160" w:line="276" w:lineRule="auto"/>
        <w:rPr>
          <w:rFonts w:ascii="Calibri" w:hAnsi="Calibri" w:eastAsia="Aptos" w:cs="Calibri"/>
          <w:bCs/>
          <w:kern w:val="2"/>
          <w:lang w:eastAsia="en-US"/>
          <w14:ligatures w14:val="standardContextual"/>
        </w:rPr>
      </w:pPr>
    </w:p>
    <w:p w:rsidRPr="00895E67" w:rsidR="00F32537" w:rsidP="00895E67" w:rsidRDefault="00F32537" w14:paraId="46877F5C" w14:textId="5462CA20">
      <w:pPr>
        <w:widowControl/>
        <w:autoSpaceDE/>
        <w:autoSpaceDN/>
        <w:adjustRightInd/>
        <w:spacing w:after="160" w:line="276" w:lineRule="auto"/>
        <w:rPr>
          <w:rFonts w:ascii="Calibri" w:hAnsi="Calibri" w:eastAsia="Aptos" w:cs="Calibri"/>
          <w:bCs/>
          <w:kern w:val="2"/>
          <w:lang w:eastAsia="en-US"/>
          <w14:ligatures w14:val="standardContextual"/>
        </w:rPr>
      </w:pPr>
      <w:r w:rsidRPr="00895E67">
        <w:rPr>
          <w:rFonts w:ascii="Calibri" w:hAnsi="Calibri" w:eastAsia="Aptos" w:cs="Calibri"/>
          <w:bCs/>
          <w:kern w:val="2"/>
          <w:lang w:eastAsia="en-US"/>
          <w14:ligatures w14:val="standardContextual"/>
        </w:rPr>
        <w:t>Overeenkomstig de bestaande afspraken ontvangt u hierbij 4 fiches die werden opgesteld door de werkgroep Beoordeling Nieuwe Commissie voorstellen (BNC).</w:t>
      </w:r>
    </w:p>
    <w:p w:rsidRPr="00895E67" w:rsidR="00F32537" w:rsidP="00895E67" w:rsidRDefault="00F32537" w14:paraId="572DC044" w14:textId="77777777">
      <w:pPr>
        <w:widowControl/>
        <w:autoSpaceDE/>
        <w:autoSpaceDN/>
        <w:adjustRightInd/>
        <w:spacing w:after="160" w:line="276" w:lineRule="auto"/>
        <w:rPr>
          <w:rFonts w:ascii="Calibri" w:hAnsi="Calibri" w:eastAsia="Aptos" w:cs="Calibri"/>
          <w:bCs/>
          <w:kern w:val="2"/>
          <w:lang w:eastAsia="en-US"/>
          <w14:ligatures w14:val="standardContextual"/>
        </w:rPr>
      </w:pPr>
    </w:p>
    <w:p w:rsidRPr="00895E67" w:rsidR="00F32537" w:rsidP="00895E67" w:rsidRDefault="00F32537" w14:paraId="1135D45C" w14:textId="77777777">
      <w:pPr>
        <w:widowControl/>
        <w:autoSpaceDE/>
        <w:autoSpaceDN/>
        <w:adjustRightInd/>
        <w:spacing w:after="160" w:line="276" w:lineRule="auto"/>
        <w:rPr>
          <w:rFonts w:ascii="Calibri" w:hAnsi="Calibri" w:eastAsia="Aptos" w:cs="Calibri"/>
          <w:bCs/>
          <w:kern w:val="2"/>
          <w:lang w:eastAsia="en-US"/>
          <w14:ligatures w14:val="standardContextual"/>
        </w:rPr>
      </w:pPr>
      <w:r w:rsidRPr="00895E67">
        <w:rPr>
          <w:rFonts w:ascii="Calibri" w:hAnsi="Calibri" w:eastAsia="Aptos" w:cs="Calibri"/>
          <w:bCs/>
          <w:kern w:val="2"/>
          <w:lang w:eastAsia="en-US"/>
          <w14:ligatures w14:val="standardContextual"/>
        </w:rPr>
        <w:t xml:space="preserve">Fiche: Mededeling Apply AI-strategie (Kamerstuk 22 112, nr. 4206); </w:t>
      </w:r>
    </w:p>
    <w:p w:rsidRPr="00895E67" w:rsidR="00F32537" w:rsidP="00895E67" w:rsidRDefault="00F32537" w14:paraId="5920973A" w14:textId="77777777">
      <w:pPr>
        <w:widowControl/>
        <w:autoSpaceDE/>
        <w:autoSpaceDN/>
        <w:adjustRightInd/>
        <w:spacing w:after="160" w:line="276" w:lineRule="auto"/>
        <w:rPr>
          <w:rFonts w:ascii="Calibri" w:hAnsi="Calibri" w:eastAsia="Aptos" w:cs="Calibri"/>
          <w:bCs/>
          <w:kern w:val="2"/>
          <w:lang w:eastAsia="en-US"/>
          <w14:ligatures w14:val="standardContextual"/>
        </w:rPr>
      </w:pPr>
      <w:r w:rsidRPr="00895E67">
        <w:rPr>
          <w:rFonts w:ascii="Calibri" w:hAnsi="Calibri" w:eastAsia="Aptos" w:cs="Calibri"/>
          <w:bCs/>
          <w:kern w:val="2"/>
          <w:lang w:eastAsia="en-US"/>
          <w14:ligatures w14:val="standardContextual"/>
        </w:rPr>
        <w:t>Fiche: Richtsnoeren minderjarigen online;</w:t>
      </w:r>
    </w:p>
    <w:p w:rsidRPr="00895E67" w:rsidR="00F32537" w:rsidP="00895E67" w:rsidRDefault="00F32537" w14:paraId="525662B0" w14:textId="4090591B">
      <w:pPr>
        <w:widowControl/>
        <w:autoSpaceDE/>
        <w:autoSpaceDN/>
        <w:adjustRightInd/>
        <w:spacing w:after="160" w:line="276" w:lineRule="auto"/>
        <w:rPr>
          <w:rFonts w:ascii="Calibri" w:hAnsi="Calibri" w:eastAsia="Aptos" w:cs="Calibri"/>
          <w:bCs/>
          <w:kern w:val="2"/>
          <w:lang w:eastAsia="en-US"/>
          <w14:ligatures w14:val="standardContextual"/>
        </w:rPr>
      </w:pPr>
      <w:r w:rsidRPr="00895E67">
        <w:rPr>
          <w:rFonts w:ascii="Calibri" w:hAnsi="Calibri" w:eastAsia="Aptos" w:cs="Calibri"/>
          <w:bCs/>
          <w:kern w:val="2"/>
          <w:lang w:eastAsia="en-US"/>
          <w14:ligatures w14:val="standardContextual"/>
        </w:rPr>
        <w:t>Fiche: LGBTIQ+ Equality Strategy 2026-2030 (Kamerstuk 22 112, nr. 4208</w:t>
      </w:r>
      <w:r w:rsidRPr="00895E67" w:rsidR="00CF6E4C">
        <w:rPr>
          <w:rFonts w:ascii="Calibri" w:hAnsi="Calibri" w:eastAsia="Aptos" w:cs="Calibri"/>
          <w:bCs/>
          <w:kern w:val="2"/>
          <w:lang w:eastAsia="en-US"/>
          <w14:ligatures w14:val="standardContextual"/>
        </w:rPr>
        <w:t>)</w:t>
      </w:r>
      <w:r w:rsidRPr="00895E67">
        <w:rPr>
          <w:rFonts w:ascii="Calibri" w:hAnsi="Calibri" w:eastAsia="Aptos" w:cs="Calibri"/>
          <w:bCs/>
          <w:kern w:val="2"/>
          <w:lang w:eastAsia="en-US"/>
          <w14:ligatures w14:val="standardContextual"/>
        </w:rPr>
        <w:t>;</w:t>
      </w:r>
    </w:p>
    <w:p w:rsidRPr="00895E67" w:rsidR="00F32537" w:rsidP="00895E67" w:rsidRDefault="00F32537" w14:paraId="5714D2E0" w14:textId="77777777">
      <w:pPr>
        <w:widowControl/>
        <w:autoSpaceDE/>
        <w:autoSpaceDN/>
        <w:adjustRightInd/>
        <w:spacing w:after="160" w:line="276" w:lineRule="auto"/>
        <w:rPr>
          <w:rFonts w:ascii="Calibri" w:hAnsi="Calibri" w:eastAsia="Aptos" w:cs="Calibri"/>
          <w:bCs/>
          <w:kern w:val="2"/>
          <w:lang w:eastAsia="en-US"/>
          <w14:ligatures w14:val="standardContextual"/>
        </w:rPr>
      </w:pPr>
      <w:r w:rsidRPr="00895E67">
        <w:rPr>
          <w:rFonts w:ascii="Calibri" w:hAnsi="Calibri" w:eastAsia="Aptos" w:cs="Calibri"/>
          <w:bCs/>
          <w:kern w:val="2"/>
          <w:lang w:eastAsia="en-US"/>
          <w14:ligatures w14:val="standardContextual"/>
        </w:rPr>
        <w:t>Fiche: Mededeling Pact voor Middellandse Zeegebied (Kamerstuk 22 112, nr. 4209).</w:t>
      </w:r>
    </w:p>
    <w:p w:rsidRPr="00895E67" w:rsidR="00F32537" w:rsidP="00895E67" w:rsidRDefault="00F32537" w14:paraId="4EB4C86E" w14:textId="77777777">
      <w:pPr>
        <w:widowControl/>
        <w:autoSpaceDE/>
        <w:autoSpaceDN/>
        <w:adjustRightInd/>
        <w:spacing w:after="160" w:line="276" w:lineRule="auto"/>
        <w:rPr>
          <w:rFonts w:ascii="Calibri" w:hAnsi="Calibri" w:eastAsia="Aptos" w:cs="Calibri"/>
          <w:bCs/>
          <w:kern w:val="2"/>
          <w:lang w:eastAsia="en-US"/>
          <w14:ligatures w14:val="standardContextual"/>
        </w:rPr>
      </w:pPr>
    </w:p>
    <w:p w:rsidRPr="00895E67" w:rsidR="00F32537" w:rsidP="00895E67" w:rsidRDefault="00F32537" w14:paraId="087A140F" w14:textId="77777777">
      <w:pPr>
        <w:pStyle w:val="Geenafstand"/>
        <w:rPr>
          <w:rFonts w:ascii="Calibri" w:hAnsi="Calibri" w:eastAsia="Aptos" w:cs="Calibri"/>
          <w:lang w:eastAsia="en-US"/>
        </w:rPr>
      </w:pPr>
      <w:r w:rsidRPr="00895E67">
        <w:rPr>
          <w:rFonts w:ascii="Calibri" w:hAnsi="Calibri" w:eastAsia="Aptos" w:cs="Calibri"/>
          <w:lang w:eastAsia="en-US"/>
        </w:rPr>
        <w:t>De minister van Buitenlandse Zaken,</w:t>
      </w:r>
    </w:p>
    <w:p w:rsidRPr="00895E67" w:rsidR="00F32537" w:rsidP="00895E67" w:rsidRDefault="00F32537" w14:paraId="59A81700" w14:textId="77777777">
      <w:pPr>
        <w:pStyle w:val="Geenafstand"/>
        <w:rPr>
          <w:rFonts w:ascii="Calibri" w:hAnsi="Calibri" w:eastAsia="Aptos" w:cs="Calibri"/>
          <w:lang w:eastAsia="en-US"/>
        </w:rPr>
      </w:pPr>
      <w:r w:rsidRPr="00895E67">
        <w:rPr>
          <w:rFonts w:ascii="Calibri" w:hAnsi="Calibri" w:eastAsia="Aptos" w:cs="Calibri"/>
          <w:lang w:eastAsia="en-US"/>
        </w:rPr>
        <w:t>D.M. van Weel</w:t>
      </w:r>
    </w:p>
    <w:p w:rsidRPr="00895E67" w:rsidR="00F32537" w:rsidP="00895E67" w:rsidRDefault="00F32537" w14:paraId="20874F24" w14:textId="77777777">
      <w:pPr>
        <w:widowControl/>
        <w:autoSpaceDE/>
        <w:autoSpaceDN/>
        <w:adjustRightInd/>
        <w:spacing w:after="160" w:line="259" w:lineRule="auto"/>
        <w:rPr>
          <w:rFonts w:ascii="Calibri" w:hAnsi="Calibri" w:eastAsia="Aptos" w:cs="Calibri"/>
          <w:kern w:val="2"/>
          <w:lang w:eastAsia="en-US"/>
          <w14:ligatures w14:val="standardContextual"/>
        </w:rPr>
      </w:pPr>
    </w:p>
    <w:p w:rsidRPr="00895E67" w:rsidR="00895E67" w:rsidP="00895E67" w:rsidRDefault="00895E67" w14:paraId="68007CA2" w14:textId="77777777">
      <w:pPr>
        <w:widowControl/>
        <w:autoSpaceDE/>
        <w:autoSpaceDN/>
        <w:adjustRightInd/>
        <w:spacing w:after="160" w:line="278" w:lineRule="auto"/>
        <w:rPr>
          <w:rFonts w:ascii="Calibri" w:hAnsi="Calibri" w:cs="Calibri"/>
          <w:b/>
          <w:bCs/>
        </w:rPr>
      </w:pPr>
      <w:r w:rsidRPr="00895E67">
        <w:rPr>
          <w:rFonts w:ascii="Calibri" w:hAnsi="Calibri" w:cs="Calibri"/>
          <w:b/>
          <w:bCs/>
          <w:i/>
          <w:iCs/>
        </w:rPr>
        <w:br w:type="page"/>
      </w:r>
    </w:p>
    <w:p w:rsidRPr="00895E67" w:rsidR="00C13BC2" w:rsidP="00895E67" w:rsidRDefault="00C13BC2" w14:paraId="6D89116B" w14:textId="70041758">
      <w:pPr>
        <w:pStyle w:val="Plattetekst"/>
        <w:kinsoku w:val="0"/>
        <w:overflowPunct w:val="0"/>
        <w:spacing w:before="0" w:line="360" w:lineRule="auto"/>
        <w:rPr>
          <w:rFonts w:ascii="Calibri" w:hAnsi="Calibri" w:cs="Calibri"/>
          <w:i w:val="0"/>
          <w:iCs w:val="0"/>
          <w:sz w:val="22"/>
          <w:szCs w:val="22"/>
        </w:rPr>
      </w:pPr>
      <w:r w:rsidRPr="00895E67">
        <w:rPr>
          <w:rFonts w:ascii="Calibri" w:hAnsi="Calibri" w:cs="Calibri"/>
          <w:b/>
          <w:bCs/>
          <w:i w:val="0"/>
          <w:iCs w:val="0"/>
          <w:sz w:val="22"/>
          <w:szCs w:val="22"/>
        </w:rPr>
        <w:lastRenderedPageBreak/>
        <w:t>Fiche:</w:t>
      </w:r>
      <w:r w:rsidRPr="00895E67">
        <w:rPr>
          <w:rFonts w:ascii="Calibri" w:hAnsi="Calibri" w:cs="Calibri"/>
          <w:b/>
          <w:bCs/>
          <w:i w:val="0"/>
          <w:iCs w:val="0"/>
          <w:spacing w:val="-3"/>
          <w:sz w:val="22"/>
          <w:szCs w:val="22"/>
        </w:rPr>
        <w:t xml:space="preserve"> </w:t>
      </w:r>
      <w:r w:rsidRPr="00895E67" w:rsidR="00B00CF6">
        <w:rPr>
          <w:rFonts w:ascii="Calibri" w:hAnsi="Calibri" w:cs="Calibri"/>
          <w:b/>
          <w:bCs/>
          <w:i w:val="0"/>
          <w:iCs w:val="0"/>
          <w:spacing w:val="-3"/>
          <w:sz w:val="22"/>
          <w:szCs w:val="22"/>
        </w:rPr>
        <w:t xml:space="preserve">DSA richtsnoeren betreffende minderjarigen online </w:t>
      </w:r>
    </w:p>
    <w:p w:rsidRPr="00895E67" w:rsidR="00C13BC2" w:rsidP="00895E67" w:rsidRDefault="00C13BC2" w14:paraId="3E6E18A1" w14:textId="77777777">
      <w:pPr>
        <w:pStyle w:val="Plattetekst"/>
        <w:kinsoku w:val="0"/>
        <w:overflowPunct w:val="0"/>
        <w:spacing w:before="115" w:line="360" w:lineRule="auto"/>
        <w:rPr>
          <w:rFonts w:ascii="Calibri" w:hAnsi="Calibri" w:cs="Calibri"/>
          <w:i w:val="0"/>
          <w:iCs w:val="0"/>
          <w:sz w:val="22"/>
          <w:szCs w:val="22"/>
        </w:rPr>
      </w:pPr>
    </w:p>
    <w:p w:rsidRPr="00895E67" w:rsidR="00C13BC2" w:rsidP="00895E67" w:rsidRDefault="00C13BC2" w14:paraId="20B39B8D" w14:textId="77777777">
      <w:pPr>
        <w:pStyle w:val="Kop1"/>
        <w:numPr>
          <w:ilvl w:val="0"/>
          <w:numId w:val="1"/>
        </w:numPr>
        <w:tabs>
          <w:tab w:val="left" w:pos="381"/>
        </w:tabs>
        <w:kinsoku w:val="0"/>
        <w:overflowPunct w:val="0"/>
        <w:spacing w:line="360" w:lineRule="auto"/>
        <w:ind w:left="381" w:hanging="358"/>
        <w:rPr>
          <w:rFonts w:ascii="Calibri" w:hAnsi="Calibri" w:cs="Calibri"/>
          <w:spacing w:val="-2"/>
          <w:sz w:val="22"/>
          <w:szCs w:val="22"/>
        </w:rPr>
      </w:pPr>
      <w:r w:rsidRPr="00895E67">
        <w:rPr>
          <w:rFonts w:ascii="Calibri" w:hAnsi="Calibri" w:cs="Calibri"/>
          <w:sz w:val="22"/>
          <w:szCs w:val="22"/>
        </w:rPr>
        <w:t>Algemene</w:t>
      </w:r>
      <w:r w:rsidRPr="00895E67">
        <w:rPr>
          <w:rFonts w:ascii="Calibri" w:hAnsi="Calibri" w:cs="Calibri"/>
          <w:spacing w:val="-6"/>
          <w:sz w:val="22"/>
          <w:szCs w:val="22"/>
        </w:rPr>
        <w:t xml:space="preserve"> </w:t>
      </w:r>
      <w:r w:rsidRPr="00895E67">
        <w:rPr>
          <w:rFonts w:ascii="Calibri" w:hAnsi="Calibri" w:cs="Calibri"/>
          <w:spacing w:val="-2"/>
          <w:sz w:val="22"/>
          <w:szCs w:val="22"/>
        </w:rPr>
        <w:t>gegevens</w:t>
      </w:r>
    </w:p>
    <w:p w:rsidRPr="00895E67" w:rsidR="00C13BC2" w:rsidP="00895E67" w:rsidRDefault="00C13BC2" w14:paraId="25633981" w14:textId="77777777">
      <w:pPr>
        <w:pStyle w:val="Lijstalinea"/>
        <w:numPr>
          <w:ilvl w:val="1"/>
          <w:numId w:val="1"/>
        </w:numPr>
        <w:tabs>
          <w:tab w:val="left" w:pos="382"/>
        </w:tabs>
        <w:kinsoku w:val="0"/>
        <w:overflowPunct w:val="0"/>
        <w:spacing w:before="0" w:line="360" w:lineRule="auto"/>
        <w:ind w:left="382" w:hanging="359"/>
        <w:rPr>
          <w:rFonts w:ascii="Calibri" w:hAnsi="Calibri" w:cs="Calibri"/>
          <w:i/>
          <w:iCs/>
          <w:spacing w:val="-2"/>
          <w:sz w:val="22"/>
          <w:szCs w:val="22"/>
        </w:rPr>
      </w:pPr>
      <w:r w:rsidRPr="00895E67">
        <w:rPr>
          <w:rFonts w:ascii="Calibri" w:hAnsi="Calibri" w:cs="Calibri"/>
          <w:i/>
          <w:iCs/>
          <w:sz w:val="22"/>
          <w:szCs w:val="22"/>
        </w:rPr>
        <w:t>Titel</w:t>
      </w:r>
      <w:r w:rsidRPr="00895E67">
        <w:rPr>
          <w:rFonts w:ascii="Calibri" w:hAnsi="Calibri" w:cs="Calibri"/>
          <w:i/>
          <w:iCs/>
          <w:spacing w:val="-4"/>
          <w:sz w:val="22"/>
          <w:szCs w:val="22"/>
        </w:rPr>
        <w:t xml:space="preserve"> </w:t>
      </w:r>
      <w:r w:rsidRPr="00895E67">
        <w:rPr>
          <w:rFonts w:ascii="Calibri" w:hAnsi="Calibri" w:cs="Calibri"/>
          <w:i/>
          <w:iCs/>
          <w:spacing w:val="-2"/>
          <w:sz w:val="22"/>
          <w:szCs w:val="22"/>
        </w:rPr>
        <w:t>voorstel</w:t>
      </w:r>
    </w:p>
    <w:p w:rsidRPr="00895E67" w:rsidR="007F7791" w:rsidP="00895E67" w:rsidRDefault="007F7791" w14:paraId="6AA1D610" w14:textId="77777777">
      <w:pPr>
        <w:tabs>
          <w:tab w:val="left" w:pos="382"/>
        </w:tabs>
        <w:kinsoku w:val="0"/>
        <w:overflowPunct w:val="0"/>
        <w:spacing w:line="360" w:lineRule="auto"/>
        <w:ind w:left="23"/>
        <w:rPr>
          <w:rFonts w:ascii="Calibri" w:hAnsi="Calibri" w:cs="Calibri"/>
          <w:spacing w:val="-2"/>
        </w:rPr>
      </w:pPr>
      <w:r w:rsidRPr="00895E67">
        <w:rPr>
          <w:rFonts w:ascii="Calibri" w:hAnsi="Calibri" w:cs="Calibri"/>
          <w:spacing w:val="-2"/>
        </w:rPr>
        <w:t>Richtsnoeren inzake maatregelen om een hoog niveau van privacy, veiligheid en beveiliging voor minderjarigen online te waarborgen, overeenkomstig artikel 28, lid 4, van Verordening (EU) 2022/2065</w:t>
      </w:r>
      <w:r w:rsidRPr="00895E67" w:rsidR="00B141ED">
        <w:rPr>
          <w:rFonts w:ascii="Calibri" w:hAnsi="Calibri" w:cs="Calibri"/>
          <w:spacing w:val="-2"/>
        </w:rPr>
        <w:br/>
      </w:r>
    </w:p>
    <w:p w:rsidRPr="00895E67" w:rsidR="00C13BC2" w:rsidP="00895E67" w:rsidRDefault="00C13BC2" w14:paraId="5D9E1999" w14:textId="77777777">
      <w:pPr>
        <w:pStyle w:val="Lijstalinea"/>
        <w:numPr>
          <w:ilvl w:val="1"/>
          <w:numId w:val="1"/>
        </w:numPr>
        <w:tabs>
          <w:tab w:val="left" w:pos="381"/>
        </w:tabs>
        <w:kinsoku w:val="0"/>
        <w:overflowPunct w:val="0"/>
        <w:spacing w:before="0" w:line="360" w:lineRule="auto"/>
        <w:ind w:left="381" w:hanging="358"/>
        <w:rPr>
          <w:rFonts w:ascii="Calibri" w:hAnsi="Calibri" w:cs="Calibri"/>
          <w:i/>
          <w:iCs/>
          <w:spacing w:val="-2"/>
          <w:sz w:val="22"/>
          <w:szCs w:val="22"/>
        </w:rPr>
      </w:pPr>
      <w:r w:rsidRPr="00895E67">
        <w:rPr>
          <w:rFonts w:ascii="Calibri" w:hAnsi="Calibri" w:cs="Calibri"/>
          <w:i/>
          <w:iCs/>
          <w:sz w:val="22"/>
          <w:szCs w:val="22"/>
        </w:rPr>
        <w:t>Datum</w:t>
      </w:r>
      <w:r w:rsidRPr="00895E67">
        <w:rPr>
          <w:rFonts w:ascii="Calibri" w:hAnsi="Calibri" w:cs="Calibri"/>
          <w:i/>
          <w:iCs/>
          <w:spacing w:val="-1"/>
          <w:sz w:val="22"/>
          <w:szCs w:val="22"/>
        </w:rPr>
        <w:t xml:space="preserve"> </w:t>
      </w:r>
      <w:r w:rsidRPr="00895E67">
        <w:rPr>
          <w:rFonts w:ascii="Calibri" w:hAnsi="Calibri" w:cs="Calibri"/>
          <w:i/>
          <w:iCs/>
          <w:sz w:val="22"/>
          <w:szCs w:val="22"/>
        </w:rPr>
        <w:t>ontvangst</w:t>
      </w:r>
      <w:r w:rsidRPr="00895E67">
        <w:rPr>
          <w:rFonts w:ascii="Calibri" w:hAnsi="Calibri" w:cs="Calibri"/>
          <w:i/>
          <w:iCs/>
          <w:spacing w:val="-1"/>
          <w:sz w:val="22"/>
          <w:szCs w:val="22"/>
        </w:rPr>
        <w:t xml:space="preserve"> </w:t>
      </w:r>
      <w:r w:rsidRPr="00895E67">
        <w:rPr>
          <w:rFonts w:ascii="Calibri" w:hAnsi="Calibri" w:cs="Calibri"/>
          <w:i/>
          <w:iCs/>
          <w:spacing w:val="-2"/>
          <w:sz w:val="22"/>
          <w:szCs w:val="22"/>
        </w:rPr>
        <w:t>Commissiedocument</w:t>
      </w:r>
    </w:p>
    <w:p w:rsidRPr="00895E67" w:rsidR="007F7791" w:rsidP="00895E67" w:rsidRDefault="007F7791" w14:paraId="1548F11B" w14:textId="77777777">
      <w:pPr>
        <w:tabs>
          <w:tab w:val="left" w:pos="381"/>
        </w:tabs>
        <w:kinsoku w:val="0"/>
        <w:overflowPunct w:val="0"/>
        <w:spacing w:line="360" w:lineRule="auto"/>
        <w:ind w:left="23"/>
        <w:rPr>
          <w:rFonts w:ascii="Calibri" w:hAnsi="Calibri" w:cs="Calibri"/>
          <w:spacing w:val="-2"/>
        </w:rPr>
      </w:pPr>
      <w:r w:rsidRPr="00895E67">
        <w:rPr>
          <w:rFonts w:ascii="Calibri" w:hAnsi="Calibri" w:cs="Calibri"/>
          <w:spacing w:val="-2"/>
        </w:rPr>
        <w:t>7 oktober 2025</w:t>
      </w:r>
      <w:r w:rsidRPr="00895E67" w:rsidR="00B141ED">
        <w:rPr>
          <w:rFonts w:ascii="Calibri" w:hAnsi="Calibri" w:cs="Calibri"/>
          <w:spacing w:val="-2"/>
        </w:rPr>
        <w:br/>
      </w:r>
    </w:p>
    <w:p w:rsidRPr="00895E67" w:rsidR="00C13BC2" w:rsidP="00895E67" w:rsidRDefault="00C13BC2" w14:paraId="2A564937" w14:textId="77777777">
      <w:pPr>
        <w:pStyle w:val="Lijstalinea"/>
        <w:numPr>
          <w:ilvl w:val="1"/>
          <w:numId w:val="1"/>
        </w:numPr>
        <w:tabs>
          <w:tab w:val="left" w:pos="382"/>
        </w:tabs>
        <w:kinsoku w:val="0"/>
        <w:overflowPunct w:val="0"/>
        <w:spacing w:before="0" w:line="360" w:lineRule="auto"/>
        <w:ind w:left="382" w:hanging="359"/>
        <w:rPr>
          <w:rFonts w:ascii="Calibri" w:hAnsi="Calibri" w:cs="Calibri"/>
          <w:i/>
          <w:iCs/>
          <w:spacing w:val="-2"/>
          <w:sz w:val="22"/>
          <w:szCs w:val="22"/>
        </w:rPr>
      </w:pPr>
      <w:r w:rsidRPr="00895E67">
        <w:rPr>
          <w:rFonts w:ascii="Calibri" w:hAnsi="Calibri" w:cs="Calibri"/>
          <w:i/>
          <w:iCs/>
          <w:sz w:val="22"/>
          <w:szCs w:val="22"/>
        </w:rPr>
        <w:t>Nr.</w:t>
      </w:r>
      <w:r w:rsidRPr="00895E67">
        <w:rPr>
          <w:rFonts w:ascii="Calibri" w:hAnsi="Calibri" w:cs="Calibri"/>
          <w:i/>
          <w:iCs/>
          <w:spacing w:val="-1"/>
          <w:sz w:val="22"/>
          <w:szCs w:val="22"/>
        </w:rPr>
        <w:t xml:space="preserve"> </w:t>
      </w:r>
      <w:r w:rsidRPr="00895E67">
        <w:rPr>
          <w:rFonts w:ascii="Calibri" w:hAnsi="Calibri" w:cs="Calibri"/>
          <w:i/>
          <w:iCs/>
          <w:spacing w:val="-2"/>
          <w:sz w:val="22"/>
          <w:szCs w:val="22"/>
        </w:rPr>
        <w:t>Commissiedocument</w:t>
      </w:r>
    </w:p>
    <w:p w:rsidRPr="00895E67" w:rsidR="007F7791" w:rsidP="00895E67" w:rsidRDefault="007F7791" w14:paraId="4B43837E" w14:textId="7135AB3A">
      <w:pPr>
        <w:tabs>
          <w:tab w:val="left" w:pos="382"/>
        </w:tabs>
        <w:kinsoku w:val="0"/>
        <w:overflowPunct w:val="0"/>
        <w:spacing w:line="360" w:lineRule="auto"/>
        <w:ind w:left="23"/>
        <w:rPr>
          <w:rFonts w:ascii="Calibri" w:hAnsi="Calibri" w:cs="Calibri"/>
          <w:spacing w:val="-2"/>
        </w:rPr>
      </w:pPr>
      <w:r w:rsidRPr="00895E67">
        <w:rPr>
          <w:rFonts w:ascii="Calibri" w:hAnsi="Calibri" w:cs="Calibri"/>
          <w:spacing w:val="-2"/>
        </w:rPr>
        <w:t>C</w:t>
      </w:r>
      <w:r w:rsidRPr="00895E67" w:rsidR="00B85BF8">
        <w:rPr>
          <w:rFonts w:ascii="Calibri" w:hAnsi="Calibri" w:cs="Calibri"/>
          <w:spacing w:val="-2"/>
        </w:rPr>
        <w:t>OM</w:t>
      </w:r>
      <w:r w:rsidRPr="00895E67" w:rsidR="00A22BA4">
        <w:rPr>
          <w:rFonts w:ascii="Calibri" w:hAnsi="Calibri" w:cs="Calibri"/>
          <w:spacing w:val="-2"/>
        </w:rPr>
        <w:t>(</w:t>
      </w:r>
      <w:r w:rsidRPr="00895E67">
        <w:rPr>
          <w:rFonts w:ascii="Calibri" w:hAnsi="Calibri" w:cs="Calibri"/>
          <w:spacing w:val="-2"/>
        </w:rPr>
        <w:t>2025</w:t>
      </w:r>
      <w:r w:rsidRPr="00895E67" w:rsidR="00A22BA4">
        <w:rPr>
          <w:rFonts w:ascii="Calibri" w:hAnsi="Calibri" w:cs="Calibri"/>
          <w:spacing w:val="-2"/>
        </w:rPr>
        <w:t>)</w:t>
      </w:r>
      <w:r w:rsidRPr="00895E67">
        <w:rPr>
          <w:rFonts w:ascii="Calibri" w:hAnsi="Calibri" w:cs="Calibri"/>
          <w:spacing w:val="-2"/>
        </w:rPr>
        <w:t>5519</w:t>
      </w:r>
      <w:r w:rsidRPr="00895E67" w:rsidR="00B141ED">
        <w:rPr>
          <w:rFonts w:ascii="Calibri" w:hAnsi="Calibri" w:cs="Calibri"/>
          <w:spacing w:val="-2"/>
        </w:rPr>
        <w:br/>
      </w:r>
    </w:p>
    <w:p w:rsidRPr="00895E67" w:rsidR="00C13BC2" w:rsidP="00895E67" w:rsidRDefault="00C13BC2" w14:paraId="781861AC" w14:textId="77777777">
      <w:pPr>
        <w:pStyle w:val="Lijstalinea"/>
        <w:numPr>
          <w:ilvl w:val="1"/>
          <w:numId w:val="1"/>
        </w:numPr>
        <w:tabs>
          <w:tab w:val="left" w:pos="381"/>
        </w:tabs>
        <w:kinsoku w:val="0"/>
        <w:overflowPunct w:val="0"/>
        <w:spacing w:before="0" w:line="360" w:lineRule="auto"/>
        <w:ind w:left="381" w:hanging="358"/>
        <w:rPr>
          <w:rFonts w:ascii="Calibri" w:hAnsi="Calibri" w:cs="Calibri"/>
          <w:i/>
          <w:iCs/>
          <w:spacing w:val="-5"/>
          <w:sz w:val="22"/>
          <w:szCs w:val="22"/>
        </w:rPr>
      </w:pPr>
      <w:r w:rsidRPr="00895E67">
        <w:rPr>
          <w:rFonts w:ascii="Calibri" w:hAnsi="Calibri" w:cs="Calibri"/>
          <w:i/>
          <w:iCs/>
          <w:spacing w:val="-2"/>
          <w:sz w:val="22"/>
          <w:szCs w:val="22"/>
        </w:rPr>
        <w:t>EUR-</w:t>
      </w:r>
      <w:r w:rsidRPr="00895E67">
        <w:rPr>
          <w:rFonts w:ascii="Calibri" w:hAnsi="Calibri" w:cs="Calibri"/>
          <w:i/>
          <w:iCs/>
          <w:spacing w:val="-5"/>
          <w:sz w:val="22"/>
          <w:szCs w:val="22"/>
        </w:rPr>
        <w:t>Lex</w:t>
      </w:r>
    </w:p>
    <w:p w:rsidRPr="00895E67" w:rsidR="007F7791" w:rsidP="00895E67" w:rsidRDefault="007F7791" w14:paraId="5A67E8B6" w14:textId="77777777">
      <w:pPr>
        <w:tabs>
          <w:tab w:val="left" w:pos="381"/>
        </w:tabs>
        <w:kinsoku w:val="0"/>
        <w:overflowPunct w:val="0"/>
        <w:spacing w:line="360" w:lineRule="auto"/>
        <w:ind w:left="23"/>
        <w:rPr>
          <w:rFonts w:ascii="Calibri" w:hAnsi="Calibri" w:cs="Calibri"/>
          <w:spacing w:val="-5"/>
        </w:rPr>
      </w:pPr>
      <w:hyperlink w:history="1" r:id="rId11">
        <w:r w:rsidRPr="00895E67">
          <w:rPr>
            <w:rStyle w:val="Hyperlink"/>
            <w:rFonts w:ascii="Calibri" w:hAnsi="Calibri" w:cs="Calibri"/>
            <w:spacing w:val="-5"/>
          </w:rPr>
          <w:t>MEDEDELING VAN DE COMMISSIE — Richtsnoeren inzake maatregelen om een hoog niveau van privacy, veiligheid en beveiliging voor minderjarigen online te waarborgen, overeenkomstig artikel 28, lid 4, van Verordening (EU) 2022/2065</w:t>
        </w:r>
      </w:hyperlink>
      <w:r w:rsidRPr="00895E67" w:rsidR="00B141ED">
        <w:rPr>
          <w:rFonts w:ascii="Calibri" w:hAnsi="Calibri" w:cs="Calibri"/>
          <w:spacing w:val="-5"/>
        </w:rPr>
        <w:br/>
      </w:r>
    </w:p>
    <w:p w:rsidRPr="00895E67" w:rsidR="00C13BC2" w:rsidP="00895E67" w:rsidRDefault="00C13BC2" w14:paraId="5F57773D" w14:textId="77777777">
      <w:pPr>
        <w:pStyle w:val="Lijstalinea"/>
        <w:numPr>
          <w:ilvl w:val="1"/>
          <w:numId w:val="1"/>
        </w:numPr>
        <w:tabs>
          <w:tab w:val="left" w:pos="381"/>
        </w:tabs>
        <w:kinsoku w:val="0"/>
        <w:overflowPunct w:val="0"/>
        <w:spacing w:before="0" w:line="360" w:lineRule="auto"/>
        <w:ind w:left="381" w:hanging="358"/>
        <w:rPr>
          <w:rFonts w:ascii="Calibri" w:hAnsi="Calibri" w:cs="Calibri"/>
          <w:i/>
          <w:iCs/>
          <w:spacing w:val="-2"/>
          <w:sz w:val="22"/>
          <w:szCs w:val="22"/>
          <w:lang w:val="fr-FR"/>
        </w:rPr>
      </w:pPr>
      <w:r w:rsidRPr="00895E67">
        <w:rPr>
          <w:rFonts w:ascii="Calibri" w:hAnsi="Calibri" w:cs="Calibri"/>
          <w:i/>
          <w:iCs/>
          <w:sz w:val="22"/>
          <w:szCs w:val="22"/>
          <w:lang w:val="fr-FR"/>
        </w:rPr>
        <w:t>Nr.</w:t>
      </w:r>
      <w:r w:rsidRPr="00895E67">
        <w:rPr>
          <w:rFonts w:ascii="Calibri" w:hAnsi="Calibri" w:cs="Calibri"/>
          <w:i/>
          <w:iCs/>
          <w:spacing w:val="-4"/>
          <w:sz w:val="22"/>
          <w:szCs w:val="22"/>
          <w:lang w:val="fr-FR"/>
        </w:rPr>
        <w:t xml:space="preserve"> </w:t>
      </w:r>
      <w:r w:rsidRPr="00895E67">
        <w:rPr>
          <w:rFonts w:ascii="Calibri" w:hAnsi="Calibri" w:cs="Calibri"/>
          <w:i/>
          <w:iCs/>
          <w:sz w:val="22"/>
          <w:szCs w:val="22"/>
          <w:lang w:val="fr-FR"/>
        </w:rPr>
        <w:t>impact</w:t>
      </w:r>
      <w:r w:rsidRPr="00895E67">
        <w:rPr>
          <w:rFonts w:ascii="Calibri" w:hAnsi="Calibri" w:cs="Calibri"/>
          <w:i/>
          <w:iCs/>
          <w:spacing w:val="-2"/>
          <w:sz w:val="22"/>
          <w:szCs w:val="22"/>
          <w:lang w:val="fr-FR"/>
        </w:rPr>
        <w:t xml:space="preserve"> </w:t>
      </w:r>
      <w:r w:rsidRPr="00895E67">
        <w:rPr>
          <w:rFonts w:ascii="Calibri" w:hAnsi="Calibri" w:cs="Calibri"/>
          <w:i/>
          <w:iCs/>
          <w:sz w:val="22"/>
          <w:szCs w:val="22"/>
          <w:lang w:val="fr-FR"/>
        </w:rPr>
        <w:t>assessment</w:t>
      </w:r>
      <w:r w:rsidRPr="00895E67">
        <w:rPr>
          <w:rFonts w:ascii="Calibri" w:hAnsi="Calibri" w:cs="Calibri"/>
          <w:i/>
          <w:iCs/>
          <w:spacing w:val="-2"/>
          <w:sz w:val="22"/>
          <w:szCs w:val="22"/>
          <w:lang w:val="fr-FR"/>
        </w:rPr>
        <w:t xml:space="preserve"> </w:t>
      </w:r>
      <w:r w:rsidRPr="00895E67">
        <w:rPr>
          <w:rFonts w:ascii="Calibri" w:hAnsi="Calibri" w:cs="Calibri"/>
          <w:i/>
          <w:iCs/>
          <w:sz w:val="22"/>
          <w:szCs w:val="22"/>
          <w:lang w:val="fr-FR"/>
        </w:rPr>
        <w:t>Commissie</w:t>
      </w:r>
      <w:r w:rsidRPr="00895E67">
        <w:rPr>
          <w:rFonts w:ascii="Calibri" w:hAnsi="Calibri" w:cs="Calibri"/>
          <w:i/>
          <w:iCs/>
          <w:spacing w:val="-4"/>
          <w:sz w:val="22"/>
          <w:szCs w:val="22"/>
          <w:lang w:val="fr-FR"/>
        </w:rPr>
        <w:t xml:space="preserve"> </w:t>
      </w:r>
      <w:r w:rsidRPr="00895E67">
        <w:rPr>
          <w:rFonts w:ascii="Calibri" w:hAnsi="Calibri" w:cs="Calibri"/>
          <w:i/>
          <w:iCs/>
          <w:sz w:val="22"/>
          <w:szCs w:val="22"/>
          <w:lang w:val="fr-FR"/>
        </w:rPr>
        <w:t xml:space="preserve">en </w:t>
      </w:r>
      <w:r w:rsidRPr="00895E67">
        <w:rPr>
          <w:rFonts w:ascii="Calibri" w:hAnsi="Calibri" w:cs="Calibri"/>
          <w:i/>
          <w:iCs/>
          <w:spacing w:val="-2"/>
          <w:sz w:val="22"/>
          <w:szCs w:val="22"/>
          <w:lang w:val="fr-FR"/>
        </w:rPr>
        <w:t>Opinie</w:t>
      </w:r>
    </w:p>
    <w:p w:rsidRPr="00895E67" w:rsidR="007F7791" w:rsidP="00895E67" w:rsidRDefault="007F7791" w14:paraId="3986594B" w14:textId="77777777">
      <w:pPr>
        <w:tabs>
          <w:tab w:val="left" w:pos="381"/>
        </w:tabs>
        <w:kinsoku w:val="0"/>
        <w:overflowPunct w:val="0"/>
        <w:spacing w:line="360" w:lineRule="auto"/>
        <w:ind w:left="23"/>
        <w:rPr>
          <w:rFonts w:ascii="Calibri" w:hAnsi="Calibri" w:cs="Calibri"/>
          <w:i/>
          <w:spacing w:val="-2"/>
          <w:lang w:val="fr-FR"/>
        </w:rPr>
      </w:pPr>
      <w:r w:rsidRPr="00895E67">
        <w:rPr>
          <w:rFonts w:ascii="Calibri" w:hAnsi="Calibri" w:cs="Calibri"/>
          <w:spacing w:val="-2"/>
          <w:lang w:val="fr-FR"/>
        </w:rPr>
        <w:t xml:space="preserve">N.v.t. </w:t>
      </w:r>
      <w:r w:rsidRPr="00895E67" w:rsidR="00B141ED">
        <w:rPr>
          <w:rFonts w:ascii="Calibri" w:hAnsi="Calibri" w:cs="Calibri"/>
          <w:spacing w:val="-2"/>
          <w:lang w:val="fr-FR"/>
        </w:rPr>
        <w:br/>
      </w:r>
    </w:p>
    <w:p w:rsidRPr="00895E67" w:rsidR="00C13BC2" w:rsidP="00895E67" w:rsidRDefault="00C13BC2" w14:paraId="721C6EEE" w14:textId="77777777">
      <w:pPr>
        <w:pStyle w:val="Lijstalinea"/>
        <w:numPr>
          <w:ilvl w:val="1"/>
          <w:numId w:val="1"/>
        </w:numPr>
        <w:tabs>
          <w:tab w:val="left" w:pos="383"/>
        </w:tabs>
        <w:kinsoku w:val="0"/>
        <w:overflowPunct w:val="0"/>
        <w:spacing w:before="0" w:line="360" w:lineRule="auto"/>
        <w:ind w:left="383" w:hanging="360"/>
        <w:rPr>
          <w:rFonts w:ascii="Calibri" w:hAnsi="Calibri" w:cs="Calibri"/>
          <w:i/>
          <w:iCs/>
          <w:spacing w:val="-4"/>
          <w:sz w:val="22"/>
          <w:szCs w:val="22"/>
        </w:rPr>
      </w:pPr>
      <w:r w:rsidRPr="00895E67">
        <w:rPr>
          <w:rFonts w:ascii="Calibri" w:hAnsi="Calibri" w:cs="Calibri"/>
          <w:i/>
          <w:iCs/>
          <w:sz w:val="22"/>
          <w:szCs w:val="22"/>
        </w:rPr>
        <w:t>Behandelingstraject</w:t>
      </w:r>
      <w:r w:rsidRPr="00895E67">
        <w:rPr>
          <w:rFonts w:ascii="Calibri" w:hAnsi="Calibri" w:cs="Calibri"/>
          <w:i/>
          <w:iCs/>
          <w:spacing w:val="-17"/>
          <w:sz w:val="22"/>
          <w:szCs w:val="22"/>
        </w:rPr>
        <w:t xml:space="preserve"> </w:t>
      </w:r>
      <w:r w:rsidRPr="00895E67">
        <w:rPr>
          <w:rFonts w:ascii="Calibri" w:hAnsi="Calibri" w:cs="Calibri"/>
          <w:i/>
          <w:iCs/>
          <w:spacing w:val="-4"/>
          <w:sz w:val="22"/>
          <w:szCs w:val="22"/>
        </w:rPr>
        <w:t>Raad</w:t>
      </w:r>
    </w:p>
    <w:p w:rsidRPr="00895E67" w:rsidR="007F7791" w:rsidP="00895E67" w:rsidRDefault="007F7791" w14:paraId="47D894C0" w14:textId="77777777">
      <w:pPr>
        <w:tabs>
          <w:tab w:val="left" w:pos="383"/>
        </w:tabs>
        <w:kinsoku w:val="0"/>
        <w:overflowPunct w:val="0"/>
        <w:spacing w:line="360" w:lineRule="auto"/>
        <w:ind w:left="23"/>
        <w:rPr>
          <w:rFonts w:ascii="Calibri" w:hAnsi="Calibri" w:cs="Calibri"/>
          <w:spacing w:val="-4"/>
        </w:rPr>
      </w:pPr>
      <w:r w:rsidRPr="00895E67">
        <w:rPr>
          <w:rFonts w:ascii="Calibri" w:hAnsi="Calibri" w:cs="Calibri"/>
          <w:spacing w:val="-4"/>
        </w:rPr>
        <w:t>Raad voor Vervoer, Telecommunicatie en Energie</w:t>
      </w:r>
      <w:r w:rsidRPr="00895E67" w:rsidR="00B141ED">
        <w:rPr>
          <w:rFonts w:ascii="Calibri" w:hAnsi="Calibri" w:cs="Calibri"/>
          <w:spacing w:val="-4"/>
        </w:rPr>
        <w:br/>
      </w:r>
    </w:p>
    <w:p w:rsidRPr="00895E67" w:rsidR="00C13BC2" w:rsidP="00895E67" w:rsidRDefault="00C13BC2" w14:paraId="5ACF5FFE" w14:textId="77777777">
      <w:pPr>
        <w:pStyle w:val="Lijstalinea"/>
        <w:numPr>
          <w:ilvl w:val="1"/>
          <w:numId w:val="1"/>
        </w:numPr>
        <w:tabs>
          <w:tab w:val="left" w:pos="383"/>
        </w:tabs>
        <w:kinsoku w:val="0"/>
        <w:overflowPunct w:val="0"/>
        <w:spacing w:before="0" w:line="360" w:lineRule="auto"/>
        <w:ind w:left="383" w:hanging="360"/>
        <w:rPr>
          <w:rFonts w:ascii="Calibri" w:hAnsi="Calibri" w:cs="Calibri"/>
          <w:i/>
          <w:iCs/>
          <w:spacing w:val="-2"/>
          <w:sz w:val="22"/>
          <w:szCs w:val="22"/>
        </w:rPr>
      </w:pPr>
      <w:r w:rsidRPr="00895E67">
        <w:rPr>
          <w:rFonts w:ascii="Calibri" w:hAnsi="Calibri" w:cs="Calibri"/>
          <w:i/>
          <w:iCs/>
          <w:sz w:val="22"/>
          <w:szCs w:val="22"/>
        </w:rPr>
        <w:t>Eerstverantwoordelijk</w:t>
      </w:r>
      <w:r w:rsidRPr="00895E67">
        <w:rPr>
          <w:rFonts w:ascii="Calibri" w:hAnsi="Calibri" w:cs="Calibri"/>
          <w:i/>
          <w:iCs/>
          <w:spacing w:val="-15"/>
          <w:sz w:val="22"/>
          <w:szCs w:val="22"/>
        </w:rPr>
        <w:t xml:space="preserve"> </w:t>
      </w:r>
      <w:r w:rsidRPr="00895E67">
        <w:rPr>
          <w:rFonts w:ascii="Calibri" w:hAnsi="Calibri" w:cs="Calibri"/>
          <w:i/>
          <w:iCs/>
          <w:spacing w:val="-2"/>
          <w:sz w:val="22"/>
          <w:szCs w:val="22"/>
        </w:rPr>
        <w:t>ministerie</w:t>
      </w:r>
    </w:p>
    <w:p w:rsidRPr="00895E67" w:rsidR="007F7791" w:rsidP="00895E67" w:rsidRDefault="007F7791" w14:paraId="60A26FBC" w14:textId="7EA80936">
      <w:pPr>
        <w:tabs>
          <w:tab w:val="left" w:pos="383"/>
        </w:tabs>
        <w:kinsoku w:val="0"/>
        <w:overflowPunct w:val="0"/>
        <w:spacing w:line="360" w:lineRule="auto"/>
        <w:ind w:left="23"/>
        <w:rPr>
          <w:rFonts w:ascii="Calibri" w:hAnsi="Calibri" w:cs="Calibri"/>
          <w:spacing w:val="-2"/>
        </w:rPr>
      </w:pPr>
      <w:r w:rsidRPr="00895E67">
        <w:rPr>
          <w:rFonts w:ascii="Calibri" w:hAnsi="Calibri" w:cs="Calibri"/>
          <w:spacing w:val="-2"/>
        </w:rPr>
        <w:t>Ministerie van Binnenlandse Zaken en Koninkrijksrelaties in nauwe samenwerking met het Ministerie van Economische Zaken</w:t>
      </w:r>
      <w:r w:rsidRPr="00895E67" w:rsidR="00D54E01">
        <w:rPr>
          <w:rFonts w:ascii="Calibri" w:hAnsi="Calibri" w:cs="Calibri"/>
          <w:spacing w:val="-2"/>
        </w:rPr>
        <w:t xml:space="preserve"> en het ministerie van Justitie en Veiligheid</w:t>
      </w:r>
    </w:p>
    <w:p w:rsidRPr="00895E67" w:rsidR="008D6B42" w:rsidP="00895E67" w:rsidRDefault="008D6B42" w14:paraId="305D10DC" w14:textId="77777777">
      <w:pPr>
        <w:pStyle w:val="Lijstalinea"/>
        <w:tabs>
          <w:tab w:val="left" w:pos="383"/>
        </w:tabs>
        <w:kinsoku w:val="0"/>
        <w:overflowPunct w:val="0"/>
        <w:spacing w:before="0" w:line="360" w:lineRule="auto"/>
        <w:ind w:left="383" w:firstLine="0"/>
        <w:rPr>
          <w:rFonts w:ascii="Calibri" w:hAnsi="Calibri" w:cs="Calibri"/>
          <w:spacing w:val="-2"/>
          <w:sz w:val="22"/>
          <w:szCs w:val="22"/>
        </w:rPr>
      </w:pPr>
    </w:p>
    <w:p w:rsidRPr="00895E67" w:rsidR="00C13BC2" w:rsidP="00895E67" w:rsidRDefault="00C13BC2" w14:paraId="52A55EAE" w14:textId="77777777">
      <w:pPr>
        <w:pStyle w:val="Kop1"/>
        <w:numPr>
          <w:ilvl w:val="0"/>
          <w:numId w:val="1"/>
        </w:numPr>
        <w:tabs>
          <w:tab w:val="left" w:pos="381"/>
        </w:tabs>
        <w:kinsoku w:val="0"/>
        <w:overflowPunct w:val="0"/>
        <w:spacing w:line="360" w:lineRule="auto"/>
        <w:ind w:left="381" w:hanging="358"/>
        <w:rPr>
          <w:rFonts w:ascii="Calibri" w:hAnsi="Calibri" w:cs="Calibri"/>
          <w:spacing w:val="-2"/>
          <w:sz w:val="22"/>
          <w:szCs w:val="22"/>
        </w:rPr>
      </w:pPr>
      <w:r w:rsidRPr="00895E67">
        <w:rPr>
          <w:rFonts w:ascii="Calibri" w:hAnsi="Calibri" w:cs="Calibri"/>
          <w:sz w:val="22"/>
          <w:szCs w:val="22"/>
        </w:rPr>
        <w:t>Essentie</w:t>
      </w:r>
      <w:r w:rsidRPr="00895E67">
        <w:rPr>
          <w:rFonts w:ascii="Calibri" w:hAnsi="Calibri" w:cs="Calibri"/>
          <w:spacing w:val="-8"/>
          <w:sz w:val="22"/>
          <w:szCs w:val="22"/>
        </w:rPr>
        <w:t xml:space="preserve"> </w:t>
      </w:r>
      <w:r w:rsidRPr="00895E67">
        <w:rPr>
          <w:rFonts w:ascii="Calibri" w:hAnsi="Calibri" w:cs="Calibri"/>
          <w:spacing w:val="-2"/>
          <w:sz w:val="22"/>
          <w:szCs w:val="22"/>
        </w:rPr>
        <w:t>voorstel</w:t>
      </w:r>
    </w:p>
    <w:p w:rsidRPr="00895E67" w:rsidR="007D0BFF" w:rsidP="00895E67" w:rsidRDefault="007D0BFF" w14:paraId="2D2E1BD1" w14:textId="77777777">
      <w:pPr>
        <w:spacing w:line="360" w:lineRule="auto"/>
        <w:rPr>
          <w:rFonts w:ascii="Calibri" w:hAnsi="Calibri" w:cs="Calibri"/>
          <w:spacing w:val="-2"/>
        </w:rPr>
      </w:pPr>
      <w:r w:rsidRPr="00895E67">
        <w:rPr>
          <w:rFonts w:ascii="Calibri" w:hAnsi="Calibri" w:cs="Calibri"/>
          <w:spacing w:val="-2"/>
        </w:rPr>
        <w:t>Op 10 oktober 2025 publiceerde de Europese Commissie</w:t>
      </w:r>
      <w:r w:rsidRPr="00895E67" w:rsidR="00B141ED">
        <w:rPr>
          <w:rFonts w:ascii="Calibri" w:hAnsi="Calibri" w:cs="Calibri"/>
          <w:spacing w:val="-2"/>
        </w:rPr>
        <w:t xml:space="preserve"> (hierna: de Commissie)</w:t>
      </w:r>
      <w:r w:rsidRPr="00895E67">
        <w:rPr>
          <w:rFonts w:ascii="Calibri" w:hAnsi="Calibri" w:cs="Calibri"/>
          <w:spacing w:val="-2"/>
        </w:rPr>
        <w:t xml:space="preserve"> de </w:t>
      </w:r>
      <w:r w:rsidRPr="00895E67" w:rsidR="003C6AAA">
        <w:rPr>
          <w:rFonts w:ascii="Calibri" w:hAnsi="Calibri" w:cs="Calibri"/>
          <w:spacing w:val="-2"/>
        </w:rPr>
        <w:t>mededeling</w:t>
      </w:r>
      <w:r w:rsidRPr="00895E67">
        <w:rPr>
          <w:rFonts w:ascii="Calibri" w:hAnsi="Calibri" w:cs="Calibri"/>
          <w:spacing w:val="-2"/>
        </w:rPr>
        <w:t xml:space="preserve"> EU-richtsnoeren inzake maatregelen om een hoog niveau van privacy, veiligheid en beveiliging voor minderjarigen online te waarborgen, overeenkomstig artikel 28, lid 4, van Verordening (EU) 2022/2065</w:t>
      </w:r>
      <w:r w:rsidRPr="00895E67" w:rsidR="0077507C">
        <w:rPr>
          <w:rFonts w:ascii="Calibri" w:hAnsi="Calibri" w:cs="Calibri"/>
          <w:spacing w:val="-2"/>
        </w:rPr>
        <w:t xml:space="preserve"> (</w:t>
      </w:r>
      <w:r w:rsidRPr="00895E67">
        <w:rPr>
          <w:rFonts w:ascii="Calibri" w:hAnsi="Calibri" w:cs="Calibri"/>
          <w:spacing w:val="-2"/>
        </w:rPr>
        <w:t>de Digitaledienstenverordening</w:t>
      </w:r>
      <w:r w:rsidRPr="00895E67" w:rsidR="0077507C">
        <w:rPr>
          <w:rFonts w:ascii="Calibri" w:hAnsi="Calibri" w:cs="Calibri"/>
          <w:spacing w:val="-2"/>
        </w:rPr>
        <w:t>, hierna</w:t>
      </w:r>
      <w:r w:rsidRPr="00895E67">
        <w:rPr>
          <w:rFonts w:ascii="Calibri" w:hAnsi="Calibri" w:cs="Calibri"/>
          <w:spacing w:val="-2"/>
        </w:rPr>
        <w:t xml:space="preserve"> DSA</w:t>
      </w:r>
      <w:r w:rsidRPr="00895E67" w:rsidR="002906CA">
        <w:rPr>
          <w:rFonts w:ascii="Calibri" w:hAnsi="Calibri" w:cs="Calibri"/>
          <w:spacing w:val="-2"/>
        </w:rPr>
        <w:t>)</w:t>
      </w:r>
      <w:r w:rsidRPr="00895E67">
        <w:rPr>
          <w:rFonts w:ascii="Calibri" w:hAnsi="Calibri" w:cs="Calibri"/>
          <w:spacing w:val="-2"/>
        </w:rPr>
        <w:t>. Deze richtsnoeren verduidelijken hoe aanbieders van online</w:t>
      </w:r>
      <w:r w:rsidRPr="00895E67" w:rsidR="00E21D4A">
        <w:rPr>
          <w:rFonts w:ascii="Calibri" w:hAnsi="Calibri" w:cs="Calibri"/>
          <w:spacing w:val="-2"/>
        </w:rPr>
        <w:t xml:space="preserve"> </w:t>
      </w:r>
      <w:r w:rsidRPr="00895E67">
        <w:rPr>
          <w:rFonts w:ascii="Calibri" w:hAnsi="Calibri" w:cs="Calibri"/>
          <w:spacing w:val="-2"/>
        </w:rPr>
        <w:t xml:space="preserve">platforms invulling </w:t>
      </w:r>
      <w:r w:rsidRPr="00895E67" w:rsidR="00C22A4E">
        <w:rPr>
          <w:rFonts w:ascii="Calibri" w:hAnsi="Calibri" w:cs="Calibri"/>
          <w:spacing w:val="-2"/>
        </w:rPr>
        <w:t xml:space="preserve">kunnen en </w:t>
      </w:r>
      <w:r w:rsidRPr="00895E67">
        <w:rPr>
          <w:rFonts w:ascii="Calibri" w:hAnsi="Calibri" w:cs="Calibri"/>
          <w:spacing w:val="-2"/>
        </w:rPr>
        <w:t xml:space="preserve">moeten geven aan de </w:t>
      </w:r>
      <w:r w:rsidRPr="00895E67" w:rsidR="0004310C">
        <w:rPr>
          <w:rFonts w:ascii="Calibri" w:hAnsi="Calibri" w:cs="Calibri"/>
          <w:spacing w:val="-2"/>
        </w:rPr>
        <w:t>verplichting neergelegd in artikel 28 DSA.</w:t>
      </w:r>
      <w:r w:rsidRPr="00895E67">
        <w:rPr>
          <w:rFonts w:ascii="Calibri" w:hAnsi="Calibri" w:cs="Calibri"/>
          <w:spacing w:val="-2"/>
        </w:rPr>
        <w:t xml:space="preserve"> </w:t>
      </w:r>
      <w:r w:rsidRPr="00895E67">
        <w:rPr>
          <w:rFonts w:ascii="Calibri" w:hAnsi="Calibri" w:cs="Calibri"/>
          <w:spacing w:val="-2"/>
        </w:rPr>
        <w:lastRenderedPageBreak/>
        <w:t xml:space="preserve">Dat artikel verplicht </w:t>
      </w:r>
      <w:r w:rsidRPr="00895E67" w:rsidR="00B545FF">
        <w:rPr>
          <w:rFonts w:ascii="Calibri" w:hAnsi="Calibri" w:cs="Calibri"/>
          <w:spacing w:val="-2"/>
        </w:rPr>
        <w:t xml:space="preserve">online </w:t>
      </w:r>
      <w:r w:rsidRPr="00895E67">
        <w:rPr>
          <w:rFonts w:ascii="Calibri" w:hAnsi="Calibri" w:cs="Calibri"/>
          <w:spacing w:val="-2"/>
        </w:rPr>
        <w:t xml:space="preserve">platforms die toegankelijk zijn voor minderjarigen </w:t>
      </w:r>
      <w:r w:rsidRPr="00895E67" w:rsidR="00BF596D">
        <w:rPr>
          <w:rFonts w:ascii="Calibri" w:hAnsi="Calibri" w:cs="Calibri"/>
          <w:spacing w:val="-2"/>
        </w:rPr>
        <w:t xml:space="preserve">om </w:t>
      </w:r>
      <w:r w:rsidRPr="00895E67">
        <w:rPr>
          <w:rFonts w:ascii="Calibri" w:hAnsi="Calibri" w:cs="Calibri"/>
          <w:spacing w:val="-2"/>
        </w:rPr>
        <w:t xml:space="preserve">passende en evenredige maatregelen te nemen om </w:t>
      </w:r>
      <w:r w:rsidRPr="00895E67" w:rsidR="00B8111B">
        <w:rPr>
          <w:rFonts w:ascii="Calibri" w:hAnsi="Calibri" w:cs="Calibri"/>
          <w:spacing w:val="-2"/>
        </w:rPr>
        <w:t xml:space="preserve">een hoog niveau van </w:t>
      </w:r>
      <w:r w:rsidRPr="00895E67">
        <w:rPr>
          <w:rFonts w:ascii="Calibri" w:hAnsi="Calibri" w:cs="Calibri"/>
          <w:spacing w:val="-2"/>
        </w:rPr>
        <w:t xml:space="preserve">privacy, veiligheid en beveiliging </w:t>
      </w:r>
      <w:r w:rsidRPr="00895E67" w:rsidR="00D9375D">
        <w:rPr>
          <w:rFonts w:ascii="Calibri" w:hAnsi="Calibri" w:cs="Calibri"/>
          <w:spacing w:val="-2"/>
        </w:rPr>
        <w:t xml:space="preserve">van minderjarigen binnen hun dienst </w:t>
      </w:r>
      <w:r w:rsidRPr="00895E67">
        <w:rPr>
          <w:rFonts w:ascii="Calibri" w:hAnsi="Calibri" w:cs="Calibri"/>
          <w:spacing w:val="-2"/>
        </w:rPr>
        <w:t xml:space="preserve">te waarborgen. De richtsnoeren zijn van toepassing op alle </w:t>
      </w:r>
      <w:r w:rsidRPr="00895E67" w:rsidR="00D9375D">
        <w:rPr>
          <w:rFonts w:ascii="Calibri" w:hAnsi="Calibri" w:cs="Calibri"/>
          <w:spacing w:val="-2"/>
        </w:rPr>
        <w:t>online</w:t>
      </w:r>
      <w:r w:rsidRPr="00895E67" w:rsidR="00E21D4A">
        <w:rPr>
          <w:rFonts w:ascii="Calibri" w:hAnsi="Calibri" w:cs="Calibri"/>
          <w:spacing w:val="-2"/>
        </w:rPr>
        <w:t xml:space="preserve"> </w:t>
      </w:r>
      <w:r w:rsidRPr="00895E67">
        <w:rPr>
          <w:rFonts w:ascii="Calibri" w:hAnsi="Calibri" w:cs="Calibri"/>
          <w:spacing w:val="-2"/>
        </w:rPr>
        <w:t>platforms, met uitzondering van micro- en kleine ondernemingen.</w:t>
      </w:r>
    </w:p>
    <w:p w:rsidRPr="00895E67" w:rsidR="007D0BFF" w:rsidP="00895E67" w:rsidRDefault="007D0BFF" w14:paraId="5CEDFC43" w14:textId="77777777">
      <w:pPr>
        <w:spacing w:line="360" w:lineRule="auto"/>
        <w:ind w:left="384"/>
        <w:rPr>
          <w:rFonts w:ascii="Calibri" w:hAnsi="Calibri" w:cs="Calibri"/>
          <w:spacing w:val="-2"/>
        </w:rPr>
      </w:pPr>
    </w:p>
    <w:p w:rsidRPr="00895E67" w:rsidR="007D0BFF" w:rsidP="00895E67" w:rsidRDefault="007D0BFF" w14:paraId="30F3804A" w14:textId="77777777">
      <w:pPr>
        <w:spacing w:line="360" w:lineRule="auto"/>
        <w:rPr>
          <w:rFonts w:ascii="Calibri" w:hAnsi="Calibri" w:cs="Calibri"/>
          <w:spacing w:val="-2"/>
        </w:rPr>
      </w:pPr>
      <w:r w:rsidRPr="00895E67">
        <w:rPr>
          <w:rFonts w:ascii="Calibri" w:hAnsi="Calibri" w:cs="Calibri"/>
          <w:spacing w:val="-2"/>
        </w:rPr>
        <w:t xml:space="preserve">De Commissie </w:t>
      </w:r>
      <w:r w:rsidRPr="00895E67" w:rsidR="00050E1C">
        <w:rPr>
          <w:rFonts w:ascii="Calibri" w:hAnsi="Calibri" w:cs="Calibri"/>
          <w:spacing w:val="-2"/>
        </w:rPr>
        <w:t xml:space="preserve">streeft </w:t>
      </w:r>
      <w:r w:rsidRPr="00895E67">
        <w:rPr>
          <w:rFonts w:ascii="Calibri" w:hAnsi="Calibri" w:cs="Calibri"/>
          <w:spacing w:val="-2"/>
        </w:rPr>
        <w:t>met deze richtsnoeren twee doelen</w:t>
      </w:r>
      <w:r w:rsidRPr="00895E67" w:rsidR="009059A2">
        <w:rPr>
          <w:rFonts w:ascii="Calibri" w:hAnsi="Calibri" w:cs="Calibri"/>
          <w:spacing w:val="-2"/>
        </w:rPr>
        <w:t xml:space="preserve"> na</w:t>
      </w:r>
      <w:r w:rsidRPr="00895E67">
        <w:rPr>
          <w:rFonts w:ascii="Calibri" w:hAnsi="Calibri" w:cs="Calibri"/>
          <w:spacing w:val="-2"/>
        </w:rPr>
        <w:t>. Enerzijds moeten ze online</w:t>
      </w:r>
      <w:r w:rsidRPr="00895E67" w:rsidR="00E21D4A">
        <w:rPr>
          <w:rFonts w:ascii="Calibri" w:hAnsi="Calibri" w:cs="Calibri"/>
          <w:spacing w:val="-2"/>
        </w:rPr>
        <w:t xml:space="preserve"> </w:t>
      </w:r>
      <w:r w:rsidRPr="00895E67">
        <w:rPr>
          <w:rFonts w:ascii="Calibri" w:hAnsi="Calibri" w:cs="Calibri"/>
          <w:spacing w:val="-2"/>
        </w:rPr>
        <w:t>platforms ondersteunen bij het verkleinen van risico’s voor minderjarigen, anderzijds dienen ze als handvat voor digitaledienstencoördinatoren en andere bevoegde nationale autoriteiten bij de toepassing en interpretatie van artikel 28 DSA.</w:t>
      </w:r>
    </w:p>
    <w:p w:rsidRPr="00895E67" w:rsidR="00B00CF6" w:rsidP="00895E67" w:rsidRDefault="00B00CF6" w14:paraId="282278B3" w14:textId="77777777">
      <w:pPr>
        <w:spacing w:line="360" w:lineRule="auto"/>
        <w:rPr>
          <w:rFonts w:ascii="Calibri" w:hAnsi="Calibri" w:cs="Calibri"/>
          <w:spacing w:val="-2"/>
        </w:rPr>
      </w:pPr>
    </w:p>
    <w:p w:rsidRPr="00895E67" w:rsidR="003B2724" w:rsidP="00895E67" w:rsidRDefault="007D0BFF" w14:paraId="070A4697" w14:textId="2A555ECC">
      <w:pPr>
        <w:spacing w:line="360" w:lineRule="auto"/>
        <w:rPr>
          <w:rFonts w:ascii="Calibri" w:hAnsi="Calibri" w:cs="Calibri"/>
          <w:spacing w:val="-2"/>
        </w:rPr>
      </w:pPr>
      <w:r w:rsidRPr="00895E67">
        <w:rPr>
          <w:rFonts w:ascii="Calibri" w:hAnsi="Calibri" w:cs="Calibri"/>
          <w:spacing w:val="-2"/>
        </w:rPr>
        <w:t xml:space="preserve">De richtsnoeren bevatten een reeks </w:t>
      </w:r>
      <w:r w:rsidRPr="00895E67" w:rsidR="00DD3921">
        <w:rPr>
          <w:rFonts w:ascii="Calibri" w:hAnsi="Calibri" w:cs="Calibri"/>
          <w:spacing w:val="-2"/>
        </w:rPr>
        <w:t>niet-uitputtende</w:t>
      </w:r>
      <w:r w:rsidRPr="00895E67" w:rsidR="00814673">
        <w:rPr>
          <w:rFonts w:ascii="Calibri" w:hAnsi="Calibri" w:cs="Calibri"/>
          <w:spacing w:val="-2"/>
        </w:rPr>
        <w:t xml:space="preserve"> </w:t>
      </w:r>
      <w:r w:rsidRPr="00895E67" w:rsidR="00D26EA3">
        <w:rPr>
          <w:rFonts w:ascii="Calibri" w:hAnsi="Calibri" w:cs="Calibri"/>
          <w:spacing w:val="-2"/>
        </w:rPr>
        <w:t xml:space="preserve">maatregelen </w:t>
      </w:r>
      <w:r w:rsidRPr="00895E67">
        <w:rPr>
          <w:rFonts w:ascii="Calibri" w:hAnsi="Calibri" w:cs="Calibri"/>
          <w:spacing w:val="-2"/>
        </w:rPr>
        <w:t xml:space="preserve">die </w:t>
      </w:r>
      <w:r w:rsidRPr="00895E67" w:rsidR="00D26EA3">
        <w:rPr>
          <w:rFonts w:ascii="Calibri" w:hAnsi="Calibri" w:cs="Calibri"/>
          <w:spacing w:val="-2"/>
        </w:rPr>
        <w:t xml:space="preserve">online platforms </w:t>
      </w:r>
      <w:r w:rsidRPr="00895E67" w:rsidR="00931EAD">
        <w:rPr>
          <w:rFonts w:ascii="Calibri" w:hAnsi="Calibri" w:cs="Calibri"/>
          <w:spacing w:val="-2"/>
        </w:rPr>
        <w:t>kunnen nemen om</w:t>
      </w:r>
      <w:r w:rsidRPr="00895E67">
        <w:rPr>
          <w:rFonts w:ascii="Calibri" w:hAnsi="Calibri" w:cs="Calibri"/>
          <w:spacing w:val="-2"/>
        </w:rPr>
        <w:t xml:space="preserve"> de online</w:t>
      </w:r>
      <w:r w:rsidRPr="00895E67" w:rsidR="00D61A90">
        <w:rPr>
          <w:rFonts w:ascii="Calibri" w:hAnsi="Calibri" w:cs="Calibri"/>
          <w:spacing w:val="-2"/>
        </w:rPr>
        <w:t xml:space="preserve"> </w:t>
      </w:r>
      <w:r w:rsidRPr="00895E67">
        <w:rPr>
          <w:rFonts w:ascii="Calibri" w:hAnsi="Calibri" w:cs="Calibri"/>
          <w:spacing w:val="-2"/>
        </w:rPr>
        <w:t>veiligheid en bescherming van kinderen</w:t>
      </w:r>
      <w:r w:rsidRPr="00895E67" w:rsidR="006E30D8">
        <w:rPr>
          <w:rFonts w:ascii="Calibri" w:hAnsi="Calibri" w:cs="Calibri"/>
          <w:spacing w:val="-2"/>
        </w:rPr>
        <w:t xml:space="preserve"> te</w:t>
      </w:r>
      <w:r w:rsidRPr="00895E67">
        <w:rPr>
          <w:rFonts w:ascii="Calibri" w:hAnsi="Calibri" w:cs="Calibri"/>
          <w:spacing w:val="-2"/>
        </w:rPr>
        <w:t xml:space="preserve"> verster</w:t>
      </w:r>
      <w:r w:rsidRPr="00895E67" w:rsidR="00D61A90">
        <w:rPr>
          <w:rFonts w:ascii="Calibri" w:hAnsi="Calibri" w:cs="Calibri"/>
          <w:spacing w:val="-2"/>
        </w:rPr>
        <w:t xml:space="preserve">ken en </w:t>
      </w:r>
      <w:r w:rsidRPr="00895E67" w:rsidR="00EF01E5">
        <w:rPr>
          <w:rFonts w:ascii="Calibri" w:hAnsi="Calibri" w:cs="Calibri"/>
          <w:spacing w:val="-2"/>
        </w:rPr>
        <w:t xml:space="preserve">die </w:t>
      </w:r>
      <w:r w:rsidRPr="00895E67" w:rsidR="00D61A90">
        <w:rPr>
          <w:rFonts w:ascii="Calibri" w:hAnsi="Calibri" w:cs="Calibri"/>
          <w:spacing w:val="-2"/>
        </w:rPr>
        <w:t xml:space="preserve">zijn gebaseerd op een viertal algemene beginselen. Zo moeten de maatregelen die aanbieders van online platforms </w:t>
      </w:r>
      <w:r w:rsidRPr="00895E67" w:rsidR="006E30D8">
        <w:rPr>
          <w:rFonts w:ascii="Calibri" w:hAnsi="Calibri" w:cs="Calibri"/>
          <w:spacing w:val="-2"/>
        </w:rPr>
        <w:t xml:space="preserve">nemen </w:t>
      </w:r>
      <w:r w:rsidRPr="00895E67" w:rsidR="00D61A90">
        <w:rPr>
          <w:rFonts w:ascii="Calibri" w:hAnsi="Calibri" w:cs="Calibri"/>
          <w:spacing w:val="-2"/>
        </w:rPr>
        <w:t xml:space="preserve">evenredig en passend zijn, moeten de rechten van kinderen centraal staan, moet privacy, veiligheid en beveiliging worden meegenomen in het ontwerp van de online diensten en moeten aanbieders leeftijdsgeschikte diensten en producten aanleveren. </w:t>
      </w:r>
      <w:r w:rsidRPr="00895E67" w:rsidR="00B12FAE">
        <w:rPr>
          <w:rFonts w:ascii="Calibri" w:hAnsi="Calibri" w:cs="Calibri"/>
          <w:spacing w:val="-2"/>
        </w:rPr>
        <w:t xml:space="preserve">De richtsnoeren </w:t>
      </w:r>
      <w:r w:rsidRPr="00895E67" w:rsidR="008D6E04">
        <w:rPr>
          <w:rFonts w:ascii="Calibri" w:hAnsi="Calibri" w:cs="Calibri"/>
          <w:spacing w:val="-2"/>
        </w:rPr>
        <w:t xml:space="preserve">nemen een risicobeoordeling als startpunt. </w:t>
      </w:r>
      <w:r w:rsidRPr="00895E67" w:rsidR="00B12FAE">
        <w:rPr>
          <w:rFonts w:ascii="Calibri" w:hAnsi="Calibri" w:cs="Calibri"/>
          <w:spacing w:val="-2"/>
        </w:rPr>
        <w:t>Aangezien verschillende online</w:t>
      </w:r>
      <w:r w:rsidRPr="00895E67" w:rsidR="00E21D4A">
        <w:rPr>
          <w:rFonts w:ascii="Calibri" w:hAnsi="Calibri" w:cs="Calibri"/>
          <w:spacing w:val="-2"/>
        </w:rPr>
        <w:t xml:space="preserve"> </w:t>
      </w:r>
      <w:r w:rsidRPr="00895E67" w:rsidR="00B12FAE">
        <w:rPr>
          <w:rFonts w:ascii="Calibri" w:hAnsi="Calibri" w:cs="Calibri"/>
          <w:spacing w:val="-2"/>
        </w:rPr>
        <w:t xml:space="preserve">platforms verschillende soorten risico’s voor minderjarigen kunnen inhouden, </w:t>
      </w:r>
      <w:r w:rsidRPr="00895E67" w:rsidR="00EC44F1">
        <w:rPr>
          <w:rFonts w:ascii="Calibri" w:hAnsi="Calibri" w:cs="Calibri"/>
          <w:spacing w:val="-2"/>
        </w:rPr>
        <w:t xml:space="preserve">zal het </w:t>
      </w:r>
      <w:r w:rsidRPr="00895E67" w:rsidR="00B16001">
        <w:rPr>
          <w:rFonts w:ascii="Calibri" w:hAnsi="Calibri" w:cs="Calibri"/>
          <w:spacing w:val="-2"/>
        </w:rPr>
        <w:t xml:space="preserve">per geval verschillen of </w:t>
      </w:r>
      <w:r w:rsidRPr="00895E67" w:rsidR="00DE48E6">
        <w:rPr>
          <w:rFonts w:ascii="Calibri" w:hAnsi="Calibri" w:cs="Calibri"/>
          <w:spacing w:val="-2"/>
        </w:rPr>
        <w:t xml:space="preserve">een online platform </w:t>
      </w:r>
      <w:r w:rsidRPr="00895E67" w:rsidR="00B12FAE">
        <w:rPr>
          <w:rFonts w:ascii="Calibri" w:hAnsi="Calibri" w:cs="Calibri"/>
          <w:spacing w:val="-2"/>
        </w:rPr>
        <w:t xml:space="preserve">alle of slechts enkele van de in de richtsnoeren beschreven maatregelen </w:t>
      </w:r>
      <w:r w:rsidRPr="00895E67" w:rsidR="00DE48E6">
        <w:rPr>
          <w:rFonts w:ascii="Calibri" w:hAnsi="Calibri" w:cs="Calibri"/>
          <w:spacing w:val="-2"/>
        </w:rPr>
        <w:t xml:space="preserve">moet </w:t>
      </w:r>
      <w:r w:rsidRPr="00895E67" w:rsidR="00B12FAE">
        <w:rPr>
          <w:rFonts w:ascii="Calibri" w:hAnsi="Calibri" w:cs="Calibri"/>
          <w:spacing w:val="-2"/>
        </w:rPr>
        <w:t>toepassen</w:t>
      </w:r>
      <w:r w:rsidRPr="00895E67" w:rsidR="00DE48E6">
        <w:rPr>
          <w:rFonts w:ascii="Calibri" w:hAnsi="Calibri" w:cs="Calibri"/>
          <w:spacing w:val="-2"/>
        </w:rPr>
        <w:t>.</w:t>
      </w:r>
      <w:r w:rsidRPr="00895E67" w:rsidR="00897CA8">
        <w:rPr>
          <w:rFonts w:ascii="Calibri" w:hAnsi="Calibri" w:cs="Calibri"/>
          <w:spacing w:val="-2"/>
        </w:rPr>
        <w:t xml:space="preserve"> Hoe hoger de risico’s, hoe meer maatregelen vereist zullen zijn.</w:t>
      </w:r>
    </w:p>
    <w:p w:rsidRPr="00895E67" w:rsidR="00E040D7" w:rsidP="00895E67" w:rsidRDefault="00E040D7" w14:paraId="3042C87A" w14:textId="77777777">
      <w:pPr>
        <w:spacing w:line="360" w:lineRule="auto"/>
        <w:ind w:left="384"/>
        <w:rPr>
          <w:rFonts w:ascii="Calibri" w:hAnsi="Calibri" w:cs="Calibri"/>
          <w:spacing w:val="-2"/>
        </w:rPr>
      </w:pPr>
    </w:p>
    <w:p w:rsidRPr="00895E67" w:rsidR="001B7325" w:rsidP="00895E67" w:rsidRDefault="00E040D7" w14:paraId="0D11BDF3" w14:textId="72C2F223">
      <w:pPr>
        <w:spacing w:line="360" w:lineRule="auto"/>
        <w:rPr>
          <w:rFonts w:ascii="Calibri" w:hAnsi="Calibri" w:cs="Calibri"/>
          <w:spacing w:val="-2"/>
        </w:rPr>
      </w:pPr>
      <w:r w:rsidRPr="00895E67">
        <w:rPr>
          <w:rFonts w:ascii="Calibri" w:hAnsi="Calibri" w:cs="Calibri"/>
          <w:spacing w:val="-2"/>
        </w:rPr>
        <w:t xml:space="preserve">De </w:t>
      </w:r>
      <w:r w:rsidRPr="00895E67" w:rsidR="00E416CF">
        <w:rPr>
          <w:rFonts w:ascii="Calibri" w:hAnsi="Calibri" w:cs="Calibri"/>
          <w:spacing w:val="-2"/>
        </w:rPr>
        <w:t xml:space="preserve">maatregelen die in de </w:t>
      </w:r>
      <w:r w:rsidRPr="00895E67" w:rsidR="005D05C8">
        <w:rPr>
          <w:rFonts w:ascii="Calibri" w:hAnsi="Calibri" w:cs="Calibri"/>
          <w:spacing w:val="-2"/>
        </w:rPr>
        <w:t>richtsnoeren</w:t>
      </w:r>
      <w:r w:rsidRPr="00895E67" w:rsidR="00E416CF">
        <w:rPr>
          <w:rFonts w:ascii="Calibri" w:hAnsi="Calibri" w:cs="Calibri"/>
          <w:spacing w:val="-2"/>
        </w:rPr>
        <w:t xml:space="preserve"> worden genoemd </w:t>
      </w:r>
      <w:r w:rsidRPr="00895E67" w:rsidR="003E5380">
        <w:rPr>
          <w:rFonts w:ascii="Calibri" w:hAnsi="Calibri" w:cs="Calibri"/>
          <w:spacing w:val="-2"/>
        </w:rPr>
        <w:t>omvatten onder meer</w:t>
      </w:r>
      <w:r w:rsidRPr="00895E67" w:rsidR="00E416CF">
        <w:rPr>
          <w:rFonts w:ascii="Calibri" w:hAnsi="Calibri" w:cs="Calibri"/>
          <w:spacing w:val="-2"/>
        </w:rPr>
        <w:t xml:space="preserve"> </w:t>
      </w:r>
      <w:r w:rsidRPr="00895E67" w:rsidR="00EA118D">
        <w:rPr>
          <w:rFonts w:ascii="Calibri" w:hAnsi="Calibri" w:cs="Calibri"/>
          <w:spacing w:val="-2"/>
        </w:rPr>
        <w:t>leeftijdsgarantiemaatregelen</w:t>
      </w:r>
      <w:r w:rsidRPr="00895E67" w:rsidR="000105DA">
        <w:rPr>
          <w:rFonts w:ascii="Calibri" w:hAnsi="Calibri" w:cs="Calibri"/>
          <w:spacing w:val="-2"/>
        </w:rPr>
        <w:t xml:space="preserve">. De Commissie beschrijft dat methoden voor leeftijdsborging privacyvriendelijk, nauwkeurig, betrouwbaar en niet-discriminerend </w:t>
      </w:r>
      <w:r w:rsidRPr="00895E67" w:rsidR="006E30D8">
        <w:rPr>
          <w:rFonts w:ascii="Calibri" w:hAnsi="Calibri" w:cs="Calibri"/>
          <w:spacing w:val="-2"/>
        </w:rPr>
        <w:t xml:space="preserve">moeten </w:t>
      </w:r>
      <w:r w:rsidRPr="00895E67" w:rsidR="000105DA">
        <w:rPr>
          <w:rFonts w:ascii="Calibri" w:hAnsi="Calibri" w:cs="Calibri"/>
          <w:spacing w:val="-2"/>
        </w:rPr>
        <w:t xml:space="preserve">zijn. Ook hierbij wordt een risicogebaseerde benadering gehanteerd. Leeftijdsverificatie </w:t>
      </w:r>
      <w:r w:rsidRPr="00895E67" w:rsidR="001B7325">
        <w:rPr>
          <w:rFonts w:ascii="Calibri" w:hAnsi="Calibri" w:cs="Calibri"/>
          <w:spacing w:val="-2"/>
        </w:rPr>
        <w:t>is volgens de richtsnoeren</w:t>
      </w:r>
      <w:r w:rsidRPr="00895E67" w:rsidR="000105DA">
        <w:rPr>
          <w:rFonts w:ascii="Calibri" w:hAnsi="Calibri" w:cs="Calibri"/>
          <w:spacing w:val="-2"/>
        </w:rPr>
        <w:t xml:space="preserve"> een passend</w:t>
      </w:r>
      <w:r w:rsidRPr="00895E67" w:rsidR="001B7325">
        <w:rPr>
          <w:rFonts w:ascii="Calibri" w:hAnsi="Calibri" w:cs="Calibri"/>
          <w:spacing w:val="-2"/>
        </w:rPr>
        <w:t>e</w:t>
      </w:r>
      <w:r w:rsidRPr="00895E67" w:rsidR="000105DA">
        <w:rPr>
          <w:rFonts w:ascii="Calibri" w:hAnsi="Calibri" w:cs="Calibri"/>
          <w:spacing w:val="-2"/>
        </w:rPr>
        <w:t xml:space="preserve"> en evenredige maatregel</w:t>
      </w:r>
      <w:r w:rsidRPr="00895E67" w:rsidR="00B00CF6">
        <w:rPr>
          <w:rFonts w:ascii="Calibri" w:hAnsi="Calibri" w:cs="Calibri"/>
          <w:spacing w:val="-2"/>
        </w:rPr>
        <w:t xml:space="preserve"> in een aantal gevallen. Ten eerste,</w:t>
      </w:r>
      <w:r w:rsidRPr="00895E67" w:rsidR="000105DA">
        <w:rPr>
          <w:rFonts w:ascii="Calibri" w:hAnsi="Calibri" w:cs="Calibri"/>
          <w:spacing w:val="-2"/>
        </w:rPr>
        <w:t xml:space="preserve"> wanneer de toegang tot een dienst of product op nationaal of op </w:t>
      </w:r>
      <w:r w:rsidRPr="00895E67" w:rsidR="00D1290F">
        <w:rPr>
          <w:rFonts w:ascii="Calibri" w:hAnsi="Calibri" w:cs="Calibri"/>
          <w:spacing w:val="-2"/>
        </w:rPr>
        <w:t>U</w:t>
      </w:r>
      <w:r w:rsidRPr="00895E67" w:rsidR="000105DA">
        <w:rPr>
          <w:rFonts w:ascii="Calibri" w:hAnsi="Calibri" w:cs="Calibri"/>
          <w:spacing w:val="-2"/>
        </w:rPr>
        <w:t>nieniveau gereguleerd is, zoals de verkoop</w:t>
      </w:r>
      <w:r w:rsidRPr="00895E67" w:rsidR="00E416CF">
        <w:rPr>
          <w:rFonts w:ascii="Calibri" w:hAnsi="Calibri" w:cs="Calibri"/>
          <w:spacing w:val="-2"/>
        </w:rPr>
        <w:t xml:space="preserve"> van </w:t>
      </w:r>
      <w:r w:rsidRPr="00895E67" w:rsidR="000105DA">
        <w:rPr>
          <w:rFonts w:ascii="Calibri" w:hAnsi="Calibri" w:cs="Calibri"/>
          <w:spacing w:val="-2"/>
        </w:rPr>
        <w:t xml:space="preserve">alcohol of toegang tot </w:t>
      </w:r>
      <w:r w:rsidRPr="00895E67" w:rsidR="00770098">
        <w:rPr>
          <w:rFonts w:ascii="Calibri" w:hAnsi="Calibri" w:cs="Calibri"/>
          <w:spacing w:val="-2"/>
        </w:rPr>
        <w:t xml:space="preserve">online </w:t>
      </w:r>
      <w:r w:rsidRPr="00895E67" w:rsidR="000105DA">
        <w:rPr>
          <w:rFonts w:ascii="Calibri" w:hAnsi="Calibri" w:cs="Calibri"/>
          <w:spacing w:val="-2"/>
        </w:rPr>
        <w:t>gokinhoud</w:t>
      </w:r>
      <w:r w:rsidRPr="00895E67" w:rsidR="00B00CF6">
        <w:rPr>
          <w:rFonts w:ascii="Calibri" w:hAnsi="Calibri" w:cs="Calibri"/>
          <w:spacing w:val="-2"/>
        </w:rPr>
        <w:t>. Ten tweede</w:t>
      </w:r>
      <w:r w:rsidRPr="00895E67" w:rsidR="000105DA">
        <w:rPr>
          <w:rFonts w:ascii="Calibri" w:hAnsi="Calibri" w:cs="Calibri"/>
          <w:spacing w:val="-2"/>
        </w:rPr>
        <w:t>, wanneer contractuele verplichtingen of algemene voorwaarden vereisen dat gebruikers ouder zijn dan 18 jaar</w:t>
      </w:r>
      <w:r w:rsidRPr="00895E67" w:rsidR="00B00CF6">
        <w:rPr>
          <w:rFonts w:ascii="Calibri" w:hAnsi="Calibri" w:cs="Calibri"/>
          <w:spacing w:val="-2"/>
        </w:rPr>
        <w:t>. Ten derde,</w:t>
      </w:r>
      <w:r w:rsidRPr="00895E67" w:rsidR="000105DA">
        <w:rPr>
          <w:rFonts w:ascii="Calibri" w:hAnsi="Calibri" w:cs="Calibri"/>
          <w:spacing w:val="-2"/>
        </w:rPr>
        <w:t xml:space="preserve"> wanneer de vastgestelde risico’s voor de privacy, veiligheid of beveiliging van minderjarigen groot zijn en er geen andere minder ingrijpende maatregelen </w:t>
      </w:r>
      <w:r w:rsidRPr="00895E67" w:rsidR="00770098">
        <w:rPr>
          <w:rFonts w:ascii="Calibri" w:hAnsi="Calibri" w:cs="Calibri"/>
          <w:spacing w:val="-2"/>
        </w:rPr>
        <w:t xml:space="preserve">voorhanden </w:t>
      </w:r>
      <w:r w:rsidRPr="00895E67" w:rsidR="000105DA">
        <w:rPr>
          <w:rFonts w:ascii="Calibri" w:hAnsi="Calibri" w:cs="Calibri"/>
          <w:spacing w:val="-2"/>
        </w:rPr>
        <w:t>zijn</w:t>
      </w:r>
      <w:r w:rsidRPr="00895E67" w:rsidR="00B00CF6">
        <w:rPr>
          <w:rFonts w:ascii="Calibri" w:hAnsi="Calibri" w:cs="Calibri"/>
          <w:spacing w:val="-2"/>
        </w:rPr>
        <w:t xml:space="preserve">. Of ten slotte, </w:t>
      </w:r>
      <w:r w:rsidRPr="00895E67" w:rsidR="000105DA">
        <w:rPr>
          <w:rFonts w:ascii="Calibri" w:hAnsi="Calibri" w:cs="Calibri"/>
          <w:spacing w:val="-2"/>
        </w:rPr>
        <w:t xml:space="preserve">wanneer nationale regels een minimumleeftijd voorschrijven. In de richtsnoeren wordt verder aanbevolen dat in het geval van lagere </w:t>
      </w:r>
      <w:r w:rsidRPr="00895E67" w:rsidR="00E21D4A">
        <w:rPr>
          <w:rFonts w:ascii="Calibri" w:hAnsi="Calibri" w:cs="Calibri"/>
          <w:spacing w:val="-2"/>
        </w:rPr>
        <w:t xml:space="preserve">risico’s </w:t>
      </w:r>
      <w:r w:rsidRPr="00895E67" w:rsidR="000105DA">
        <w:rPr>
          <w:rFonts w:ascii="Calibri" w:hAnsi="Calibri" w:cs="Calibri"/>
          <w:spacing w:val="-2"/>
        </w:rPr>
        <w:t>leeftijdsschatting kan worden toegepast, mits zorgvuldig en evenredig.</w:t>
      </w:r>
      <w:r w:rsidRPr="00895E67" w:rsidR="00DD6C07">
        <w:rPr>
          <w:rFonts w:ascii="Calibri" w:hAnsi="Calibri" w:cs="Calibri"/>
          <w:spacing w:val="-2"/>
        </w:rPr>
        <w:t xml:space="preserve"> De richtsnoeren maken duidelijk dat een zogenaamde eigen verklaring, waarbij het kind zelf zijn geboortedatum of leeftijd </w:t>
      </w:r>
      <w:r w:rsidRPr="00895E67" w:rsidR="00DD6C07">
        <w:rPr>
          <w:rFonts w:ascii="Calibri" w:hAnsi="Calibri" w:cs="Calibri"/>
          <w:spacing w:val="-2"/>
        </w:rPr>
        <w:lastRenderedPageBreak/>
        <w:t>dient op te geven, in geen geval als passende leeftijdsgarantiemaatregel wordt beschouwd.</w:t>
      </w:r>
    </w:p>
    <w:p w:rsidRPr="00895E67" w:rsidR="001B7325" w:rsidP="00895E67" w:rsidRDefault="001B7325" w14:paraId="7CB0CDA5" w14:textId="77777777">
      <w:pPr>
        <w:spacing w:line="360" w:lineRule="auto"/>
        <w:ind w:left="384"/>
        <w:rPr>
          <w:rFonts w:ascii="Calibri" w:hAnsi="Calibri" w:cs="Calibri"/>
          <w:spacing w:val="-2"/>
        </w:rPr>
      </w:pPr>
    </w:p>
    <w:p w:rsidRPr="00895E67" w:rsidR="00390DA8" w:rsidP="00895E67" w:rsidRDefault="001B7325" w14:paraId="25CE1FE4" w14:textId="3F35FFB2">
      <w:pPr>
        <w:spacing w:line="360" w:lineRule="auto"/>
        <w:rPr>
          <w:rFonts w:ascii="Calibri" w:hAnsi="Calibri" w:cs="Calibri"/>
          <w:spacing w:val="-2"/>
        </w:rPr>
      </w:pPr>
      <w:r w:rsidRPr="00895E67">
        <w:rPr>
          <w:rFonts w:ascii="Calibri" w:hAnsi="Calibri" w:cs="Calibri"/>
          <w:spacing w:val="-2"/>
        </w:rPr>
        <w:t>Andere maatregelen</w:t>
      </w:r>
      <w:r w:rsidRPr="00895E67" w:rsidR="00D46FFA">
        <w:rPr>
          <w:rFonts w:ascii="Calibri" w:hAnsi="Calibri" w:cs="Calibri"/>
          <w:spacing w:val="-2"/>
        </w:rPr>
        <w:t xml:space="preserve"> in de richtsnoeren</w:t>
      </w:r>
      <w:r w:rsidRPr="00895E67">
        <w:rPr>
          <w:rFonts w:ascii="Calibri" w:hAnsi="Calibri" w:cs="Calibri"/>
          <w:spacing w:val="-2"/>
        </w:rPr>
        <w:t xml:space="preserve"> hebben </w:t>
      </w:r>
      <w:r w:rsidRPr="00895E67" w:rsidR="006E30D8">
        <w:rPr>
          <w:rFonts w:ascii="Calibri" w:hAnsi="Calibri" w:cs="Calibri"/>
          <w:spacing w:val="-2"/>
        </w:rPr>
        <w:t xml:space="preserve">onder meer </w:t>
      </w:r>
      <w:r w:rsidRPr="00895E67">
        <w:rPr>
          <w:rFonts w:ascii="Calibri" w:hAnsi="Calibri" w:cs="Calibri"/>
          <w:spacing w:val="-2"/>
        </w:rPr>
        <w:t>betrekking op accountinstellingen,</w:t>
      </w:r>
      <w:r w:rsidRPr="00895E67" w:rsidR="005D05C8">
        <w:rPr>
          <w:rFonts w:ascii="Calibri" w:hAnsi="Calibri" w:cs="Calibri"/>
          <w:spacing w:val="-2"/>
        </w:rPr>
        <w:t xml:space="preserve"> </w:t>
      </w:r>
      <w:r w:rsidRPr="00895E67" w:rsidR="007F5F07">
        <w:rPr>
          <w:rFonts w:ascii="Calibri" w:hAnsi="Calibri" w:cs="Calibri"/>
          <w:spacing w:val="-2"/>
        </w:rPr>
        <w:t>maatregelen op het gebied van aanbevelingssystemen</w:t>
      </w:r>
      <w:r w:rsidRPr="00895E67" w:rsidR="0000512F">
        <w:rPr>
          <w:rFonts w:ascii="Calibri" w:hAnsi="Calibri" w:cs="Calibri"/>
          <w:spacing w:val="-2"/>
        </w:rPr>
        <w:t xml:space="preserve">, </w:t>
      </w:r>
      <w:r w:rsidRPr="00895E67" w:rsidR="00DD6C07">
        <w:rPr>
          <w:rFonts w:ascii="Calibri" w:hAnsi="Calibri" w:cs="Calibri"/>
          <w:spacing w:val="-2"/>
        </w:rPr>
        <w:t>content</w:t>
      </w:r>
      <w:r w:rsidRPr="00895E67">
        <w:rPr>
          <w:rFonts w:ascii="Calibri" w:hAnsi="Calibri" w:cs="Calibri"/>
          <w:spacing w:val="-2"/>
        </w:rPr>
        <w:t>moderatie, handelspraktijken en</w:t>
      </w:r>
      <w:r w:rsidRPr="00895E67" w:rsidR="007F5F07">
        <w:rPr>
          <w:rFonts w:ascii="Calibri" w:hAnsi="Calibri" w:cs="Calibri"/>
          <w:spacing w:val="-2"/>
        </w:rPr>
        <w:t xml:space="preserve"> ondersteuning van gebruikers en rapportage.</w:t>
      </w:r>
      <w:r w:rsidRPr="00895E67">
        <w:rPr>
          <w:rFonts w:ascii="Calibri" w:hAnsi="Calibri" w:cs="Calibri"/>
          <w:spacing w:val="-2"/>
        </w:rPr>
        <w:t xml:space="preserve"> </w:t>
      </w:r>
      <w:r w:rsidRPr="00895E67" w:rsidR="00236277">
        <w:rPr>
          <w:rFonts w:ascii="Calibri" w:hAnsi="Calibri" w:cs="Calibri"/>
          <w:spacing w:val="-2"/>
        </w:rPr>
        <w:t>Zo wordt</w:t>
      </w:r>
      <w:r w:rsidRPr="00895E67" w:rsidR="00E040D7">
        <w:rPr>
          <w:rFonts w:ascii="Calibri" w:hAnsi="Calibri" w:cs="Calibri"/>
          <w:spacing w:val="-2"/>
        </w:rPr>
        <w:t xml:space="preserve"> aanbevolen dat platforms functies die overmatig gebruik stimuleren – zoals communicatie-“</w:t>
      </w:r>
      <w:r w:rsidRPr="00895E67" w:rsidR="00E040D7">
        <w:rPr>
          <w:rFonts w:ascii="Calibri" w:hAnsi="Calibri" w:cs="Calibri"/>
          <w:i/>
          <w:iCs/>
          <w:spacing w:val="-2"/>
        </w:rPr>
        <w:t>streaks</w:t>
      </w:r>
      <w:r w:rsidRPr="00895E67" w:rsidR="00E040D7">
        <w:rPr>
          <w:rFonts w:ascii="Calibri" w:hAnsi="Calibri" w:cs="Calibri"/>
          <w:spacing w:val="-2"/>
        </w:rPr>
        <w:t xml:space="preserve">”, kortstondige inhoud, leesbevestigingen, autoplay en pushmeldingen – standaard </w:t>
      </w:r>
      <w:r w:rsidRPr="00895E67" w:rsidR="006A2A06">
        <w:rPr>
          <w:rFonts w:ascii="Calibri" w:hAnsi="Calibri" w:cs="Calibri"/>
          <w:spacing w:val="-2"/>
        </w:rPr>
        <w:t xml:space="preserve">uit dienen te </w:t>
      </w:r>
      <w:r w:rsidRPr="00895E67" w:rsidR="00DD6C07">
        <w:rPr>
          <w:rFonts w:ascii="Calibri" w:hAnsi="Calibri" w:cs="Calibri"/>
          <w:spacing w:val="-2"/>
        </w:rPr>
        <w:t>zetten</w:t>
      </w:r>
      <w:r w:rsidRPr="00895E67" w:rsidR="006A2A06">
        <w:rPr>
          <w:rFonts w:ascii="Calibri" w:hAnsi="Calibri" w:cs="Calibri"/>
          <w:spacing w:val="-2"/>
        </w:rPr>
        <w:t xml:space="preserve"> voor minderjarigen</w:t>
      </w:r>
      <w:r w:rsidRPr="00895E67" w:rsidR="00E040D7">
        <w:rPr>
          <w:rFonts w:ascii="Calibri" w:hAnsi="Calibri" w:cs="Calibri"/>
          <w:spacing w:val="-2"/>
        </w:rPr>
        <w:t xml:space="preserve">. </w:t>
      </w:r>
      <w:r w:rsidRPr="00895E67" w:rsidR="00D30ACC">
        <w:rPr>
          <w:rFonts w:ascii="Calibri" w:hAnsi="Calibri" w:cs="Calibri"/>
          <w:spacing w:val="-2"/>
        </w:rPr>
        <w:t xml:space="preserve">Dat geldt ook voor filters die worden geassocieerd met negatieve effecten op het lichaamsbeeld en de </w:t>
      </w:r>
      <w:r w:rsidRPr="00895E67" w:rsidR="00253674">
        <w:rPr>
          <w:rFonts w:ascii="Calibri" w:hAnsi="Calibri" w:cs="Calibri"/>
          <w:spacing w:val="-2"/>
        </w:rPr>
        <w:t>(</w:t>
      </w:r>
      <w:r w:rsidRPr="00895E67" w:rsidR="00D30ACC">
        <w:rPr>
          <w:rFonts w:ascii="Calibri" w:hAnsi="Calibri" w:cs="Calibri"/>
          <w:spacing w:val="-2"/>
        </w:rPr>
        <w:t>geestelijke</w:t>
      </w:r>
      <w:r w:rsidRPr="00895E67" w:rsidR="00253674">
        <w:rPr>
          <w:rFonts w:ascii="Calibri" w:hAnsi="Calibri" w:cs="Calibri"/>
          <w:spacing w:val="-2"/>
        </w:rPr>
        <w:t>)</w:t>
      </w:r>
      <w:r w:rsidRPr="00895E67" w:rsidR="00D30ACC">
        <w:rPr>
          <w:rFonts w:ascii="Calibri" w:hAnsi="Calibri" w:cs="Calibri"/>
          <w:spacing w:val="-2"/>
        </w:rPr>
        <w:t xml:space="preserve"> gezondheid. </w:t>
      </w:r>
      <w:r w:rsidRPr="00895E67" w:rsidR="00E040D7">
        <w:rPr>
          <w:rFonts w:ascii="Calibri" w:hAnsi="Calibri" w:cs="Calibri"/>
          <w:spacing w:val="-2"/>
        </w:rPr>
        <w:t>Ontwerpkeuzes die vooral gericht zijn op maximale gebruikersbetrokkenheid moeten worden vermeden, en geïntegreerde AI-chatbots dienen te worden voorzien van passende veiligheidswaarborgen. Platforms moeten daarnaast voorkomen dat het gebrek aan commerciële geletterdheid van kinderen wordt uitgebuit. De richtsnoeren schrijven verder voor dat aanbieders van online</w:t>
      </w:r>
      <w:r w:rsidRPr="00895E67" w:rsidR="00E736DD">
        <w:rPr>
          <w:rFonts w:ascii="Calibri" w:hAnsi="Calibri" w:cs="Calibri"/>
          <w:spacing w:val="-2"/>
        </w:rPr>
        <w:t xml:space="preserve"> </w:t>
      </w:r>
      <w:r w:rsidRPr="00895E67" w:rsidR="00E040D7">
        <w:rPr>
          <w:rFonts w:ascii="Calibri" w:hAnsi="Calibri" w:cs="Calibri"/>
          <w:spacing w:val="-2"/>
        </w:rPr>
        <w:t>diensten ervoor moeten zorgen dat minderjarigen niet worden blootgesteld aan misleidende of manipulerende handelspraktijken die kunnen leiden tot ongewenste uitgaven of verslavend gedrag, zoals via virtuele valuta of lootboxen. Ook moeten zij hun aanbevelingssystemen aanpassen om te voorkomen dat kinderen worden blootgesteld aan schadelijke inhoud of verstrikt raken in herhalende informatiestromen (informatiefuiken)</w:t>
      </w:r>
      <w:r w:rsidRPr="00895E67" w:rsidR="00FC0C21">
        <w:rPr>
          <w:rFonts w:ascii="Calibri" w:hAnsi="Calibri" w:cs="Calibri"/>
          <w:spacing w:val="-2"/>
        </w:rPr>
        <w:t xml:space="preserve"> die </w:t>
      </w:r>
      <w:r w:rsidRPr="00895E67" w:rsidR="0019764B">
        <w:rPr>
          <w:rFonts w:ascii="Calibri" w:hAnsi="Calibri" w:cs="Calibri"/>
          <w:spacing w:val="-2"/>
        </w:rPr>
        <w:t>bijvoorbeeld</w:t>
      </w:r>
      <w:r w:rsidRPr="00895E67" w:rsidR="00FC0C21">
        <w:rPr>
          <w:rFonts w:ascii="Calibri" w:hAnsi="Calibri" w:cs="Calibri"/>
          <w:spacing w:val="-2"/>
        </w:rPr>
        <w:t xml:space="preserve"> </w:t>
      </w:r>
      <w:r w:rsidRPr="00895E67" w:rsidR="00C967BB">
        <w:rPr>
          <w:rFonts w:ascii="Calibri" w:hAnsi="Calibri" w:cs="Calibri"/>
          <w:spacing w:val="-2"/>
        </w:rPr>
        <w:t>s</w:t>
      </w:r>
      <w:r w:rsidRPr="00895E67" w:rsidR="00FC0C21">
        <w:rPr>
          <w:rFonts w:ascii="Calibri" w:hAnsi="Calibri" w:cs="Calibri"/>
          <w:spacing w:val="-2"/>
        </w:rPr>
        <w:t>chadelijk</w:t>
      </w:r>
      <w:r w:rsidRPr="00895E67" w:rsidR="0019764B">
        <w:rPr>
          <w:rFonts w:ascii="Calibri" w:hAnsi="Calibri" w:cs="Calibri"/>
          <w:spacing w:val="-2"/>
        </w:rPr>
        <w:t xml:space="preserve"> zijn</w:t>
      </w:r>
      <w:r w:rsidRPr="00895E67" w:rsidR="00FC0C21">
        <w:rPr>
          <w:rFonts w:ascii="Calibri" w:hAnsi="Calibri" w:cs="Calibri"/>
          <w:spacing w:val="-2"/>
        </w:rPr>
        <w:t xml:space="preserve"> voor de </w:t>
      </w:r>
      <w:r w:rsidRPr="00895E67" w:rsidR="00253674">
        <w:rPr>
          <w:rFonts w:ascii="Calibri" w:hAnsi="Calibri" w:cs="Calibri"/>
          <w:spacing w:val="-2"/>
        </w:rPr>
        <w:t>(</w:t>
      </w:r>
      <w:r w:rsidRPr="00895E67" w:rsidR="00FC0C21">
        <w:rPr>
          <w:rFonts w:ascii="Calibri" w:hAnsi="Calibri" w:cs="Calibri"/>
          <w:spacing w:val="-2"/>
        </w:rPr>
        <w:t>geestelijke</w:t>
      </w:r>
      <w:r w:rsidRPr="00895E67" w:rsidR="00253674">
        <w:rPr>
          <w:rFonts w:ascii="Calibri" w:hAnsi="Calibri" w:cs="Calibri"/>
          <w:spacing w:val="-2"/>
        </w:rPr>
        <w:t>)</w:t>
      </w:r>
      <w:r w:rsidRPr="00895E67" w:rsidR="00FC0C21">
        <w:rPr>
          <w:rFonts w:ascii="Calibri" w:hAnsi="Calibri" w:cs="Calibri"/>
          <w:spacing w:val="-2"/>
        </w:rPr>
        <w:t xml:space="preserve"> gezondheid</w:t>
      </w:r>
      <w:r w:rsidRPr="00895E67" w:rsidR="00E040D7">
        <w:rPr>
          <w:rFonts w:ascii="Calibri" w:hAnsi="Calibri" w:cs="Calibri"/>
          <w:spacing w:val="-2"/>
        </w:rPr>
        <w:t xml:space="preserve">. Daarbij moeten expliciete voorkeuren van kinderen zwaarder wegen dan automatisch afgeleide gedragssignalen, en moeten kinderen meer controle krijgen over wat zij te zien krijgen. </w:t>
      </w:r>
      <w:r w:rsidRPr="00895E67" w:rsidR="00390DA8">
        <w:rPr>
          <w:rFonts w:ascii="Calibri" w:hAnsi="Calibri" w:cs="Calibri"/>
          <w:spacing w:val="-2"/>
        </w:rPr>
        <w:t xml:space="preserve">Ook wordt opgeroepen om moderatie-, rapportage- en ouderlijktoezichtinstrumenten te verbeteren, zodat meldingen snel worden opgevolgd en ouders over voldoende hulpmiddelen beschikken om het onlinegedrag van hun kinderen te begeleiden. </w:t>
      </w:r>
    </w:p>
    <w:p w:rsidRPr="00895E67" w:rsidR="00E040D7" w:rsidP="00895E67" w:rsidRDefault="00E040D7" w14:paraId="6FAA257F" w14:textId="77777777">
      <w:pPr>
        <w:spacing w:line="360" w:lineRule="auto"/>
        <w:rPr>
          <w:rFonts w:ascii="Calibri" w:hAnsi="Calibri" w:cs="Calibri"/>
          <w:spacing w:val="-2"/>
        </w:rPr>
      </w:pPr>
    </w:p>
    <w:p w:rsidRPr="00895E67" w:rsidR="00C13BC2" w:rsidP="00895E67" w:rsidRDefault="00C13BC2" w14:paraId="1B987325" w14:textId="77777777">
      <w:pPr>
        <w:numPr>
          <w:ilvl w:val="0"/>
          <w:numId w:val="1"/>
        </w:numPr>
        <w:spacing w:line="360" w:lineRule="auto"/>
        <w:rPr>
          <w:rFonts w:ascii="Calibri" w:hAnsi="Calibri" w:cs="Calibri"/>
          <w:b/>
          <w:bCs/>
          <w:spacing w:val="-2"/>
        </w:rPr>
      </w:pPr>
      <w:r w:rsidRPr="00895E67">
        <w:rPr>
          <w:rFonts w:ascii="Calibri" w:hAnsi="Calibri" w:cs="Calibri"/>
          <w:b/>
          <w:bCs/>
        </w:rPr>
        <w:t>Nederlandse</w:t>
      </w:r>
      <w:r w:rsidRPr="00895E67">
        <w:rPr>
          <w:rFonts w:ascii="Calibri" w:hAnsi="Calibri" w:cs="Calibri"/>
          <w:b/>
          <w:bCs/>
          <w:spacing w:val="-7"/>
        </w:rPr>
        <w:t xml:space="preserve"> </w:t>
      </w:r>
      <w:r w:rsidRPr="00895E67">
        <w:rPr>
          <w:rFonts w:ascii="Calibri" w:hAnsi="Calibri" w:cs="Calibri"/>
          <w:b/>
          <w:bCs/>
        </w:rPr>
        <w:t>positie</w:t>
      </w:r>
      <w:r w:rsidRPr="00895E67">
        <w:rPr>
          <w:rFonts w:ascii="Calibri" w:hAnsi="Calibri" w:cs="Calibri"/>
          <w:b/>
          <w:bCs/>
          <w:spacing w:val="-2"/>
        </w:rPr>
        <w:t xml:space="preserve"> </w:t>
      </w:r>
      <w:r w:rsidRPr="00895E67">
        <w:rPr>
          <w:rFonts w:ascii="Calibri" w:hAnsi="Calibri" w:cs="Calibri"/>
          <w:b/>
          <w:bCs/>
        </w:rPr>
        <w:t>ten</w:t>
      </w:r>
      <w:r w:rsidRPr="00895E67">
        <w:rPr>
          <w:rFonts w:ascii="Calibri" w:hAnsi="Calibri" w:cs="Calibri"/>
          <w:b/>
          <w:bCs/>
          <w:spacing w:val="-4"/>
        </w:rPr>
        <w:t xml:space="preserve"> </w:t>
      </w:r>
      <w:r w:rsidRPr="00895E67">
        <w:rPr>
          <w:rFonts w:ascii="Calibri" w:hAnsi="Calibri" w:cs="Calibri"/>
          <w:b/>
          <w:bCs/>
        </w:rPr>
        <w:t>aanzien van</w:t>
      </w:r>
      <w:r w:rsidRPr="00895E67">
        <w:rPr>
          <w:rFonts w:ascii="Calibri" w:hAnsi="Calibri" w:cs="Calibri"/>
          <w:b/>
          <w:bCs/>
          <w:spacing w:val="-5"/>
        </w:rPr>
        <w:t xml:space="preserve"> </w:t>
      </w:r>
      <w:r w:rsidRPr="00895E67">
        <w:rPr>
          <w:rFonts w:ascii="Calibri" w:hAnsi="Calibri" w:cs="Calibri"/>
          <w:b/>
          <w:bCs/>
        </w:rPr>
        <w:t>het</w:t>
      </w:r>
      <w:r w:rsidRPr="00895E67">
        <w:rPr>
          <w:rFonts w:ascii="Calibri" w:hAnsi="Calibri" w:cs="Calibri"/>
          <w:b/>
          <w:bCs/>
          <w:spacing w:val="-8"/>
        </w:rPr>
        <w:t xml:space="preserve"> </w:t>
      </w:r>
      <w:r w:rsidRPr="00895E67">
        <w:rPr>
          <w:rFonts w:ascii="Calibri" w:hAnsi="Calibri" w:cs="Calibri"/>
          <w:b/>
          <w:bCs/>
          <w:spacing w:val="-2"/>
        </w:rPr>
        <w:t>voorstel</w:t>
      </w:r>
    </w:p>
    <w:p w:rsidRPr="00895E67" w:rsidR="00C13BC2" w:rsidP="00895E67" w:rsidRDefault="00C13BC2" w14:paraId="42861D4C" w14:textId="77777777">
      <w:pPr>
        <w:pStyle w:val="Lijstalinea"/>
        <w:numPr>
          <w:ilvl w:val="1"/>
          <w:numId w:val="1"/>
        </w:numPr>
        <w:tabs>
          <w:tab w:val="left" w:pos="382"/>
        </w:tabs>
        <w:kinsoku w:val="0"/>
        <w:overflowPunct w:val="0"/>
        <w:spacing w:line="360" w:lineRule="auto"/>
        <w:ind w:left="382" w:hanging="359"/>
        <w:rPr>
          <w:rFonts w:ascii="Calibri" w:hAnsi="Calibri" w:cs="Calibri"/>
          <w:i/>
          <w:iCs/>
          <w:spacing w:val="-2"/>
          <w:sz w:val="22"/>
          <w:szCs w:val="22"/>
        </w:rPr>
      </w:pPr>
      <w:r w:rsidRPr="00895E67">
        <w:rPr>
          <w:rFonts w:ascii="Calibri" w:hAnsi="Calibri" w:cs="Calibri"/>
          <w:i/>
          <w:iCs/>
          <w:sz w:val="22"/>
          <w:szCs w:val="22"/>
        </w:rPr>
        <w:t>Essentie</w:t>
      </w:r>
      <w:r w:rsidRPr="00895E67">
        <w:rPr>
          <w:rFonts w:ascii="Calibri" w:hAnsi="Calibri" w:cs="Calibri"/>
          <w:i/>
          <w:iCs/>
          <w:spacing w:val="-7"/>
          <w:sz w:val="22"/>
          <w:szCs w:val="22"/>
        </w:rPr>
        <w:t xml:space="preserve"> </w:t>
      </w:r>
      <w:r w:rsidRPr="00895E67">
        <w:rPr>
          <w:rFonts w:ascii="Calibri" w:hAnsi="Calibri" w:cs="Calibri"/>
          <w:i/>
          <w:iCs/>
          <w:sz w:val="22"/>
          <w:szCs w:val="22"/>
        </w:rPr>
        <w:t>Nederlands</w:t>
      </w:r>
      <w:r w:rsidRPr="00895E67">
        <w:rPr>
          <w:rFonts w:ascii="Calibri" w:hAnsi="Calibri" w:cs="Calibri"/>
          <w:i/>
          <w:iCs/>
          <w:spacing w:val="-3"/>
          <w:sz w:val="22"/>
          <w:szCs w:val="22"/>
        </w:rPr>
        <w:t xml:space="preserve"> </w:t>
      </w:r>
      <w:r w:rsidRPr="00895E67">
        <w:rPr>
          <w:rFonts w:ascii="Calibri" w:hAnsi="Calibri" w:cs="Calibri"/>
          <w:i/>
          <w:iCs/>
          <w:sz w:val="22"/>
          <w:szCs w:val="22"/>
        </w:rPr>
        <w:t>beleid</w:t>
      </w:r>
      <w:r w:rsidRPr="00895E67">
        <w:rPr>
          <w:rFonts w:ascii="Calibri" w:hAnsi="Calibri" w:cs="Calibri"/>
          <w:i/>
          <w:iCs/>
          <w:spacing w:val="-5"/>
          <w:sz w:val="22"/>
          <w:szCs w:val="22"/>
        </w:rPr>
        <w:t xml:space="preserve"> </w:t>
      </w:r>
      <w:r w:rsidRPr="00895E67">
        <w:rPr>
          <w:rFonts w:ascii="Calibri" w:hAnsi="Calibri" w:cs="Calibri"/>
          <w:i/>
          <w:iCs/>
          <w:sz w:val="22"/>
          <w:szCs w:val="22"/>
        </w:rPr>
        <w:t>op</w:t>
      </w:r>
      <w:r w:rsidRPr="00895E67">
        <w:rPr>
          <w:rFonts w:ascii="Calibri" w:hAnsi="Calibri" w:cs="Calibri"/>
          <w:i/>
          <w:iCs/>
          <w:spacing w:val="-4"/>
          <w:sz w:val="22"/>
          <w:szCs w:val="22"/>
        </w:rPr>
        <w:t xml:space="preserve"> </w:t>
      </w:r>
      <w:r w:rsidRPr="00895E67">
        <w:rPr>
          <w:rFonts w:ascii="Calibri" w:hAnsi="Calibri" w:cs="Calibri"/>
          <w:i/>
          <w:iCs/>
          <w:sz w:val="22"/>
          <w:szCs w:val="22"/>
        </w:rPr>
        <w:t>dit</w:t>
      </w:r>
      <w:r w:rsidRPr="00895E67">
        <w:rPr>
          <w:rFonts w:ascii="Calibri" w:hAnsi="Calibri" w:cs="Calibri"/>
          <w:i/>
          <w:iCs/>
          <w:spacing w:val="-4"/>
          <w:sz w:val="22"/>
          <w:szCs w:val="22"/>
        </w:rPr>
        <w:t xml:space="preserve"> </w:t>
      </w:r>
      <w:r w:rsidRPr="00895E67">
        <w:rPr>
          <w:rFonts w:ascii="Calibri" w:hAnsi="Calibri" w:cs="Calibri"/>
          <w:i/>
          <w:iCs/>
          <w:spacing w:val="-2"/>
          <w:sz w:val="22"/>
          <w:szCs w:val="22"/>
        </w:rPr>
        <w:t>terrein</w:t>
      </w:r>
    </w:p>
    <w:p w:rsidRPr="00895E67" w:rsidR="00EF11F5" w:rsidP="00895E67" w:rsidRDefault="00EF11F5" w14:paraId="2E1EB1B2" w14:textId="77777777">
      <w:pPr>
        <w:tabs>
          <w:tab w:val="left" w:pos="381"/>
        </w:tabs>
        <w:kinsoku w:val="0"/>
        <w:overflowPunct w:val="0"/>
        <w:spacing w:line="360" w:lineRule="auto"/>
        <w:rPr>
          <w:rFonts w:ascii="Calibri" w:hAnsi="Calibri" w:cs="Calibri"/>
          <w:spacing w:val="-2"/>
        </w:rPr>
      </w:pPr>
      <w:r w:rsidRPr="00895E67">
        <w:rPr>
          <w:rFonts w:ascii="Calibri" w:hAnsi="Calibri" w:cs="Calibri"/>
          <w:spacing w:val="-2"/>
        </w:rPr>
        <w:t xml:space="preserve">Digitale technologieën zijn in de 21e eeuw alomtegenwoordig. </w:t>
      </w:r>
      <w:r w:rsidRPr="00895E67" w:rsidR="002906CA">
        <w:rPr>
          <w:rFonts w:ascii="Calibri" w:hAnsi="Calibri" w:cs="Calibri"/>
          <w:spacing w:val="-2"/>
        </w:rPr>
        <w:t>Minderjarigen</w:t>
      </w:r>
      <w:r w:rsidRPr="00895E67" w:rsidR="00AB282F">
        <w:rPr>
          <w:rFonts w:ascii="Calibri" w:hAnsi="Calibri" w:cs="Calibri"/>
          <w:spacing w:val="-2"/>
        </w:rPr>
        <w:t xml:space="preserve"> </w:t>
      </w:r>
      <w:r w:rsidRPr="00895E67">
        <w:rPr>
          <w:rFonts w:ascii="Calibri" w:hAnsi="Calibri" w:cs="Calibri"/>
          <w:spacing w:val="-2"/>
        </w:rPr>
        <w:t>groeien op in een wereld die steeds digitaler wordt. Deze digitale omgeving biedt kinderen talloze kansen: ze kunnen wereldwijd contact leggen met leeftijdsgenoten, zich creatief uiten, hun interesses ontwikkelen en op toegankelijke wijze leren.</w:t>
      </w:r>
    </w:p>
    <w:p w:rsidRPr="00895E67" w:rsidR="00B85BF8" w:rsidP="00895E67" w:rsidRDefault="00B85BF8" w14:paraId="082AEE4D" w14:textId="77777777">
      <w:pPr>
        <w:tabs>
          <w:tab w:val="left" w:pos="381"/>
        </w:tabs>
        <w:kinsoku w:val="0"/>
        <w:overflowPunct w:val="0"/>
        <w:spacing w:line="360" w:lineRule="auto"/>
        <w:rPr>
          <w:rFonts w:ascii="Calibri" w:hAnsi="Calibri" w:cs="Calibri"/>
          <w:spacing w:val="-2"/>
        </w:rPr>
      </w:pPr>
    </w:p>
    <w:p w:rsidRPr="00895E67" w:rsidR="00B85BF8" w:rsidP="00895E67" w:rsidRDefault="00EF11F5" w14:paraId="7C879666" w14:textId="77777777">
      <w:pPr>
        <w:tabs>
          <w:tab w:val="left" w:pos="381"/>
        </w:tabs>
        <w:kinsoku w:val="0"/>
        <w:overflowPunct w:val="0"/>
        <w:spacing w:line="360" w:lineRule="auto"/>
        <w:rPr>
          <w:rFonts w:ascii="Calibri" w:hAnsi="Calibri" w:cs="Calibri"/>
          <w:spacing w:val="-2"/>
        </w:rPr>
      </w:pPr>
      <w:r w:rsidRPr="00895E67">
        <w:rPr>
          <w:rFonts w:ascii="Calibri" w:hAnsi="Calibri" w:cs="Calibri"/>
          <w:spacing w:val="-2"/>
        </w:rPr>
        <w:t xml:space="preserve">Tegelijkertijd brengt de online wereld ook risico’s met zich mee. Het gebruik van digitale technologie kan de mentale en fysieke gezondheid en ontwikkeling van kinderen en jongeren schaden. Online kunnen zij worden blootgesteld aan pesten (cyberpesten), </w:t>
      </w:r>
      <w:r w:rsidRPr="00895E67" w:rsidR="00A42972">
        <w:rPr>
          <w:rFonts w:ascii="Calibri" w:hAnsi="Calibri" w:cs="Calibri"/>
          <w:spacing w:val="-2"/>
        </w:rPr>
        <w:t>(</w:t>
      </w:r>
      <w:r w:rsidRPr="00895E67" w:rsidR="00B84C21">
        <w:rPr>
          <w:rFonts w:ascii="Calibri" w:hAnsi="Calibri" w:cs="Calibri"/>
          <w:spacing w:val="-2"/>
        </w:rPr>
        <w:t>commerciële</w:t>
      </w:r>
      <w:r w:rsidRPr="00895E67" w:rsidR="00A42972">
        <w:rPr>
          <w:rFonts w:ascii="Calibri" w:hAnsi="Calibri" w:cs="Calibri"/>
          <w:spacing w:val="-2"/>
        </w:rPr>
        <w:t>)</w:t>
      </w:r>
      <w:r w:rsidRPr="00895E67">
        <w:rPr>
          <w:rFonts w:ascii="Calibri" w:hAnsi="Calibri" w:cs="Calibri"/>
          <w:spacing w:val="-2"/>
        </w:rPr>
        <w:t xml:space="preserve"> uitbuiting, </w:t>
      </w:r>
      <w:r w:rsidRPr="00895E67" w:rsidR="00955676">
        <w:rPr>
          <w:rFonts w:ascii="Calibri" w:hAnsi="Calibri" w:cs="Calibri"/>
          <w:spacing w:val="-2"/>
        </w:rPr>
        <w:t>prikkels die overmatig (scherm)gebruik kunnen veroorzaken</w:t>
      </w:r>
      <w:r w:rsidRPr="00895E67">
        <w:rPr>
          <w:rFonts w:ascii="Calibri" w:hAnsi="Calibri" w:cs="Calibri"/>
          <w:spacing w:val="-2"/>
        </w:rPr>
        <w:t xml:space="preserve">, angstgevoelens en schadelijke of misleidende inhoud. </w:t>
      </w:r>
      <w:r w:rsidRPr="00895E67" w:rsidR="00A42972">
        <w:rPr>
          <w:rFonts w:ascii="Calibri" w:hAnsi="Calibri" w:cs="Calibri"/>
          <w:spacing w:val="-2"/>
        </w:rPr>
        <w:lastRenderedPageBreak/>
        <w:t xml:space="preserve">Ook lopen zij het risico om slachtoffer te worden van online seksueel kindermisbruik zoals bijvoorbeeld </w:t>
      </w:r>
      <w:r w:rsidRPr="00895E67" w:rsidR="00A42972">
        <w:rPr>
          <w:rFonts w:ascii="Calibri" w:hAnsi="Calibri" w:cs="Calibri"/>
          <w:i/>
          <w:iCs/>
          <w:spacing w:val="-2"/>
        </w:rPr>
        <w:t>grooming</w:t>
      </w:r>
      <w:r w:rsidRPr="00895E67" w:rsidR="00A42972">
        <w:rPr>
          <w:rFonts w:ascii="Calibri" w:hAnsi="Calibri" w:cs="Calibri"/>
          <w:spacing w:val="-2"/>
        </w:rPr>
        <w:t xml:space="preserve"> of </w:t>
      </w:r>
      <w:r w:rsidRPr="00895E67" w:rsidR="00A42972">
        <w:rPr>
          <w:rFonts w:ascii="Calibri" w:hAnsi="Calibri" w:cs="Calibri"/>
          <w:i/>
          <w:iCs/>
          <w:spacing w:val="-2"/>
        </w:rPr>
        <w:t>sextortion</w:t>
      </w:r>
      <w:r w:rsidRPr="00895E67" w:rsidR="00A42972">
        <w:rPr>
          <w:rFonts w:ascii="Calibri" w:hAnsi="Calibri" w:cs="Calibri"/>
          <w:spacing w:val="-2"/>
        </w:rPr>
        <w:t xml:space="preserve">, of zij kunnen blootgesteld worden aan </w:t>
      </w:r>
      <w:r w:rsidRPr="00895E67" w:rsidR="00D54E01">
        <w:rPr>
          <w:rFonts w:ascii="Calibri" w:hAnsi="Calibri" w:cs="Calibri"/>
          <w:spacing w:val="-2"/>
        </w:rPr>
        <w:t xml:space="preserve">online content dat kan leiden tot </w:t>
      </w:r>
      <w:r w:rsidRPr="00895E67" w:rsidR="00A42972">
        <w:rPr>
          <w:rFonts w:ascii="Calibri" w:hAnsi="Calibri" w:cs="Calibri"/>
          <w:spacing w:val="-2"/>
        </w:rPr>
        <w:t>radicalisering dan wel extremisme. Voor de (georganiseerde en ondermijnende) criminaliteit biedt de online wereld uitzonderlijke kansen om kinderen crimineel uit te buiten en te rekruteren om criminele activiteiten uit te voeren.</w:t>
      </w:r>
      <w:r w:rsidRPr="00895E67" w:rsidR="00096F54">
        <w:rPr>
          <w:rFonts w:ascii="Calibri" w:hAnsi="Calibri" w:cs="Calibri"/>
          <w:spacing w:val="-2"/>
        </w:rPr>
        <w:br/>
      </w:r>
    </w:p>
    <w:p w:rsidRPr="00895E67" w:rsidR="00096F54" w:rsidP="00895E67" w:rsidRDefault="00EF11F5" w14:paraId="6A93BF45" w14:textId="68FE3D6E">
      <w:pPr>
        <w:tabs>
          <w:tab w:val="left" w:pos="381"/>
        </w:tabs>
        <w:kinsoku w:val="0"/>
        <w:overflowPunct w:val="0"/>
        <w:spacing w:line="360" w:lineRule="auto"/>
        <w:rPr>
          <w:rFonts w:ascii="Calibri" w:hAnsi="Calibri" w:cs="Calibri"/>
          <w:spacing w:val="-2"/>
        </w:rPr>
      </w:pPr>
      <w:r w:rsidRPr="00895E67">
        <w:rPr>
          <w:rFonts w:ascii="Calibri" w:hAnsi="Calibri" w:cs="Calibri"/>
          <w:spacing w:val="-2"/>
        </w:rPr>
        <w:t>Het Nederlandse beleid is erop gericht dat de digitale leefomgeving van kinderen veilig(er) wordt</w:t>
      </w:r>
      <w:r w:rsidRPr="00895E67" w:rsidR="00A42972">
        <w:rPr>
          <w:rFonts w:ascii="Calibri" w:hAnsi="Calibri" w:cs="Calibri"/>
          <w:spacing w:val="-2"/>
        </w:rPr>
        <w:t>,</w:t>
      </w:r>
      <w:r w:rsidRPr="00895E67" w:rsidR="00AB282F">
        <w:rPr>
          <w:rFonts w:ascii="Calibri" w:hAnsi="Calibri" w:cs="Calibri"/>
          <w:spacing w:val="-2"/>
        </w:rPr>
        <w:t xml:space="preserve"> </w:t>
      </w:r>
      <w:r w:rsidRPr="00895E67">
        <w:rPr>
          <w:rFonts w:ascii="Calibri" w:hAnsi="Calibri" w:cs="Calibri"/>
          <w:spacing w:val="-2"/>
        </w:rPr>
        <w:t>hun rechten geborgd en versterkt worden</w:t>
      </w:r>
      <w:r w:rsidRPr="00895E67" w:rsidR="00A42972">
        <w:rPr>
          <w:rFonts w:ascii="Calibri" w:hAnsi="Calibri" w:cs="Calibri"/>
          <w:spacing w:val="-2"/>
        </w:rPr>
        <w:t xml:space="preserve"> en dat zij terecht kunnen bij de juiste organisaties wanneer zij slachtoffer worden van online criminaliteit</w:t>
      </w:r>
      <w:r w:rsidRPr="00895E67">
        <w:rPr>
          <w:rFonts w:ascii="Calibri" w:hAnsi="Calibri" w:cs="Calibri"/>
          <w:spacing w:val="-2"/>
        </w:rPr>
        <w:t xml:space="preserve">. </w:t>
      </w:r>
      <w:r w:rsidRPr="00895E67" w:rsidR="007D0BFF">
        <w:rPr>
          <w:rFonts w:ascii="Calibri" w:hAnsi="Calibri" w:cs="Calibri"/>
          <w:spacing w:val="-2"/>
        </w:rPr>
        <w:t xml:space="preserve">Uitgangspunt is dat </w:t>
      </w:r>
      <w:r w:rsidRPr="00895E67" w:rsidR="006E2197">
        <w:rPr>
          <w:rFonts w:ascii="Calibri" w:hAnsi="Calibri" w:cs="Calibri"/>
        </w:rPr>
        <w:t xml:space="preserve">de </w:t>
      </w:r>
      <w:r w:rsidRPr="00895E67" w:rsidR="007D0BFF">
        <w:rPr>
          <w:rFonts w:ascii="Calibri" w:hAnsi="Calibri" w:cs="Calibri"/>
          <w:spacing w:val="-2"/>
        </w:rPr>
        <w:t>verantwoordelijkheid voor een veilige en gezonde online wereld voor kinderen bij verschillende partijen berust. Het Nederlandse beleid om minderjarigen online beter te beschermen i</w:t>
      </w:r>
      <w:r w:rsidRPr="00895E67" w:rsidR="00A52A7D">
        <w:rPr>
          <w:rFonts w:ascii="Calibri" w:hAnsi="Calibri" w:cs="Calibri"/>
        </w:rPr>
        <w:t>s</w:t>
      </w:r>
      <w:r w:rsidRPr="00895E67" w:rsidR="007D0BFF">
        <w:rPr>
          <w:rFonts w:ascii="Calibri" w:hAnsi="Calibri" w:cs="Calibri"/>
          <w:spacing w:val="-2"/>
        </w:rPr>
        <w:t xml:space="preserve"> uiteengezet in de strategie online kinderrechten.</w:t>
      </w:r>
      <w:r w:rsidRPr="00895E67" w:rsidR="004D5B93">
        <w:rPr>
          <w:rStyle w:val="Voetnootmarkering"/>
          <w:rFonts w:ascii="Calibri" w:hAnsi="Calibri" w:cs="Calibri"/>
          <w:spacing w:val="-2"/>
        </w:rPr>
        <w:footnoteReference w:id="2"/>
      </w:r>
      <w:r w:rsidRPr="00895E67" w:rsidR="007D0BFF">
        <w:rPr>
          <w:rFonts w:ascii="Calibri" w:hAnsi="Calibri" w:cs="Calibri"/>
          <w:spacing w:val="-2"/>
        </w:rPr>
        <w:t xml:space="preserve"> In deze strategie</w:t>
      </w:r>
      <w:r w:rsidRPr="00895E67" w:rsidR="005121B8">
        <w:rPr>
          <w:rFonts w:ascii="Calibri" w:hAnsi="Calibri" w:cs="Calibri"/>
          <w:spacing w:val="-2"/>
        </w:rPr>
        <w:t xml:space="preserve"> </w:t>
      </w:r>
      <w:r w:rsidRPr="00895E67" w:rsidR="007D0BFF">
        <w:rPr>
          <w:rFonts w:ascii="Calibri" w:hAnsi="Calibri" w:cs="Calibri"/>
          <w:spacing w:val="-2"/>
        </w:rPr>
        <w:t>worden vijf overkoepel</w:t>
      </w:r>
      <w:r w:rsidRPr="00895E67" w:rsidR="002F7A53">
        <w:rPr>
          <w:rFonts w:ascii="Calibri" w:hAnsi="Calibri" w:cs="Calibri"/>
          <w:spacing w:val="-2"/>
        </w:rPr>
        <w:t>en</w:t>
      </w:r>
      <w:r w:rsidRPr="00895E67" w:rsidR="007D0BFF">
        <w:rPr>
          <w:rFonts w:ascii="Calibri" w:hAnsi="Calibri" w:cs="Calibri"/>
          <w:spacing w:val="-2"/>
        </w:rPr>
        <w:t>de hoofdopgaven onderscheiden waarin dit uitgangspunt tot uitdrukking komt. Het kabinet ziet een verantwoordelijkheid voor de overheid</w:t>
      </w:r>
      <w:r w:rsidRPr="00895E67" w:rsidR="002906CA">
        <w:rPr>
          <w:rFonts w:ascii="Calibri" w:hAnsi="Calibri" w:cs="Calibri"/>
          <w:spacing w:val="-2"/>
        </w:rPr>
        <w:t>,</w:t>
      </w:r>
      <w:r w:rsidRPr="00895E67" w:rsidR="007D0BFF">
        <w:rPr>
          <w:rFonts w:ascii="Calibri" w:hAnsi="Calibri" w:cs="Calibri"/>
          <w:spacing w:val="-2"/>
        </w:rPr>
        <w:t xml:space="preserve"> maar tegelijkertijd ook een voor de industrie</w:t>
      </w:r>
      <w:r w:rsidRPr="00895E67" w:rsidR="005121B8">
        <w:rPr>
          <w:rFonts w:ascii="Calibri" w:hAnsi="Calibri" w:cs="Calibri"/>
          <w:spacing w:val="-2"/>
        </w:rPr>
        <w:t xml:space="preserve">. </w:t>
      </w:r>
      <w:r w:rsidRPr="00895E67" w:rsidR="007D0BFF">
        <w:rPr>
          <w:rFonts w:ascii="Calibri" w:hAnsi="Calibri" w:cs="Calibri"/>
          <w:spacing w:val="-2"/>
        </w:rPr>
        <w:t xml:space="preserve">Daarnaast spelen </w:t>
      </w:r>
      <w:r w:rsidRPr="00895E67" w:rsidR="00A0785D">
        <w:rPr>
          <w:rFonts w:ascii="Calibri" w:hAnsi="Calibri" w:cs="Calibri"/>
          <w:spacing w:val="-2"/>
        </w:rPr>
        <w:t>opvoeders</w:t>
      </w:r>
      <w:r w:rsidRPr="00895E67" w:rsidR="007D0BFF">
        <w:rPr>
          <w:rFonts w:ascii="Calibri" w:hAnsi="Calibri" w:cs="Calibri"/>
          <w:spacing w:val="-2"/>
        </w:rPr>
        <w:t xml:space="preserve"> en het maatschappelijk middenveld een belangrijke rol in de zorg voor een online wereld waarin kinderen zich thuis en veilig voelen. </w:t>
      </w:r>
      <w:r w:rsidRPr="00895E67">
        <w:rPr>
          <w:rFonts w:ascii="Calibri" w:hAnsi="Calibri" w:cs="Calibri"/>
          <w:spacing w:val="-2"/>
        </w:rPr>
        <w:t xml:space="preserve"> </w:t>
      </w:r>
    </w:p>
    <w:p w:rsidRPr="00895E67" w:rsidR="00B85BF8" w:rsidP="00895E67" w:rsidRDefault="00B85BF8" w14:paraId="3B8A0815" w14:textId="77777777">
      <w:pPr>
        <w:tabs>
          <w:tab w:val="left" w:pos="381"/>
        </w:tabs>
        <w:kinsoku w:val="0"/>
        <w:overflowPunct w:val="0"/>
        <w:spacing w:line="360" w:lineRule="auto"/>
        <w:rPr>
          <w:rFonts w:ascii="Calibri" w:hAnsi="Calibri" w:cs="Calibri"/>
          <w:spacing w:val="-2"/>
        </w:rPr>
      </w:pPr>
    </w:p>
    <w:p w:rsidRPr="00895E67" w:rsidR="005A70A7" w:rsidP="00895E67" w:rsidRDefault="00E736DD" w14:paraId="586C3AB0" w14:textId="77777777">
      <w:pPr>
        <w:tabs>
          <w:tab w:val="left" w:pos="381"/>
        </w:tabs>
        <w:kinsoku w:val="0"/>
        <w:overflowPunct w:val="0"/>
        <w:spacing w:line="360" w:lineRule="auto"/>
        <w:rPr>
          <w:rFonts w:ascii="Calibri" w:hAnsi="Calibri" w:cs="Calibri"/>
          <w:spacing w:val="-2"/>
        </w:rPr>
      </w:pPr>
      <w:r w:rsidRPr="00895E67">
        <w:rPr>
          <w:rFonts w:ascii="Calibri" w:hAnsi="Calibri" w:cs="Calibri"/>
          <w:spacing w:val="-2"/>
        </w:rPr>
        <w:t xml:space="preserve">Het kabinet werkt toe naar een </w:t>
      </w:r>
      <w:r w:rsidRPr="00895E67">
        <w:rPr>
          <w:rFonts w:ascii="Calibri" w:hAnsi="Calibri" w:cs="Calibri"/>
          <w:i/>
          <w:iCs/>
          <w:spacing w:val="-2"/>
        </w:rPr>
        <w:t>safety-by-design</w:t>
      </w:r>
      <w:r w:rsidRPr="00895E67">
        <w:rPr>
          <w:rFonts w:ascii="Calibri" w:hAnsi="Calibri" w:cs="Calibri"/>
          <w:spacing w:val="-2"/>
        </w:rPr>
        <w:t xml:space="preserve"> </w:t>
      </w:r>
      <w:r w:rsidRPr="00895E67" w:rsidR="00955676">
        <w:rPr>
          <w:rFonts w:ascii="Calibri" w:hAnsi="Calibri" w:cs="Calibri"/>
          <w:spacing w:val="-2"/>
        </w:rPr>
        <w:t>principe</w:t>
      </w:r>
      <w:r w:rsidRPr="00895E67" w:rsidR="005121B8">
        <w:rPr>
          <w:rFonts w:ascii="Calibri" w:hAnsi="Calibri" w:cs="Calibri"/>
          <w:spacing w:val="-2"/>
        </w:rPr>
        <w:t>:</w:t>
      </w:r>
      <w:r w:rsidRPr="00895E67" w:rsidR="00DD6C07">
        <w:rPr>
          <w:rFonts w:ascii="Calibri" w:hAnsi="Calibri" w:cs="Calibri"/>
          <w:spacing w:val="-2"/>
        </w:rPr>
        <w:t xml:space="preserve"> z</w:t>
      </w:r>
      <w:r w:rsidRPr="00895E67">
        <w:rPr>
          <w:rFonts w:ascii="Calibri" w:hAnsi="Calibri" w:cs="Calibri"/>
          <w:spacing w:val="-2"/>
        </w:rPr>
        <w:t>oveel mogelijk aan de voorkant regelen dat digitale diensten kindvriendelijk zijn voor ze op de markt komen.</w:t>
      </w:r>
      <w:r w:rsidRPr="00895E67" w:rsidR="00530D22">
        <w:rPr>
          <w:rFonts w:ascii="Calibri" w:hAnsi="Calibri" w:cs="Calibri"/>
          <w:spacing w:val="-2"/>
        </w:rPr>
        <w:t xml:space="preserve"> </w:t>
      </w:r>
      <w:r w:rsidRPr="00895E67" w:rsidR="00EE1625">
        <w:rPr>
          <w:rFonts w:ascii="Calibri" w:hAnsi="Calibri" w:cs="Calibri"/>
          <w:spacing w:val="-2"/>
        </w:rPr>
        <w:t>Het kabinet</w:t>
      </w:r>
      <w:r w:rsidRPr="00895E67" w:rsidR="00955676">
        <w:rPr>
          <w:rFonts w:ascii="Calibri" w:hAnsi="Calibri" w:cs="Calibri"/>
          <w:spacing w:val="-2"/>
        </w:rPr>
        <w:t xml:space="preserve"> draagt </w:t>
      </w:r>
      <w:r w:rsidRPr="00895E67">
        <w:rPr>
          <w:rFonts w:ascii="Calibri" w:hAnsi="Calibri" w:cs="Calibri"/>
          <w:spacing w:val="-2"/>
        </w:rPr>
        <w:t xml:space="preserve">zelf ook </w:t>
      </w:r>
      <w:r w:rsidRPr="00895E67" w:rsidR="00955676">
        <w:rPr>
          <w:rFonts w:ascii="Calibri" w:hAnsi="Calibri" w:cs="Calibri"/>
          <w:spacing w:val="-2"/>
        </w:rPr>
        <w:t xml:space="preserve">bij </w:t>
      </w:r>
      <w:r w:rsidRPr="00895E67" w:rsidR="005121B8">
        <w:rPr>
          <w:rFonts w:ascii="Calibri" w:hAnsi="Calibri" w:cs="Calibri"/>
          <w:spacing w:val="-2"/>
        </w:rPr>
        <w:t xml:space="preserve">door </w:t>
      </w:r>
      <w:r w:rsidRPr="00895E67" w:rsidR="00955676">
        <w:rPr>
          <w:rFonts w:ascii="Calibri" w:hAnsi="Calibri" w:cs="Calibri"/>
          <w:spacing w:val="-2"/>
        </w:rPr>
        <w:t>betrouwbare en veilige systemen voor leeftijdsverificatie</w:t>
      </w:r>
      <w:r w:rsidRPr="00895E67" w:rsidR="00EE1625">
        <w:rPr>
          <w:rFonts w:ascii="Calibri" w:hAnsi="Calibri" w:cs="Calibri"/>
          <w:spacing w:val="-2"/>
        </w:rPr>
        <w:t xml:space="preserve">, voor die gevallen dat het aangewezen is, </w:t>
      </w:r>
      <w:r w:rsidRPr="00895E67" w:rsidR="005121B8">
        <w:rPr>
          <w:rFonts w:ascii="Calibri" w:hAnsi="Calibri" w:cs="Calibri"/>
          <w:spacing w:val="-2"/>
        </w:rPr>
        <w:t xml:space="preserve">te verkennen. Tevens ontwikkelt het kabinet </w:t>
      </w:r>
      <w:r w:rsidRPr="00895E67" w:rsidR="00955676">
        <w:rPr>
          <w:rFonts w:ascii="Calibri" w:hAnsi="Calibri" w:cs="Calibri"/>
          <w:spacing w:val="-2"/>
        </w:rPr>
        <w:t xml:space="preserve">instrumenten </w:t>
      </w:r>
      <w:r w:rsidRPr="00895E67" w:rsidR="005121B8">
        <w:rPr>
          <w:rFonts w:ascii="Calibri" w:hAnsi="Calibri" w:cs="Calibri"/>
          <w:spacing w:val="-2"/>
        </w:rPr>
        <w:t xml:space="preserve">die risico’s </w:t>
      </w:r>
      <w:r w:rsidRPr="00895E67">
        <w:rPr>
          <w:rFonts w:ascii="Calibri" w:hAnsi="Calibri" w:cs="Calibri"/>
          <w:spacing w:val="-2"/>
        </w:rPr>
        <w:t>en kansen van een digitale dienst in kaart</w:t>
      </w:r>
      <w:r w:rsidRPr="00895E67" w:rsidR="00955676">
        <w:rPr>
          <w:rFonts w:ascii="Calibri" w:hAnsi="Calibri" w:cs="Calibri"/>
          <w:spacing w:val="-2"/>
        </w:rPr>
        <w:t xml:space="preserve"> helpen</w:t>
      </w:r>
      <w:r w:rsidRPr="00895E67">
        <w:rPr>
          <w:rFonts w:ascii="Calibri" w:hAnsi="Calibri" w:cs="Calibri"/>
          <w:spacing w:val="-2"/>
        </w:rPr>
        <w:t xml:space="preserve"> te brengen. De rol van ouders en opvoeders is essentieel. Zij staan </w:t>
      </w:r>
      <w:r w:rsidRPr="00895E67" w:rsidR="00955676">
        <w:rPr>
          <w:rFonts w:ascii="Calibri" w:hAnsi="Calibri" w:cs="Calibri"/>
          <w:spacing w:val="-2"/>
        </w:rPr>
        <w:t xml:space="preserve">immers </w:t>
      </w:r>
      <w:r w:rsidRPr="00895E67">
        <w:rPr>
          <w:rFonts w:ascii="Calibri" w:hAnsi="Calibri" w:cs="Calibri"/>
          <w:spacing w:val="-2"/>
        </w:rPr>
        <w:t xml:space="preserve">dicht bij hun kind en zijn het best in staat gedrag te veranderen. Ze moeten daarvoor wel </w:t>
      </w:r>
      <w:r w:rsidRPr="00895E67" w:rsidR="00EE1625">
        <w:rPr>
          <w:rFonts w:ascii="Calibri" w:hAnsi="Calibri" w:cs="Calibri"/>
          <w:spacing w:val="-2"/>
        </w:rPr>
        <w:t xml:space="preserve">hulpmiddelen </w:t>
      </w:r>
      <w:r w:rsidRPr="00895E67">
        <w:rPr>
          <w:rFonts w:ascii="Calibri" w:hAnsi="Calibri" w:cs="Calibri"/>
          <w:spacing w:val="-2"/>
        </w:rPr>
        <w:t xml:space="preserve">aangereikt krijgen. Dat </w:t>
      </w:r>
      <w:r w:rsidRPr="00895E67" w:rsidR="00955676">
        <w:rPr>
          <w:rFonts w:ascii="Calibri" w:hAnsi="Calibri" w:cs="Calibri"/>
          <w:spacing w:val="-2"/>
        </w:rPr>
        <w:t xml:space="preserve">doet het kabinet door middel van </w:t>
      </w:r>
      <w:r w:rsidRPr="00895E67">
        <w:rPr>
          <w:rFonts w:ascii="Calibri" w:hAnsi="Calibri" w:cs="Calibri"/>
          <w:spacing w:val="-2"/>
        </w:rPr>
        <w:t xml:space="preserve">een meerjarige </w:t>
      </w:r>
      <w:r w:rsidRPr="00895E67" w:rsidR="008240EF">
        <w:rPr>
          <w:rFonts w:ascii="Calibri" w:hAnsi="Calibri" w:cs="Calibri"/>
          <w:spacing w:val="-2"/>
        </w:rPr>
        <w:t>publieks</w:t>
      </w:r>
      <w:r w:rsidRPr="00895E67">
        <w:rPr>
          <w:rFonts w:ascii="Calibri" w:hAnsi="Calibri" w:cs="Calibri"/>
          <w:spacing w:val="-2"/>
        </w:rPr>
        <w:t xml:space="preserve">campagne en een onderliggende </w:t>
      </w:r>
      <w:r w:rsidRPr="00895E67" w:rsidR="008240EF">
        <w:rPr>
          <w:rFonts w:ascii="Calibri" w:hAnsi="Calibri" w:cs="Calibri"/>
          <w:spacing w:val="-2"/>
        </w:rPr>
        <w:t>web</w:t>
      </w:r>
      <w:r w:rsidRPr="00895E67">
        <w:rPr>
          <w:rFonts w:ascii="Calibri" w:hAnsi="Calibri" w:cs="Calibri"/>
          <w:spacing w:val="-2"/>
        </w:rPr>
        <w:t xml:space="preserve">site waarop informatie te vinden is die ouders en opvoeders ondersteunen in hun taak. </w:t>
      </w:r>
      <w:r w:rsidRPr="00895E67" w:rsidR="00A0785D">
        <w:rPr>
          <w:rFonts w:ascii="Calibri" w:hAnsi="Calibri" w:cs="Calibri"/>
          <w:spacing w:val="-2"/>
        </w:rPr>
        <w:t>Daarin is ook de Richtlijn gezond schermgebruik</w:t>
      </w:r>
      <w:r w:rsidRPr="00895E67" w:rsidR="005121B8">
        <w:rPr>
          <w:rStyle w:val="Voetnootmarkering"/>
          <w:rFonts w:ascii="Calibri" w:hAnsi="Calibri" w:cs="Calibri"/>
          <w:spacing w:val="-2"/>
        </w:rPr>
        <w:footnoteReference w:id="3"/>
      </w:r>
      <w:r w:rsidRPr="00895E67" w:rsidR="00A0785D">
        <w:rPr>
          <w:rFonts w:ascii="Calibri" w:hAnsi="Calibri" w:cs="Calibri"/>
          <w:spacing w:val="-2"/>
        </w:rPr>
        <w:t xml:space="preserve"> meegenomen, met daarin leeftijdsgedifferentieerde adviezen voor online mediaopvoeding.</w:t>
      </w:r>
      <w:r w:rsidRPr="00895E67">
        <w:rPr>
          <w:rFonts w:ascii="Calibri" w:hAnsi="Calibri" w:cs="Calibri"/>
          <w:spacing w:val="-2"/>
        </w:rPr>
        <w:t xml:space="preserve"> Daarnaast wordt er </w:t>
      </w:r>
      <w:r w:rsidRPr="00895E67" w:rsidR="000343B9">
        <w:rPr>
          <w:rFonts w:ascii="Calibri" w:hAnsi="Calibri" w:cs="Calibri"/>
          <w:spacing w:val="-2"/>
        </w:rPr>
        <w:t xml:space="preserve">op </w:t>
      </w:r>
      <w:r w:rsidRPr="00895E67">
        <w:rPr>
          <w:rFonts w:ascii="Calibri" w:hAnsi="Calibri" w:cs="Calibri"/>
          <w:spacing w:val="-2"/>
        </w:rPr>
        <w:t>dit moment gewerkt aan een curriculumherziening voor digitale geletterdheid. Dit is naast digitale weerbaarheid belangrijk</w:t>
      </w:r>
      <w:r w:rsidRPr="00895E67" w:rsidR="00EE1625">
        <w:rPr>
          <w:rFonts w:ascii="Calibri" w:hAnsi="Calibri" w:cs="Calibri"/>
          <w:spacing w:val="-2"/>
        </w:rPr>
        <w:t>,</w:t>
      </w:r>
      <w:r w:rsidRPr="00895E67">
        <w:rPr>
          <w:rFonts w:ascii="Calibri" w:hAnsi="Calibri" w:cs="Calibri"/>
          <w:spacing w:val="-2"/>
        </w:rPr>
        <w:t xml:space="preserve"> omdat </w:t>
      </w:r>
      <w:r w:rsidRPr="00895E67" w:rsidR="00EE1625">
        <w:rPr>
          <w:rFonts w:ascii="Calibri" w:hAnsi="Calibri" w:cs="Calibri"/>
          <w:spacing w:val="-2"/>
        </w:rPr>
        <w:t>het kabinet</w:t>
      </w:r>
      <w:r w:rsidRPr="00895E67" w:rsidR="00AB282F">
        <w:rPr>
          <w:rFonts w:ascii="Calibri" w:hAnsi="Calibri" w:cs="Calibri"/>
          <w:spacing w:val="-2"/>
        </w:rPr>
        <w:t xml:space="preserve"> </w:t>
      </w:r>
      <w:r w:rsidRPr="00895E67">
        <w:rPr>
          <w:rFonts w:ascii="Calibri" w:hAnsi="Calibri" w:cs="Calibri"/>
          <w:spacing w:val="-2"/>
        </w:rPr>
        <w:t xml:space="preserve">kinderen op deze manier </w:t>
      </w:r>
      <w:r w:rsidRPr="00895E67" w:rsidR="000343B9">
        <w:rPr>
          <w:rFonts w:ascii="Calibri" w:hAnsi="Calibri" w:cs="Calibri"/>
          <w:spacing w:val="-2"/>
        </w:rPr>
        <w:t xml:space="preserve">wil </w:t>
      </w:r>
      <w:r w:rsidRPr="00895E67">
        <w:rPr>
          <w:rFonts w:ascii="Calibri" w:hAnsi="Calibri" w:cs="Calibri"/>
          <w:spacing w:val="-2"/>
        </w:rPr>
        <w:t xml:space="preserve">voorbereiden op </w:t>
      </w:r>
      <w:r w:rsidRPr="00895E67" w:rsidR="008240EF">
        <w:rPr>
          <w:rFonts w:ascii="Calibri" w:hAnsi="Calibri" w:cs="Calibri"/>
          <w:spacing w:val="-2"/>
        </w:rPr>
        <w:t xml:space="preserve">hun plek in </w:t>
      </w:r>
      <w:r w:rsidRPr="00895E67">
        <w:rPr>
          <w:rFonts w:ascii="Calibri" w:hAnsi="Calibri" w:cs="Calibri"/>
          <w:spacing w:val="-2"/>
        </w:rPr>
        <w:t xml:space="preserve">een technologische wereld. </w:t>
      </w:r>
    </w:p>
    <w:p w:rsidRPr="00895E67" w:rsidR="00B85BF8" w:rsidP="00895E67" w:rsidRDefault="00B85BF8" w14:paraId="1EDB4406" w14:textId="77777777">
      <w:pPr>
        <w:tabs>
          <w:tab w:val="left" w:pos="381"/>
        </w:tabs>
        <w:kinsoku w:val="0"/>
        <w:overflowPunct w:val="0"/>
        <w:spacing w:line="360" w:lineRule="auto"/>
        <w:rPr>
          <w:rFonts w:ascii="Calibri" w:hAnsi="Calibri" w:cs="Calibri"/>
          <w:spacing w:val="-2"/>
        </w:rPr>
      </w:pPr>
    </w:p>
    <w:p w:rsidRPr="00895E67" w:rsidR="00C11E7C" w:rsidP="00895E67" w:rsidRDefault="00C11E7C" w14:paraId="6178ACEE" w14:textId="77777777">
      <w:pPr>
        <w:tabs>
          <w:tab w:val="left" w:pos="381"/>
        </w:tabs>
        <w:kinsoku w:val="0"/>
        <w:overflowPunct w:val="0"/>
        <w:spacing w:line="360" w:lineRule="auto"/>
        <w:rPr>
          <w:rFonts w:ascii="Calibri" w:hAnsi="Calibri" w:cs="Calibri"/>
          <w:spacing w:val="-2"/>
        </w:rPr>
      </w:pPr>
      <w:r w:rsidRPr="00895E67">
        <w:rPr>
          <w:rFonts w:ascii="Calibri" w:hAnsi="Calibri" w:cs="Calibri"/>
          <w:spacing w:val="-2"/>
        </w:rPr>
        <w:t xml:space="preserve">Uit onderzoek van de Universiteit van Amsterdam (UvA), dat met steun van het ministerie van Binnenlandse Zaken en Koninkrijksrelaties is uitgevoerd, blijkt dat er nog blinde vlekken bestaan in het </w:t>
      </w:r>
      <w:r w:rsidRPr="00895E67">
        <w:rPr>
          <w:rFonts w:ascii="Calibri" w:hAnsi="Calibri" w:cs="Calibri"/>
          <w:spacing w:val="-2"/>
        </w:rPr>
        <w:lastRenderedPageBreak/>
        <w:t>moderatiebeleid van platforms voor wat betreft zogenaamde ‘borderline’-inhoud die een negatieve invloed heeft op de privacy, veiligheid, en beveiliging van minderjarigen. Het betreft inhoud die weliswaar niet illegaal is, maar wel (zeer) schadelijk. Het onderzoek werd met uw Kamer gedeeld via de Verzamelbrief Digitalisering oktober 2025.</w:t>
      </w:r>
      <w:r w:rsidRPr="00895E67">
        <w:rPr>
          <w:rStyle w:val="Voetnootmarkering"/>
          <w:rFonts w:ascii="Calibri" w:hAnsi="Calibri" w:cs="Calibri"/>
          <w:spacing w:val="-2"/>
        </w:rPr>
        <w:footnoteReference w:id="4"/>
      </w:r>
    </w:p>
    <w:p w:rsidRPr="00895E67" w:rsidR="005A70A7" w:rsidP="00895E67" w:rsidRDefault="005A70A7" w14:paraId="49B0F3D6" w14:textId="77777777">
      <w:pPr>
        <w:pStyle w:val="Normaalweb"/>
        <w:spacing w:before="0" w:beforeAutospacing="0" w:line="360" w:lineRule="auto"/>
        <w:ind w:left="384"/>
        <w:rPr>
          <w:rFonts w:ascii="Calibri" w:hAnsi="Calibri" w:cs="Calibri"/>
          <w:spacing w:val="-2"/>
          <w:sz w:val="22"/>
          <w:szCs w:val="22"/>
        </w:rPr>
      </w:pPr>
    </w:p>
    <w:p w:rsidRPr="00895E67" w:rsidR="00C13BC2" w:rsidP="00895E67" w:rsidRDefault="00C13BC2" w14:paraId="411DB074" w14:textId="02809E75">
      <w:pPr>
        <w:pStyle w:val="Normaalweb"/>
        <w:numPr>
          <w:ilvl w:val="1"/>
          <w:numId w:val="1"/>
        </w:numPr>
        <w:spacing w:before="0" w:beforeAutospacing="0" w:line="360" w:lineRule="auto"/>
        <w:rPr>
          <w:rFonts w:ascii="Calibri" w:hAnsi="Calibri" w:cs="Calibri"/>
          <w:i/>
          <w:spacing w:val="-2"/>
          <w:sz w:val="22"/>
          <w:szCs w:val="22"/>
        </w:rPr>
      </w:pPr>
      <w:r w:rsidRPr="00895E67">
        <w:rPr>
          <w:rFonts w:ascii="Calibri" w:hAnsi="Calibri" w:cs="Calibri"/>
          <w:i/>
          <w:sz w:val="22"/>
          <w:szCs w:val="22"/>
        </w:rPr>
        <w:t>Beoordeling</w:t>
      </w:r>
      <w:r w:rsidRPr="00895E67">
        <w:rPr>
          <w:rFonts w:ascii="Calibri" w:hAnsi="Calibri" w:cs="Calibri"/>
          <w:i/>
          <w:spacing w:val="-4"/>
          <w:sz w:val="22"/>
          <w:szCs w:val="22"/>
        </w:rPr>
        <w:t xml:space="preserve"> </w:t>
      </w:r>
      <w:r w:rsidRPr="00895E67">
        <w:rPr>
          <w:rFonts w:ascii="Calibri" w:hAnsi="Calibri" w:cs="Calibri"/>
          <w:i/>
          <w:sz w:val="22"/>
          <w:szCs w:val="22"/>
        </w:rPr>
        <w:t>+</w:t>
      </w:r>
      <w:r w:rsidRPr="00895E67">
        <w:rPr>
          <w:rFonts w:ascii="Calibri" w:hAnsi="Calibri" w:cs="Calibri"/>
          <w:i/>
          <w:spacing w:val="-4"/>
          <w:sz w:val="22"/>
          <w:szCs w:val="22"/>
        </w:rPr>
        <w:t xml:space="preserve"> </w:t>
      </w:r>
      <w:r w:rsidRPr="00895E67">
        <w:rPr>
          <w:rFonts w:ascii="Calibri" w:hAnsi="Calibri" w:cs="Calibri"/>
          <w:i/>
          <w:sz w:val="22"/>
          <w:szCs w:val="22"/>
        </w:rPr>
        <w:t>inzet</w:t>
      </w:r>
      <w:r w:rsidRPr="00895E67">
        <w:rPr>
          <w:rFonts w:ascii="Calibri" w:hAnsi="Calibri" w:cs="Calibri"/>
          <w:i/>
          <w:spacing w:val="-3"/>
          <w:sz w:val="22"/>
          <w:szCs w:val="22"/>
        </w:rPr>
        <w:t xml:space="preserve"> </w:t>
      </w:r>
      <w:r w:rsidRPr="00895E67">
        <w:rPr>
          <w:rFonts w:ascii="Calibri" w:hAnsi="Calibri" w:cs="Calibri"/>
          <w:i/>
          <w:sz w:val="22"/>
          <w:szCs w:val="22"/>
        </w:rPr>
        <w:t>ten</w:t>
      </w:r>
      <w:r w:rsidRPr="00895E67">
        <w:rPr>
          <w:rFonts w:ascii="Calibri" w:hAnsi="Calibri" w:cs="Calibri"/>
          <w:i/>
          <w:spacing w:val="-1"/>
          <w:sz w:val="22"/>
          <w:szCs w:val="22"/>
        </w:rPr>
        <w:t xml:space="preserve"> </w:t>
      </w:r>
      <w:r w:rsidRPr="00895E67">
        <w:rPr>
          <w:rFonts w:ascii="Calibri" w:hAnsi="Calibri" w:cs="Calibri"/>
          <w:i/>
          <w:sz w:val="22"/>
          <w:szCs w:val="22"/>
        </w:rPr>
        <w:t>aanzien</w:t>
      </w:r>
      <w:r w:rsidRPr="00895E67">
        <w:rPr>
          <w:rFonts w:ascii="Calibri" w:hAnsi="Calibri" w:cs="Calibri"/>
          <w:i/>
          <w:spacing w:val="-1"/>
          <w:sz w:val="22"/>
          <w:szCs w:val="22"/>
        </w:rPr>
        <w:t xml:space="preserve"> </w:t>
      </w:r>
      <w:r w:rsidRPr="00895E67">
        <w:rPr>
          <w:rFonts w:ascii="Calibri" w:hAnsi="Calibri" w:cs="Calibri"/>
          <w:i/>
          <w:sz w:val="22"/>
          <w:szCs w:val="22"/>
        </w:rPr>
        <w:t>van</w:t>
      </w:r>
      <w:r w:rsidRPr="00895E67">
        <w:rPr>
          <w:rFonts w:ascii="Calibri" w:hAnsi="Calibri" w:cs="Calibri"/>
          <w:i/>
          <w:spacing w:val="-2"/>
          <w:sz w:val="22"/>
          <w:szCs w:val="22"/>
        </w:rPr>
        <w:t xml:space="preserve"> </w:t>
      </w:r>
      <w:r w:rsidRPr="00895E67">
        <w:rPr>
          <w:rFonts w:ascii="Calibri" w:hAnsi="Calibri" w:cs="Calibri"/>
          <w:i/>
          <w:sz w:val="22"/>
          <w:szCs w:val="22"/>
        </w:rPr>
        <w:t>dit</w:t>
      </w:r>
      <w:r w:rsidRPr="00895E67">
        <w:rPr>
          <w:rFonts w:ascii="Calibri" w:hAnsi="Calibri" w:cs="Calibri"/>
          <w:i/>
          <w:spacing w:val="-2"/>
          <w:sz w:val="22"/>
          <w:szCs w:val="22"/>
        </w:rPr>
        <w:t xml:space="preserve"> voorstel</w:t>
      </w:r>
    </w:p>
    <w:p w:rsidRPr="00895E67" w:rsidR="00E75310" w:rsidP="00895E67" w:rsidRDefault="000C5594" w14:paraId="72A2F284" w14:textId="77777777">
      <w:pPr>
        <w:spacing w:line="360" w:lineRule="auto"/>
        <w:rPr>
          <w:rFonts w:ascii="Calibri" w:hAnsi="Calibri" w:cs="Calibri"/>
          <w:spacing w:val="-2"/>
        </w:rPr>
      </w:pPr>
      <w:r w:rsidRPr="00895E67">
        <w:rPr>
          <w:rFonts w:ascii="Calibri" w:hAnsi="Calibri" w:cs="Calibri"/>
          <w:spacing w:val="-2"/>
        </w:rPr>
        <w:t xml:space="preserve">Het kabinet verwelkomt de </w:t>
      </w:r>
      <w:r w:rsidRPr="00895E67" w:rsidR="0095584B">
        <w:rPr>
          <w:rFonts w:ascii="Calibri" w:hAnsi="Calibri" w:cs="Calibri"/>
          <w:spacing w:val="-2"/>
        </w:rPr>
        <w:t xml:space="preserve">richtsnoeren </w:t>
      </w:r>
      <w:r w:rsidRPr="00895E67">
        <w:rPr>
          <w:rFonts w:ascii="Calibri" w:hAnsi="Calibri" w:cs="Calibri"/>
          <w:spacing w:val="-2"/>
        </w:rPr>
        <w:t>van de Commissie, die aansluit</w:t>
      </w:r>
      <w:r w:rsidRPr="00895E67" w:rsidR="0095584B">
        <w:rPr>
          <w:rFonts w:ascii="Calibri" w:hAnsi="Calibri" w:cs="Calibri"/>
          <w:spacing w:val="-2"/>
        </w:rPr>
        <w:t>en</w:t>
      </w:r>
      <w:r w:rsidRPr="00895E67">
        <w:rPr>
          <w:rFonts w:ascii="Calibri" w:hAnsi="Calibri" w:cs="Calibri"/>
          <w:spacing w:val="-2"/>
        </w:rPr>
        <w:t xml:space="preserve"> bij de Nederlandse inzet</w:t>
      </w:r>
      <w:r w:rsidRPr="00895E67" w:rsidR="006D2861">
        <w:rPr>
          <w:rFonts w:ascii="Calibri" w:hAnsi="Calibri" w:cs="Calibri"/>
          <w:spacing w:val="-2"/>
        </w:rPr>
        <w:t xml:space="preserve"> om de digitale leefomgeving van kinderen veilig(er) te maken en om de rechten van kinderen te borgen en versterken.</w:t>
      </w:r>
      <w:r w:rsidRPr="00895E67">
        <w:rPr>
          <w:rFonts w:ascii="Calibri" w:hAnsi="Calibri" w:cs="Calibri"/>
          <w:spacing w:val="-2"/>
        </w:rPr>
        <w:t xml:space="preserve"> De </w:t>
      </w:r>
      <w:r w:rsidRPr="00895E67" w:rsidR="0095584B">
        <w:rPr>
          <w:rFonts w:ascii="Calibri" w:hAnsi="Calibri" w:cs="Calibri"/>
          <w:spacing w:val="-2"/>
        </w:rPr>
        <w:t xml:space="preserve">richtsnoeren bevatten </w:t>
      </w:r>
      <w:r w:rsidRPr="00895E67" w:rsidR="00691E22">
        <w:rPr>
          <w:rFonts w:ascii="Calibri" w:hAnsi="Calibri" w:cs="Calibri"/>
          <w:spacing w:val="-2"/>
        </w:rPr>
        <w:t>voorbeelden van</w:t>
      </w:r>
      <w:r w:rsidRPr="00895E67" w:rsidR="0095584B">
        <w:rPr>
          <w:rFonts w:ascii="Calibri" w:hAnsi="Calibri" w:cs="Calibri"/>
          <w:spacing w:val="-2"/>
        </w:rPr>
        <w:t xml:space="preserve"> concrete</w:t>
      </w:r>
      <w:r w:rsidRPr="00895E67">
        <w:rPr>
          <w:rFonts w:ascii="Calibri" w:hAnsi="Calibri" w:cs="Calibri"/>
          <w:spacing w:val="-2"/>
        </w:rPr>
        <w:t xml:space="preserve"> maatregelen die online</w:t>
      </w:r>
      <w:r w:rsidRPr="00895E67" w:rsidR="00E21D4A">
        <w:rPr>
          <w:rFonts w:ascii="Calibri" w:hAnsi="Calibri" w:cs="Calibri"/>
          <w:spacing w:val="-2"/>
        </w:rPr>
        <w:t xml:space="preserve"> </w:t>
      </w:r>
      <w:r w:rsidRPr="00895E67">
        <w:rPr>
          <w:rFonts w:ascii="Calibri" w:hAnsi="Calibri" w:cs="Calibri"/>
          <w:spacing w:val="-2"/>
        </w:rPr>
        <w:t>platforms moeten nemen om een hoog niveau van privacy, veiligheid en beveiliging voor minderjarigen te waarborgen</w:t>
      </w:r>
      <w:r w:rsidRPr="00895E67" w:rsidR="0045534A">
        <w:rPr>
          <w:rFonts w:ascii="Calibri" w:hAnsi="Calibri" w:cs="Calibri"/>
          <w:spacing w:val="-2"/>
        </w:rPr>
        <w:t>. D</w:t>
      </w:r>
      <w:r w:rsidRPr="00895E67" w:rsidR="006D2861">
        <w:rPr>
          <w:rFonts w:ascii="Calibri" w:hAnsi="Calibri" w:cs="Calibri"/>
          <w:spacing w:val="-2"/>
        </w:rPr>
        <w:t xml:space="preserve">eze nadere invulling van de open norm uit artikel 28 van de DSA komt de rechtszekerheid ten goede, want </w:t>
      </w:r>
      <w:r w:rsidRPr="00895E67" w:rsidR="00955676">
        <w:rPr>
          <w:rFonts w:ascii="Calibri" w:hAnsi="Calibri" w:cs="Calibri"/>
          <w:spacing w:val="-2"/>
        </w:rPr>
        <w:t xml:space="preserve">het </w:t>
      </w:r>
      <w:r w:rsidRPr="00895E67" w:rsidR="006D2861">
        <w:rPr>
          <w:rFonts w:ascii="Calibri" w:hAnsi="Calibri" w:cs="Calibri"/>
          <w:spacing w:val="-2"/>
        </w:rPr>
        <w:t xml:space="preserve">ondersteunt </w:t>
      </w:r>
      <w:r w:rsidRPr="00895E67">
        <w:rPr>
          <w:rFonts w:ascii="Calibri" w:hAnsi="Calibri" w:cs="Calibri"/>
          <w:spacing w:val="-2"/>
        </w:rPr>
        <w:t xml:space="preserve">platforms </w:t>
      </w:r>
      <w:r w:rsidRPr="00895E67" w:rsidR="006D2861">
        <w:rPr>
          <w:rFonts w:ascii="Calibri" w:hAnsi="Calibri" w:cs="Calibri"/>
          <w:spacing w:val="-2"/>
        </w:rPr>
        <w:t>bij de naleving en toezichthouders en rechters bij de handhaving van</w:t>
      </w:r>
      <w:r w:rsidRPr="00895E67">
        <w:rPr>
          <w:rFonts w:ascii="Calibri" w:hAnsi="Calibri" w:cs="Calibri"/>
          <w:spacing w:val="-2"/>
        </w:rPr>
        <w:t xml:space="preserve"> deze verplichting uit de DSA</w:t>
      </w:r>
      <w:r w:rsidRPr="00895E67" w:rsidR="00955676">
        <w:rPr>
          <w:rFonts w:ascii="Calibri" w:hAnsi="Calibri" w:cs="Calibri"/>
          <w:spacing w:val="-2"/>
        </w:rPr>
        <w:t>.</w:t>
      </w:r>
      <w:r w:rsidRPr="00895E67">
        <w:rPr>
          <w:rFonts w:ascii="Calibri" w:hAnsi="Calibri" w:cs="Calibri"/>
          <w:spacing w:val="-2"/>
        </w:rPr>
        <w:t xml:space="preserve"> </w:t>
      </w:r>
    </w:p>
    <w:p w:rsidRPr="00895E67" w:rsidR="00B00CF6" w:rsidP="00895E67" w:rsidRDefault="00B00CF6" w14:paraId="6FBEECCF" w14:textId="77777777">
      <w:pPr>
        <w:tabs>
          <w:tab w:val="left" w:pos="381"/>
        </w:tabs>
        <w:kinsoku w:val="0"/>
        <w:overflowPunct w:val="0"/>
        <w:spacing w:line="360" w:lineRule="auto"/>
        <w:rPr>
          <w:rFonts w:ascii="Calibri" w:hAnsi="Calibri" w:cs="Calibri"/>
          <w:spacing w:val="-2"/>
        </w:rPr>
      </w:pPr>
    </w:p>
    <w:p w:rsidRPr="00895E67" w:rsidR="000C5594" w:rsidP="00895E67" w:rsidRDefault="00654B41" w14:paraId="4D238E5F" w14:textId="48E0B650">
      <w:pPr>
        <w:tabs>
          <w:tab w:val="left" w:pos="381"/>
        </w:tabs>
        <w:kinsoku w:val="0"/>
        <w:overflowPunct w:val="0"/>
        <w:spacing w:line="360" w:lineRule="auto"/>
        <w:rPr>
          <w:rFonts w:ascii="Calibri" w:hAnsi="Calibri" w:cs="Calibri"/>
          <w:spacing w:val="-2"/>
        </w:rPr>
      </w:pPr>
      <w:r w:rsidRPr="00895E67">
        <w:rPr>
          <w:rFonts w:ascii="Calibri" w:hAnsi="Calibri" w:cs="Calibri"/>
          <w:spacing w:val="-2"/>
        </w:rPr>
        <w:t xml:space="preserve">Als verordening met een </w:t>
      </w:r>
      <w:r w:rsidRPr="00895E67" w:rsidR="00053914">
        <w:rPr>
          <w:rFonts w:ascii="Calibri" w:hAnsi="Calibri" w:cs="Calibri"/>
          <w:spacing w:val="-2"/>
        </w:rPr>
        <w:t>maximum harmoniserend</w:t>
      </w:r>
      <w:r w:rsidRPr="00895E67">
        <w:rPr>
          <w:rFonts w:ascii="Calibri" w:hAnsi="Calibri" w:cs="Calibri"/>
          <w:spacing w:val="-2"/>
        </w:rPr>
        <w:t xml:space="preserve"> karakter vormt de</w:t>
      </w:r>
      <w:r w:rsidRPr="00895E67" w:rsidR="000C5594">
        <w:rPr>
          <w:rFonts w:ascii="Calibri" w:hAnsi="Calibri" w:cs="Calibri"/>
          <w:spacing w:val="-2"/>
        </w:rPr>
        <w:t xml:space="preserve"> DSA een belangrijk</w:t>
      </w:r>
      <w:r w:rsidRPr="00895E67" w:rsidR="00DD6C07">
        <w:rPr>
          <w:rFonts w:ascii="Calibri" w:hAnsi="Calibri" w:cs="Calibri"/>
          <w:spacing w:val="-2"/>
        </w:rPr>
        <w:t>, horizontaal</w:t>
      </w:r>
      <w:r w:rsidRPr="00895E67" w:rsidR="000C5594">
        <w:rPr>
          <w:rFonts w:ascii="Calibri" w:hAnsi="Calibri" w:cs="Calibri"/>
          <w:spacing w:val="-2"/>
        </w:rPr>
        <w:t xml:space="preserve"> juridisch kader </w:t>
      </w:r>
      <w:r w:rsidRPr="00895E67" w:rsidR="00B22645">
        <w:rPr>
          <w:rFonts w:ascii="Calibri" w:hAnsi="Calibri" w:cs="Calibri"/>
          <w:spacing w:val="-2"/>
        </w:rPr>
        <w:t>voor de</w:t>
      </w:r>
      <w:r w:rsidRPr="00895E67" w:rsidR="000C5594">
        <w:rPr>
          <w:rFonts w:ascii="Calibri" w:hAnsi="Calibri" w:cs="Calibri"/>
          <w:spacing w:val="-2"/>
        </w:rPr>
        <w:t xml:space="preserve"> verantwoordelijkheid van online</w:t>
      </w:r>
      <w:r w:rsidRPr="00895E67" w:rsidR="00E21D4A">
        <w:rPr>
          <w:rFonts w:ascii="Calibri" w:hAnsi="Calibri" w:cs="Calibri"/>
          <w:spacing w:val="-2"/>
        </w:rPr>
        <w:t xml:space="preserve"> </w:t>
      </w:r>
      <w:r w:rsidRPr="00895E67" w:rsidR="000C5594">
        <w:rPr>
          <w:rFonts w:ascii="Calibri" w:hAnsi="Calibri" w:cs="Calibri"/>
          <w:spacing w:val="-2"/>
        </w:rPr>
        <w:t xml:space="preserve">platforms en de </w:t>
      </w:r>
      <w:r w:rsidRPr="00895E67" w:rsidR="00F508ED">
        <w:rPr>
          <w:rFonts w:ascii="Calibri" w:hAnsi="Calibri" w:cs="Calibri"/>
          <w:spacing w:val="-2"/>
        </w:rPr>
        <w:t xml:space="preserve">bescherming van minderjarigen </w:t>
      </w:r>
      <w:r w:rsidRPr="00895E67">
        <w:rPr>
          <w:rFonts w:ascii="Calibri" w:hAnsi="Calibri" w:cs="Calibri"/>
          <w:spacing w:val="-2"/>
        </w:rPr>
        <w:t>online</w:t>
      </w:r>
      <w:r w:rsidRPr="00895E67" w:rsidR="000C5594">
        <w:rPr>
          <w:rFonts w:ascii="Calibri" w:hAnsi="Calibri" w:cs="Calibri"/>
          <w:spacing w:val="-2"/>
        </w:rPr>
        <w:t xml:space="preserve">. </w:t>
      </w:r>
      <w:bookmarkStart w:name="_Hlk212793549" w:id="0"/>
      <w:r w:rsidRPr="00895E67" w:rsidR="000C5594">
        <w:rPr>
          <w:rFonts w:ascii="Calibri" w:hAnsi="Calibri" w:cs="Calibri"/>
          <w:spacing w:val="-2"/>
        </w:rPr>
        <w:t>Om daadkrachtig op te kunnen treden tegen praktijken die niet in het belang van het kind zijn</w:t>
      </w:r>
      <w:r w:rsidRPr="00895E67" w:rsidR="00C967BB">
        <w:rPr>
          <w:rFonts w:ascii="Calibri" w:hAnsi="Calibri" w:cs="Calibri"/>
          <w:spacing w:val="-2"/>
        </w:rPr>
        <w:t>,</w:t>
      </w:r>
      <w:r w:rsidRPr="00895E67" w:rsidR="000C5594">
        <w:rPr>
          <w:rFonts w:ascii="Calibri" w:hAnsi="Calibri" w:cs="Calibri"/>
          <w:spacing w:val="-2"/>
        </w:rPr>
        <w:t xml:space="preserve"> is het van belang dat de open norm van artikel 28 DSA op </w:t>
      </w:r>
      <w:r w:rsidRPr="00895E67" w:rsidR="00CE72B0">
        <w:rPr>
          <w:rFonts w:ascii="Calibri" w:hAnsi="Calibri" w:cs="Calibri"/>
          <w:spacing w:val="-2"/>
        </w:rPr>
        <w:t xml:space="preserve">uniforme wijze </w:t>
      </w:r>
      <w:r w:rsidRPr="00895E67" w:rsidR="00B861BC">
        <w:rPr>
          <w:rFonts w:ascii="Calibri" w:hAnsi="Calibri" w:cs="Calibri"/>
          <w:spacing w:val="-2"/>
        </w:rPr>
        <w:t>word</w:t>
      </w:r>
      <w:r w:rsidRPr="00895E67" w:rsidR="00CE72B0">
        <w:rPr>
          <w:rFonts w:ascii="Calibri" w:hAnsi="Calibri" w:cs="Calibri"/>
          <w:spacing w:val="-2"/>
        </w:rPr>
        <w:t>t</w:t>
      </w:r>
      <w:r w:rsidRPr="00895E67" w:rsidR="00B861BC">
        <w:rPr>
          <w:rFonts w:ascii="Calibri" w:hAnsi="Calibri" w:cs="Calibri"/>
          <w:spacing w:val="-2"/>
        </w:rPr>
        <w:t xml:space="preserve"> geïnterpreteerd en </w:t>
      </w:r>
      <w:r w:rsidRPr="00895E67" w:rsidR="00CE72B0">
        <w:rPr>
          <w:rFonts w:ascii="Calibri" w:hAnsi="Calibri" w:cs="Calibri"/>
          <w:spacing w:val="-2"/>
        </w:rPr>
        <w:t>toegepast</w:t>
      </w:r>
      <w:r w:rsidRPr="00895E67" w:rsidR="00B861BC">
        <w:rPr>
          <w:rFonts w:ascii="Calibri" w:hAnsi="Calibri" w:cs="Calibri"/>
          <w:spacing w:val="-2"/>
        </w:rPr>
        <w:t xml:space="preserve">. </w:t>
      </w:r>
      <w:r w:rsidRPr="00895E67" w:rsidR="00B32EF2">
        <w:rPr>
          <w:rFonts w:ascii="Calibri" w:hAnsi="Calibri" w:cs="Calibri"/>
          <w:spacing w:val="-2"/>
        </w:rPr>
        <w:t>De richtsnoeren dragen daaraan bij.</w:t>
      </w:r>
      <w:r w:rsidRPr="00895E67" w:rsidR="00B861BC">
        <w:rPr>
          <w:rFonts w:ascii="Calibri" w:hAnsi="Calibri" w:cs="Calibri"/>
          <w:spacing w:val="-2"/>
        </w:rPr>
        <w:t xml:space="preserve"> </w:t>
      </w:r>
      <w:bookmarkEnd w:id="0"/>
      <w:r w:rsidRPr="00895E67" w:rsidR="00B861BC">
        <w:rPr>
          <w:rFonts w:ascii="Calibri" w:hAnsi="Calibri" w:cs="Calibri"/>
          <w:spacing w:val="-2"/>
        </w:rPr>
        <w:t xml:space="preserve">Hoewel </w:t>
      </w:r>
      <w:r w:rsidRPr="00895E67" w:rsidR="00B32EF2">
        <w:rPr>
          <w:rFonts w:ascii="Calibri" w:hAnsi="Calibri" w:cs="Calibri"/>
          <w:spacing w:val="-2"/>
        </w:rPr>
        <w:t>ze</w:t>
      </w:r>
      <w:r w:rsidRPr="00895E67" w:rsidR="00B861BC">
        <w:rPr>
          <w:rFonts w:ascii="Calibri" w:hAnsi="Calibri" w:cs="Calibri"/>
          <w:spacing w:val="-2"/>
        </w:rPr>
        <w:t xml:space="preserve"> niet wettelijk bindend zijn, worden ze beschouwd als een belangrijke referentie voor </w:t>
      </w:r>
      <w:r w:rsidRPr="00895E67" w:rsidR="00EE1625">
        <w:rPr>
          <w:rFonts w:ascii="Calibri" w:hAnsi="Calibri" w:cs="Calibri"/>
          <w:spacing w:val="-2"/>
        </w:rPr>
        <w:t>het voldoen aan de norm</w:t>
      </w:r>
      <w:r w:rsidRPr="00895E67" w:rsidR="00B861BC">
        <w:rPr>
          <w:rFonts w:ascii="Calibri" w:hAnsi="Calibri" w:cs="Calibri"/>
          <w:spacing w:val="-2"/>
        </w:rPr>
        <w:t xml:space="preserve"> uit artikel 28, eerste lid</w:t>
      </w:r>
      <w:r w:rsidRPr="00895E67" w:rsidR="00076B86">
        <w:rPr>
          <w:rFonts w:ascii="Calibri" w:hAnsi="Calibri" w:cs="Calibri"/>
          <w:spacing w:val="-2"/>
        </w:rPr>
        <w:t>,</w:t>
      </w:r>
      <w:r w:rsidRPr="00895E67" w:rsidR="00B861BC">
        <w:rPr>
          <w:rFonts w:ascii="Calibri" w:hAnsi="Calibri" w:cs="Calibri"/>
          <w:spacing w:val="-2"/>
        </w:rPr>
        <w:t xml:space="preserve"> DSA.</w:t>
      </w:r>
      <w:r w:rsidRPr="00895E67" w:rsidR="00076B86">
        <w:rPr>
          <w:rFonts w:ascii="Calibri" w:hAnsi="Calibri" w:cs="Calibri"/>
          <w:spacing w:val="-2"/>
        </w:rPr>
        <w:t xml:space="preserve"> Als zodanig zullen zij e</w:t>
      </w:r>
      <w:r w:rsidRPr="00895E67" w:rsidR="00137BCD">
        <w:rPr>
          <w:rFonts w:ascii="Calibri" w:hAnsi="Calibri" w:cs="Calibri"/>
          <w:spacing w:val="-2"/>
        </w:rPr>
        <w:t>en benchmark voor handhaving vormen</w:t>
      </w:r>
      <w:r w:rsidRPr="00895E67" w:rsidR="00B861BC">
        <w:rPr>
          <w:rFonts w:ascii="Calibri" w:hAnsi="Calibri" w:cs="Calibri"/>
          <w:spacing w:val="-2"/>
        </w:rPr>
        <w:t>.</w:t>
      </w:r>
      <w:r w:rsidRPr="00895E67" w:rsidR="00955676">
        <w:rPr>
          <w:rFonts w:ascii="Calibri" w:hAnsi="Calibri" w:cs="Calibri"/>
          <w:spacing w:val="-2"/>
        </w:rPr>
        <w:t xml:space="preserve"> Dat verwelkomt het kabinet</w:t>
      </w:r>
      <w:r w:rsidRPr="00895E67" w:rsidR="00E75310">
        <w:rPr>
          <w:rFonts w:ascii="Calibri" w:hAnsi="Calibri" w:cs="Calibri"/>
          <w:spacing w:val="-2"/>
        </w:rPr>
        <w:t xml:space="preserve"> en acht het belang van de richtsnoeren daarmee groot</w:t>
      </w:r>
      <w:r w:rsidRPr="00895E67" w:rsidR="00955676">
        <w:rPr>
          <w:rFonts w:ascii="Calibri" w:hAnsi="Calibri" w:cs="Calibri"/>
          <w:spacing w:val="-2"/>
        </w:rPr>
        <w:t xml:space="preserve">. </w:t>
      </w:r>
    </w:p>
    <w:p w:rsidRPr="00895E67" w:rsidR="00C967BB" w:rsidP="00895E67" w:rsidRDefault="00C967BB" w14:paraId="4699E45C" w14:textId="77777777">
      <w:pPr>
        <w:tabs>
          <w:tab w:val="left" w:pos="381"/>
        </w:tabs>
        <w:kinsoku w:val="0"/>
        <w:overflowPunct w:val="0"/>
        <w:spacing w:line="360" w:lineRule="auto"/>
        <w:rPr>
          <w:rFonts w:ascii="Calibri" w:hAnsi="Calibri" w:cs="Calibri"/>
          <w:spacing w:val="-2"/>
        </w:rPr>
      </w:pPr>
    </w:p>
    <w:p w:rsidRPr="00895E67" w:rsidR="00D61A90" w:rsidP="00895E67" w:rsidRDefault="00137BCD" w14:paraId="6819BC62" w14:textId="5174E40A">
      <w:pPr>
        <w:tabs>
          <w:tab w:val="left" w:pos="381"/>
        </w:tabs>
        <w:kinsoku w:val="0"/>
        <w:overflowPunct w:val="0"/>
        <w:spacing w:line="360" w:lineRule="auto"/>
        <w:rPr>
          <w:rFonts w:ascii="Calibri" w:hAnsi="Calibri" w:cs="Calibri"/>
          <w:spacing w:val="-2"/>
        </w:rPr>
      </w:pPr>
      <w:r w:rsidRPr="00895E67">
        <w:rPr>
          <w:rFonts w:ascii="Calibri" w:hAnsi="Calibri" w:cs="Calibri"/>
        </w:rPr>
        <w:t xml:space="preserve">Het kabinet onderschrijft </w:t>
      </w:r>
      <w:r w:rsidRPr="00895E67" w:rsidR="00B861BC">
        <w:rPr>
          <w:rFonts w:ascii="Calibri" w:hAnsi="Calibri" w:cs="Calibri"/>
          <w:spacing w:val="-2"/>
        </w:rPr>
        <w:t>de risicogebaseerde aanpak</w:t>
      </w:r>
      <w:r w:rsidRPr="00895E67">
        <w:rPr>
          <w:rFonts w:ascii="Calibri" w:hAnsi="Calibri" w:cs="Calibri"/>
          <w:spacing w:val="-2"/>
        </w:rPr>
        <w:t xml:space="preserve"> die ten grondslag ligt aan de richtsnoeren</w:t>
      </w:r>
      <w:r w:rsidRPr="00895E67" w:rsidR="00B861BC">
        <w:rPr>
          <w:rFonts w:ascii="Calibri" w:hAnsi="Calibri" w:cs="Calibri"/>
          <w:spacing w:val="-2"/>
        </w:rPr>
        <w:t>, waarbij</w:t>
      </w:r>
      <w:r w:rsidRPr="00895E67" w:rsidR="00347287">
        <w:rPr>
          <w:rFonts w:ascii="Calibri" w:hAnsi="Calibri" w:cs="Calibri"/>
          <w:spacing w:val="-2"/>
        </w:rPr>
        <w:t xml:space="preserve"> de te nemen maatregelen </w:t>
      </w:r>
      <w:r w:rsidRPr="00895E67" w:rsidR="005C3AA8">
        <w:rPr>
          <w:rFonts w:ascii="Calibri" w:hAnsi="Calibri" w:cs="Calibri"/>
          <w:spacing w:val="-2"/>
        </w:rPr>
        <w:t xml:space="preserve">afhankelijk zijn van de </w:t>
      </w:r>
      <w:r w:rsidRPr="00895E67" w:rsidR="00136E1F">
        <w:rPr>
          <w:rFonts w:ascii="Calibri" w:hAnsi="Calibri" w:cs="Calibri"/>
          <w:spacing w:val="-2"/>
        </w:rPr>
        <w:t xml:space="preserve">daadwerkelijke of potentiële gevolgen voor de privacy, veiligheid en beveiliging van minderjarigen die </w:t>
      </w:r>
      <w:r w:rsidRPr="00895E67" w:rsidR="00D21085">
        <w:rPr>
          <w:rFonts w:ascii="Calibri" w:hAnsi="Calibri" w:cs="Calibri"/>
          <w:spacing w:val="-2"/>
        </w:rPr>
        <w:t xml:space="preserve">een </w:t>
      </w:r>
      <w:r w:rsidRPr="00895E67" w:rsidR="00136E1F">
        <w:rPr>
          <w:rFonts w:ascii="Calibri" w:hAnsi="Calibri" w:cs="Calibri"/>
          <w:spacing w:val="-2"/>
        </w:rPr>
        <w:t>onlineplatform kan opleveren of veroorzaken</w:t>
      </w:r>
      <w:r w:rsidRPr="00895E67" w:rsidR="00C91191">
        <w:rPr>
          <w:rFonts w:ascii="Calibri" w:hAnsi="Calibri" w:cs="Calibri"/>
          <w:spacing w:val="-2"/>
        </w:rPr>
        <w:t>.</w:t>
      </w:r>
      <w:r w:rsidRPr="00895E67" w:rsidR="006F3496">
        <w:rPr>
          <w:rFonts w:ascii="Calibri" w:hAnsi="Calibri" w:cs="Calibri"/>
          <w:spacing w:val="-2"/>
        </w:rPr>
        <w:t xml:space="preserve"> Om gericht veiligere diensten aan te kunnen bieden is het </w:t>
      </w:r>
      <w:r w:rsidRPr="00895E67" w:rsidR="00262196">
        <w:rPr>
          <w:rFonts w:ascii="Calibri" w:hAnsi="Calibri" w:cs="Calibri"/>
          <w:spacing w:val="-2"/>
        </w:rPr>
        <w:t>dus</w:t>
      </w:r>
      <w:r w:rsidRPr="00895E67" w:rsidR="006F3496">
        <w:rPr>
          <w:rFonts w:ascii="Calibri" w:hAnsi="Calibri" w:cs="Calibri"/>
          <w:spacing w:val="-2"/>
        </w:rPr>
        <w:t xml:space="preserve"> van belang om te identificeren welke risico’s er bestaan om </w:t>
      </w:r>
      <w:r w:rsidRPr="00895E67" w:rsidR="00AA35E5">
        <w:rPr>
          <w:rFonts w:ascii="Calibri" w:hAnsi="Calibri" w:cs="Calibri"/>
          <w:spacing w:val="-2"/>
        </w:rPr>
        <w:t>vervolgens</w:t>
      </w:r>
      <w:r w:rsidRPr="00895E67" w:rsidR="006F3496">
        <w:rPr>
          <w:rFonts w:ascii="Calibri" w:hAnsi="Calibri" w:cs="Calibri"/>
          <w:spacing w:val="-2"/>
        </w:rPr>
        <w:t xml:space="preserve"> vast te stellen wat proportionele en evenredige maatregelen zijn, zoals bijvoorbeeld leeftijdsborging. </w:t>
      </w:r>
      <w:r w:rsidRPr="00895E67" w:rsidR="00AA35E5">
        <w:rPr>
          <w:rFonts w:ascii="Calibri" w:hAnsi="Calibri" w:cs="Calibri"/>
          <w:spacing w:val="-2"/>
        </w:rPr>
        <w:t>In dit kader</w:t>
      </w:r>
      <w:r w:rsidRPr="00895E67" w:rsidR="006F3496">
        <w:rPr>
          <w:rFonts w:ascii="Calibri" w:hAnsi="Calibri" w:cs="Calibri"/>
          <w:spacing w:val="-2"/>
        </w:rPr>
        <w:t xml:space="preserve"> </w:t>
      </w:r>
      <w:r w:rsidRPr="00895E67" w:rsidR="00AA35E5">
        <w:rPr>
          <w:rFonts w:ascii="Calibri" w:hAnsi="Calibri" w:cs="Calibri"/>
          <w:spacing w:val="-2"/>
        </w:rPr>
        <w:t xml:space="preserve">hebben </w:t>
      </w:r>
      <w:r w:rsidRPr="00895E67" w:rsidR="006F3496">
        <w:rPr>
          <w:rFonts w:ascii="Calibri" w:hAnsi="Calibri" w:cs="Calibri"/>
          <w:spacing w:val="-2"/>
        </w:rPr>
        <w:t xml:space="preserve">de Universiteit Leiden en Considerati in opdracht van </w:t>
      </w:r>
      <w:r w:rsidRPr="00895E67" w:rsidR="00096F54">
        <w:rPr>
          <w:rFonts w:ascii="Calibri" w:hAnsi="Calibri" w:cs="Calibri"/>
          <w:spacing w:val="-2"/>
        </w:rPr>
        <w:t>het kabinet</w:t>
      </w:r>
      <w:r w:rsidRPr="00895E67" w:rsidR="006F3496">
        <w:rPr>
          <w:rFonts w:ascii="Calibri" w:hAnsi="Calibri" w:cs="Calibri"/>
          <w:spacing w:val="-2"/>
        </w:rPr>
        <w:t xml:space="preserve"> het Kinderrechtenimpactassessment (hierna: KIA) ontwikkeld</w:t>
      </w:r>
      <w:r w:rsidRPr="00895E67" w:rsidR="00A66E45">
        <w:rPr>
          <w:rFonts w:ascii="Calibri" w:hAnsi="Calibri" w:cs="Calibri"/>
          <w:spacing w:val="-2"/>
        </w:rPr>
        <w:t>, een instrument waarmee digitale diensten</w:t>
      </w:r>
      <w:r w:rsidRPr="00895E67" w:rsidDel="00A66E45" w:rsidR="006F3496">
        <w:rPr>
          <w:rFonts w:ascii="Calibri" w:hAnsi="Calibri" w:cs="Calibri"/>
          <w:spacing w:val="-2"/>
        </w:rPr>
        <w:t xml:space="preserve"> </w:t>
      </w:r>
      <w:r w:rsidRPr="00895E67" w:rsidR="006F3496">
        <w:rPr>
          <w:rFonts w:ascii="Calibri" w:hAnsi="Calibri" w:cs="Calibri"/>
          <w:spacing w:val="-2"/>
        </w:rPr>
        <w:t xml:space="preserve">de positieve en negatieve effecten van </w:t>
      </w:r>
      <w:r w:rsidRPr="00895E67" w:rsidR="00A66E45">
        <w:rPr>
          <w:rFonts w:ascii="Calibri" w:hAnsi="Calibri" w:cs="Calibri"/>
          <w:spacing w:val="-2"/>
        </w:rPr>
        <w:t xml:space="preserve">hun </w:t>
      </w:r>
      <w:r w:rsidRPr="00895E67" w:rsidR="006F3496">
        <w:rPr>
          <w:rFonts w:ascii="Calibri" w:hAnsi="Calibri" w:cs="Calibri"/>
          <w:spacing w:val="-2"/>
        </w:rPr>
        <w:t>dienst</w:t>
      </w:r>
      <w:r w:rsidRPr="00895E67" w:rsidR="00A66E45">
        <w:rPr>
          <w:rFonts w:ascii="Calibri" w:hAnsi="Calibri" w:cs="Calibri"/>
          <w:spacing w:val="-2"/>
        </w:rPr>
        <w:t>en</w:t>
      </w:r>
      <w:r w:rsidRPr="00895E67" w:rsidR="006F3496">
        <w:rPr>
          <w:rFonts w:ascii="Calibri" w:hAnsi="Calibri" w:cs="Calibri"/>
          <w:spacing w:val="-2"/>
        </w:rPr>
        <w:t xml:space="preserve"> voor kinderen in kaart </w:t>
      </w:r>
      <w:r w:rsidRPr="00895E67" w:rsidR="00A66E45">
        <w:rPr>
          <w:rFonts w:ascii="Calibri" w:hAnsi="Calibri" w:cs="Calibri"/>
          <w:spacing w:val="-2"/>
        </w:rPr>
        <w:t xml:space="preserve">kunnen </w:t>
      </w:r>
      <w:r w:rsidRPr="00895E67" w:rsidR="006F3496">
        <w:rPr>
          <w:rFonts w:ascii="Calibri" w:hAnsi="Calibri" w:cs="Calibri"/>
          <w:spacing w:val="-2"/>
        </w:rPr>
        <w:t xml:space="preserve">brengen. </w:t>
      </w:r>
      <w:r w:rsidRPr="00895E67" w:rsidR="0020776F">
        <w:rPr>
          <w:rFonts w:ascii="Calibri" w:hAnsi="Calibri" w:cs="Calibri"/>
          <w:spacing w:val="-2"/>
        </w:rPr>
        <w:t>Tot genoeg</w:t>
      </w:r>
      <w:r w:rsidRPr="00895E67" w:rsidR="00E62A6C">
        <w:rPr>
          <w:rFonts w:ascii="Calibri" w:hAnsi="Calibri" w:cs="Calibri"/>
          <w:spacing w:val="-2"/>
        </w:rPr>
        <w:t>en</w:t>
      </w:r>
      <w:r w:rsidRPr="00895E67" w:rsidR="0020776F">
        <w:rPr>
          <w:rFonts w:ascii="Calibri" w:hAnsi="Calibri" w:cs="Calibri"/>
          <w:spacing w:val="-2"/>
        </w:rPr>
        <w:t xml:space="preserve"> van het kabinet wordt in</w:t>
      </w:r>
      <w:r w:rsidRPr="00895E67" w:rsidR="006F3496">
        <w:rPr>
          <w:rFonts w:ascii="Calibri" w:hAnsi="Calibri" w:cs="Calibri"/>
          <w:spacing w:val="-2"/>
        </w:rPr>
        <w:t xml:space="preserve"> de richtsnoeren </w:t>
      </w:r>
      <w:r w:rsidRPr="00895E67" w:rsidR="001C17E9">
        <w:rPr>
          <w:rFonts w:ascii="Calibri" w:hAnsi="Calibri" w:cs="Calibri"/>
          <w:spacing w:val="-2"/>
        </w:rPr>
        <w:t xml:space="preserve">van </w:t>
      </w:r>
      <w:r w:rsidRPr="00895E67" w:rsidR="006F3496">
        <w:rPr>
          <w:rFonts w:ascii="Calibri" w:hAnsi="Calibri" w:cs="Calibri"/>
          <w:spacing w:val="-2"/>
        </w:rPr>
        <w:t xml:space="preserve">de </w:t>
      </w:r>
      <w:r w:rsidRPr="00895E67" w:rsidR="006F3496">
        <w:rPr>
          <w:rFonts w:ascii="Calibri" w:hAnsi="Calibri" w:cs="Calibri"/>
          <w:spacing w:val="-2"/>
        </w:rPr>
        <w:lastRenderedPageBreak/>
        <w:t xml:space="preserve">Commissie </w:t>
      </w:r>
      <w:r w:rsidRPr="00895E67" w:rsidR="001C17E9">
        <w:rPr>
          <w:rFonts w:ascii="Calibri" w:hAnsi="Calibri" w:cs="Calibri"/>
          <w:spacing w:val="-2"/>
        </w:rPr>
        <w:t xml:space="preserve">verwezen </w:t>
      </w:r>
      <w:r w:rsidRPr="00895E67" w:rsidR="006F3496">
        <w:rPr>
          <w:rFonts w:ascii="Calibri" w:hAnsi="Calibri" w:cs="Calibri"/>
          <w:spacing w:val="-2"/>
        </w:rPr>
        <w:t xml:space="preserve">naar de Nederlandse KIA als instrument </w:t>
      </w:r>
      <w:r w:rsidRPr="00895E67" w:rsidR="00262196">
        <w:rPr>
          <w:rFonts w:ascii="Calibri" w:hAnsi="Calibri" w:cs="Calibri"/>
          <w:spacing w:val="-2"/>
        </w:rPr>
        <w:t xml:space="preserve">dat </w:t>
      </w:r>
      <w:r w:rsidRPr="00895E67" w:rsidR="008C38A1">
        <w:rPr>
          <w:rFonts w:ascii="Calibri" w:hAnsi="Calibri" w:cs="Calibri"/>
          <w:spacing w:val="-2"/>
        </w:rPr>
        <w:t xml:space="preserve">online platforms </w:t>
      </w:r>
      <w:r w:rsidRPr="00895E67" w:rsidR="006F3496">
        <w:rPr>
          <w:rFonts w:ascii="Calibri" w:hAnsi="Calibri" w:cs="Calibri"/>
          <w:spacing w:val="-2"/>
        </w:rPr>
        <w:t xml:space="preserve">kan ondersteunen bij </w:t>
      </w:r>
      <w:r w:rsidRPr="00895E67" w:rsidR="008C38A1">
        <w:rPr>
          <w:rFonts w:ascii="Calibri" w:hAnsi="Calibri" w:cs="Calibri"/>
          <w:spacing w:val="-2"/>
        </w:rPr>
        <w:t xml:space="preserve">het </w:t>
      </w:r>
      <w:r w:rsidRPr="00895E67" w:rsidR="00464A27">
        <w:rPr>
          <w:rFonts w:ascii="Calibri" w:hAnsi="Calibri" w:cs="Calibri"/>
          <w:spacing w:val="-2"/>
        </w:rPr>
        <w:t>beoordelen</w:t>
      </w:r>
      <w:r w:rsidRPr="00895E67" w:rsidR="008C38A1">
        <w:rPr>
          <w:rFonts w:ascii="Calibri" w:hAnsi="Calibri" w:cs="Calibri"/>
          <w:spacing w:val="-2"/>
        </w:rPr>
        <w:t xml:space="preserve"> van de risico’s.</w:t>
      </w:r>
      <w:r w:rsidRPr="00895E67" w:rsidR="006F3496">
        <w:rPr>
          <w:rFonts w:ascii="Calibri" w:hAnsi="Calibri" w:cs="Calibri"/>
          <w:spacing w:val="-2"/>
        </w:rPr>
        <w:t xml:space="preserve"> </w:t>
      </w:r>
    </w:p>
    <w:p w:rsidRPr="00895E67" w:rsidR="00C967BB" w:rsidP="00895E67" w:rsidRDefault="00C967BB" w14:paraId="666A07D9" w14:textId="77777777">
      <w:pPr>
        <w:spacing w:line="360" w:lineRule="auto"/>
        <w:rPr>
          <w:rFonts w:ascii="Calibri" w:hAnsi="Calibri" w:cs="Calibri"/>
          <w:spacing w:val="-2"/>
        </w:rPr>
      </w:pPr>
    </w:p>
    <w:p w:rsidRPr="00895E67" w:rsidR="00304B69" w:rsidP="00895E67" w:rsidRDefault="003D5C08" w14:paraId="3E5CEEB1" w14:textId="4C952301">
      <w:pPr>
        <w:spacing w:line="360" w:lineRule="auto"/>
        <w:rPr>
          <w:rFonts w:ascii="Calibri" w:hAnsi="Calibri" w:cs="Calibri"/>
          <w:spacing w:val="-2"/>
        </w:rPr>
      </w:pPr>
      <w:r w:rsidRPr="00895E67">
        <w:rPr>
          <w:rFonts w:ascii="Calibri" w:hAnsi="Calibri" w:cs="Calibri"/>
          <w:spacing w:val="-2"/>
        </w:rPr>
        <w:t xml:space="preserve">Het kabinet onderschrijft </w:t>
      </w:r>
      <w:r w:rsidRPr="00895E67" w:rsidR="009F6A98">
        <w:rPr>
          <w:rFonts w:ascii="Calibri" w:hAnsi="Calibri" w:cs="Calibri"/>
          <w:spacing w:val="-2"/>
        </w:rPr>
        <w:t>de maatregelen die in de richtsnoeren genoemd worden</w:t>
      </w:r>
      <w:r w:rsidRPr="00895E67" w:rsidR="001973F1">
        <w:rPr>
          <w:rFonts w:ascii="Calibri" w:hAnsi="Calibri" w:cs="Calibri"/>
          <w:spacing w:val="-2"/>
        </w:rPr>
        <w:t xml:space="preserve">, waaronder </w:t>
      </w:r>
      <w:r w:rsidRPr="00895E67">
        <w:rPr>
          <w:rFonts w:ascii="Calibri" w:hAnsi="Calibri" w:cs="Calibri"/>
          <w:spacing w:val="-2"/>
        </w:rPr>
        <w:t xml:space="preserve">de </w:t>
      </w:r>
      <w:r w:rsidRPr="00895E67" w:rsidR="005A545A">
        <w:rPr>
          <w:rFonts w:ascii="Calibri" w:hAnsi="Calibri" w:cs="Calibri"/>
          <w:spacing w:val="-2"/>
        </w:rPr>
        <w:t xml:space="preserve">maatregelen met betrekking tot </w:t>
      </w:r>
      <w:r w:rsidRPr="00895E67" w:rsidR="006F76C2">
        <w:rPr>
          <w:rFonts w:ascii="Calibri" w:hAnsi="Calibri" w:cs="Calibri"/>
          <w:spacing w:val="-2"/>
        </w:rPr>
        <w:t>aanbevelingssystemen</w:t>
      </w:r>
      <w:r w:rsidRPr="00895E67" w:rsidR="005A545A">
        <w:rPr>
          <w:rFonts w:ascii="Calibri" w:hAnsi="Calibri" w:cs="Calibri"/>
          <w:spacing w:val="-2"/>
        </w:rPr>
        <w:t xml:space="preserve"> </w:t>
      </w:r>
      <w:r w:rsidRPr="00895E67" w:rsidR="00131A14">
        <w:rPr>
          <w:rFonts w:ascii="Calibri" w:hAnsi="Calibri" w:cs="Calibri"/>
          <w:spacing w:val="-2"/>
        </w:rPr>
        <w:t xml:space="preserve">om </w:t>
      </w:r>
      <w:r w:rsidRPr="00895E67" w:rsidR="008F6457">
        <w:rPr>
          <w:rFonts w:ascii="Calibri" w:hAnsi="Calibri" w:cs="Calibri"/>
          <w:spacing w:val="-2"/>
        </w:rPr>
        <w:t xml:space="preserve">het zogenaamde </w:t>
      </w:r>
      <w:r w:rsidRPr="00895E67" w:rsidR="0085433F">
        <w:rPr>
          <w:rFonts w:ascii="Calibri" w:hAnsi="Calibri" w:cs="Calibri"/>
          <w:spacing w:val="-2"/>
        </w:rPr>
        <w:t>“</w:t>
      </w:r>
      <w:r w:rsidRPr="00895E67" w:rsidR="0085433F">
        <w:rPr>
          <w:rFonts w:ascii="Calibri" w:hAnsi="Calibri" w:cs="Calibri"/>
          <w:i/>
          <w:iCs/>
          <w:spacing w:val="-2"/>
        </w:rPr>
        <w:t>rabbit hole</w:t>
      </w:r>
      <w:r w:rsidRPr="00895E67" w:rsidR="0085433F">
        <w:rPr>
          <w:rFonts w:ascii="Calibri" w:hAnsi="Calibri" w:cs="Calibri"/>
          <w:spacing w:val="-2"/>
        </w:rPr>
        <w:t>” effect</w:t>
      </w:r>
      <w:r w:rsidRPr="00895E67" w:rsidR="00131A14">
        <w:rPr>
          <w:rFonts w:ascii="Calibri" w:hAnsi="Calibri" w:cs="Calibri"/>
          <w:spacing w:val="-2"/>
        </w:rPr>
        <w:t xml:space="preserve"> tegen te gaan</w:t>
      </w:r>
      <w:r w:rsidRPr="00895E67" w:rsidR="0085433F">
        <w:rPr>
          <w:rFonts w:ascii="Calibri" w:hAnsi="Calibri" w:cs="Calibri"/>
          <w:spacing w:val="-2"/>
        </w:rPr>
        <w:t>.</w:t>
      </w:r>
      <w:r w:rsidRPr="00895E67" w:rsidR="001C445E">
        <w:rPr>
          <w:rFonts w:ascii="Calibri" w:hAnsi="Calibri" w:cs="Calibri"/>
          <w:spacing w:val="-2"/>
        </w:rPr>
        <w:t xml:space="preserve"> Tegelijkertijd erkent het kabinet dat juist de werking van aanbevelingssystemen vaak onvoldoende transparant is, wat het moeilijk maakt om het effect te meten</w:t>
      </w:r>
      <w:r w:rsidRPr="00895E67" w:rsidR="0044576D">
        <w:rPr>
          <w:rFonts w:ascii="Calibri" w:hAnsi="Calibri" w:cs="Calibri"/>
          <w:spacing w:val="-2"/>
        </w:rPr>
        <w:t>.</w:t>
      </w:r>
      <w:r w:rsidRPr="00895E67" w:rsidR="005A70A7">
        <w:rPr>
          <w:rStyle w:val="Voetnootmarkering"/>
          <w:rFonts w:ascii="Calibri" w:hAnsi="Calibri" w:cs="Calibri"/>
          <w:spacing w:val="-2"/>
        </w:rPr>
        <w:footnoteReference w:id="5"/>
      </w:r>
      <w:r w:rsidRPr="00895E67" w:rsidR="001C445E">
        <w:rPr>
          <w:rFonts w:ascii="Calibri" w:hAnsi="Calibri" w:cs="Calibri"/>
          <w:spacing w:val="-2"/>
        </w:rPr>
        <w:t xml:space="preserve"> Effectiviteit valt of staat met de bereidheid van het platform om de maatregelen daadwerkelijk door te voeren</w:t>
      </w:r>
      <w:r w:rsidRPr="00895E67" w:rsidR="005A70A7">
        <w:rPr>
          <w:rFonts w:ascii="Calibri" w:hAnsi="Calibri" w:cs="Calibri"/>
          <w:spacing w:val="-2"/>
        </w:rPr>
        <w:t xml:space="preserve">, </w:t>
      </w:r>
      <w:r w:rsidRPr="00895E67" w:rsidR="001C445E">
        <w:rPr>
          <w:rFonts w:ascii="Calibri" w:hAnsi="Calibri" w:cs="Calibri"/>
          <w:spacing w:val="-2"/>
        </w:rPr>
        <w:t xml:space="preserve">en duidelijke handhaving door de toezichthouders. </w:t>
      </w:r>
    </w:p>
    <w:p w:rsidRPr="00895E67" w:rsidR="00B85BF8" w:rsidP="00895E67" w:rsidRDefault="00B85BF8" w14:paraId="1B4BF0CF" w14:textId="77777777">
      <w:pPr>
        <w:spacing w:line="360" w:lineRule="auto"/>
        <w:rPr>
          <w:rFonts w:ascii="Calibri" w:hAnsi="Calibri" w:cs="Calibri"/>
          <w:spacing w:val="-2"/>
        </w:rPr>
      </w:pPr>
    </w:p>
    <w:p w:rsidRPr="00895E67" w:rsidR="00173204" w:rsidP="00895E67" w:rsidRDefault="000107F9" w14:paraId="754CF4BF" w14:textId="77777777">
      <w:pPr>
        <w:spacing w:line="360" w:lineRule="auto"/>
        <w:rPr>
          <w:rFonts w:ascii="Calibri" w:hAnsi="Calibri" w:cs="Calibri"/>
        </w:rPr>
      </w:pPr>
      <w:r w:rsidRPr="00895E67">
        <w:rPr>
          <w:rFonts w:ascii="Calibri" w:hAnsi="Calibri" w:cs="Calibri"/>
        </w:rPr>
        <w:t>Het kabinet hecht aan</w:t>
      </w:r>
      <w:r w:rsidRPr="00895E67" w:rsidR="003D5C08">
        <w:rPr>
          <w:rFonts w:ascii="Calibri" w:hAnsi="Calibri" w:cs="Calibri"/>
          <w:spacing w:val="-2"/>
        </w:rPr>
        <w:t xml:space="preserve"> de aanpak van verslavende en misleidende ontwerptechnieken</w:t>
      </w:r>
      <w:r w:rsidRPr="00895E67" w:rsidR="00D15553">
        <w:rPr>
          <w:rFonts w:ascii="Calibri" w:hAnsi="Calibri" w:cs="Calibri"/>
          <w:spacing w:val="-2"/>
        </w:rPr>
        <w:t xml:space="preserve"> die negatieve effecten kunnen hebben op het welzijn van kinderen</w:t>
      </w:r>
      <w:r w:rsidRPr="00895E67" w:rsidR="003D5C08">
        <w:rPr>
          <w:rFonts w:ascii="Calibri" w:hAnsi="Calibri" w:cs="Calibri"/>
          <w:spacing w:val="-2"/>
        </w:rPr>
        <w:t xml:space="preserve">. </w:t>
      </w:r>
      <w:r w:rsidRPr="00895E67" w:rsidR="00BF6B4F">
        <w:rPr>
          <w:rFonts w:ascii="Calibri" w:hAnsi="Calibri" w:cs="Calibri"/>
        </w:rPr>
        <w:t xml:space="preserve">Daarbij merkt het kabinet wel op dat niet helemaal duidelijk is wat de verhouding is tussen de maatregelen in de richtsnoeren en de aangekondigde </w:t>
      </w:r>
      <w:r w:rsidRPr="00895E67" w:rsidR="00BF6B4F">
        <w:rPr>
          <w:rFonts w:ascii="Calibri" w:hAnsi="Calibri" w:cs="Calibri"/>
          <w:i/>
          <w:iCs/>
        </w:rPr>
        <w:t>Digital Fairness Act</w:t>
      </w:r>
      <w:r w:rsidRPr="00895E67" w:rsidR="00DD3213">
        <w:rPr>
          <w:rFonts w:ascii="Calibri" w:hAnsi="Calibri" w:cs="Calibri"/>
        </w:rPr>
        <w:t xml:space="preserve"> (DFA)</w:t>
      </w:r>
      <w:r w:rsidRPr="00895E67" w:rsidR="00BF6B4F">
        <w:rPr>
          <w:rFonts w:ascii="Calibri" w:hAnsi="Calibri" w:cs="Calibri"/>
        </w:rPr>
        <w:t xml:space="preserve">. Het kabinet wil benadrukken dat het van belang is om fragmentatie van wetgeving te voorkomen en het gelijke speelveld te bewaken tussen partijen die onder de DSA vallen en partijen die daar niet onder vallen. </w:t>
      </w:r>
      <w:r w:rsidRPr="00895E67" w:rsidR="00DD3213">
        <w:rPr>
          <w:rFonts w:ascii="Calibri" w:hAnsi="Calibri" w:cs="Calibri"/>
        </w:rPr>
        <w:t>In dit kader is relevant dat het</w:t>
      </w:r>
      <w:r w:rsidRPr="00895E67" w:rsidR="00173204">
        <w:rPr>
          <w:rFonts w:ascii="Calibri" w:hAnsi="Calibri" w:cs="Calibri"/>
        </w:rPr>
        <w:t xml:space="preserve"> kabinet zich in aanloop naar een voorstel voor een </w:t>
      </w:r>
      <w:r w:rsidRPr="00895E67" w:rsidR="00DD3213">
        <w:rPr>
          <w:rFonts w:ascii="Calibri" w:hAnsi="Calibri" w:cs="Calibri"/>
        </w:rPr>
        <w:t>DFA heeft</w:t>
      </w:r>
      <w:r w:rsidRPr="00895E67" w:rsidR="00173204">
        <w:rPr>
          <w:rFonts w:ascii="Calibri" w:hAnsi="Calibri" w:cs="Calibri"/>
        </w:rPr>
        <w:t xml:space="preserve"> ingezet voor een verdere Europese aanpak van verslavende algoritmen en ontwerptechnieken. </w:t>
      </w:r>
    </w:p>
    <w:p w:rsidRPr="00895E67" w:rsidR="00173204" w:rsidP="00895E67" w:rsidRDefault="00173204" w14:paraId="24564324" w14:textId="77777777">
      <w:pPr>
        <w:spacing w:line="360" w:lineRule="auto"/>
        <w:rPr>
          <w:rFonts w:ascii="Calibri" w:hAnsi="Calibri" w:cs="Calibri"/>
        </w:rPr>
      </w:pPr>
    </w:p>
    <w:p w:rsidRPr="00895E67" w:rsidR="003D5C08" w:rsidP="00895E67" w:rsidRDefault="00173204" w14:paraId="1C5A8A61" w14:textId="02F464E1">
      <w:pPr>
        <w:spacing w:line="360" w:lineRule="auto"/>
        <w:rPr>
          <w:rFonts w:ascii="Calibri" w:hAnsi="Calibri" w:cs="Calibri"/>
        </w:rPr>
      </w:pPr>
      <w:r w:rsidRPr="00895E67">
        <w:rPr>
          <w:rFonts w:ascii="Calibri" w:hAnsi="Calibri" w:cs="Calibri"/>
        </w:rPr>
        <w:t xml:space="preserve">Verder heeft het kabinet in het kader van het voorstel voor een </w:t>
      </w:r>
      <w:r w:rsidRPr="00895E67" w:rsidR="00DD3213">
        <w:rPr>
          <w:rFonts w:ascii="Calibri" w:hAnsi="Calibri" w:cs="Calibri"/>
        </w:rPr>
        <w:t>DFA</w:t>
      </w:r>
      <w:r w:rsidRPr="00895E67">
        <w:rPr>
          <w:rFonts w:ascii="Calibri" w:hAnsi="Calibri" w:cs="Calibri"/>
        </w:rPr>
        <w:t xml:space="preserve"> aan de Commissie gevraagd om een verbod te overwegen op ontwerpen die slecht zijn voor het welzijn van </w:t>
      </w:r>
      <w:r w:rsidRPr="00895E67">
        <w:rPr>
          <w:rFonts w:ascii="Calibri" w:hAnsi="Calibri" w:cs="Calibri"/>
          <w:i/>
        </w:rPr>
        <w:t>alle</w:t>
      </w:r>
      <w:r w:rsidRPr="00895E67">
        <w:rPr>
          <w:rFonts w:ascii="Calibri" w:hAnsi="Calibri" w:cs="Calibri"/>
        </w:rPr>
        <w:t xml:space="preserve"> consumenten.</w:t>
      </w:r>
      <w:r w:rsidRPr="00895E67" w:rsidR="7BF3649B">
        <w:rPr>
          <w:rFonts w:ascii="Calibri" w:hAnsi="Calibri" w:cs="Calibri"/>
        </w:rPr>
        <w:t xml:space="preserve"> Daarnaast heeft het kabinet gevraagd om een verbod op </w:t>
      </w:r>
      <w:r w:rsidRPr="00895E67" w:rsidR="7BF3649B">
        <w:rPr>
          <w:rFonts w:ascii="Calibri" w:hAnsi="Calibri" w:cs="Calibri"/>
          <w:i/>
          <w:iCs/>
        </w:rPr>
        <w:t>loot boxes</w:t>
      </w:r>
      <w:r w:rsidRPr="00895E67" w:rsidR="003021B7">
        <w:rPr>
          <w:rFonts w:ascii="Calibri" w:hAnsi="Calibri" w:cs="Calibri"/>
        </w:rPr>
        <w:t>.</w:t>
      </w:r>
      <w:r w:rsidRPr="00895E67" w:rsidR="00DD3213">
        <w:rPr>
          <w:rFonts w:ascii="Calibri" w:hAnsi="Calibri" w:cs="Calibri"/>
        </w:rPr>
        <w:t xml:space="preserve"> </w:t>
      </w:r>
      <w:r w:rsidRPr="00895E67" w:rsidR="006B5291">
        <w:rPr>
          <w:rFonts w:ascii="Calibri" w:hAnsi="Calibri" w:cs="Calibri"/>
        </w:rPr>
        <w:t xml:space="preserve">De maatregelen in de richtsnoeren sluiten daar, voor wat betreft </w:t>
      </w:r>
      <w:r w:rsidRPr="00895E67" w:rsidR="00DD3213">
        <w:rPr>
          <w:rFonts w:ascii="Calibri" w:hAnsi="Calibri" w:cs="Calibri"/>
        </w:rPr>
        <w:t>minderjarige consumenten</w:t>
      </w:r>
      <w:r w:rsidRPr="00895E67" w:rsidR="00097BDF">
        <w:rPr>
          <w:rFonts w:ascii="Calibri" w:hAnsi="Calibri" w:cs="Calibri"/>
        </w:rPr>
        <w:t>,</w:t>
      </w:r>
      <w:r w:rsidRPr="00895E67" w:rsidR="00DD3213">
        <w:rPr>
          <w:rFonts w:ascii="Calibri" w:hAnsi="Calibri" w:cs="Calibri"/>
        </w:rPr>
        <w:t xml:space="preserve"> </w:t>
      </w:r>
      <w:r w:rsidRPr="00895E67" w:rsidR="006B5291">
        <w:rPr>
          <w:rFonts w:ascii="Calibri" w:hAnsi="Calibri" w:cs="Calibri"/>
        </w:rPr>
        <w:t xml:space="preserve">bij aan. </w:t>
      </w:r>
      <w:r w:rsidRPr="00895E67" w:rsidR="004D3E5A">
        <w:rPr>
          <w:rFonts w:ascii="Calibri" w:hAnsi="Calibri" w:cs="Calibri"/>
        </w:rPr>
        <w:t>Het kabinet onderschri</w:t>
      </w:r>
      <w:r w:rsidRPr="00895E67" w:rsidR="003021B7">
        <w:rPr>
          <w:rFonts w:ascii="Calibri" w:hAnsi="Calibri" w:cs="Calibri"/>
        </w:rPr>
        <w:t>j</w:t>
      </w:r>
      <w:r w:rsidRPr="00895E67" w:rsidR="004D3E5A">
        <w:rPr>
          <w:rFonts w:ascii="Calibri" w:hAnsi="Calibri" w:cs="Calibri"/>
        </w:rPr>
        <w:t xml:space="preserve">ft het belang </w:t>
      </w:r>
      <w:r w:rsidRPr="00895E67" w:rsidR="00FA0AE3">
        <w:rPr>
          <w:rFonts w:ascii="Calibri" w:hAnsi="Calibri" w:cs="Calibri"/>
        </w:rPr>
        <w:t xml:space="preserve">om consumenten </w:t>
      </w:r>
      <w:r w:rsidRPr="00895E67" w:rsidR="00DD3213">
        <w:rPr>
          <w:rFonts w:ascii="Calibri" w:hAnsi="Calibri" w:cs="Calibri"/>
        </w:rPr>
        <w:t xml:space="preserve">meer effectieve controle te geven over hun gebruik van digitale diensten door hen de mogelijkheid te bieden hun ervaring op een eenvoudige en toegankelijke manier aan te passen. </w:t>
      </w:r>
    </w:p>
    <w:p w:rsidRPr="00895E67" w:rsidR="00955676" w:rsidP="00895E67" w:rsidRDefault="00955676" w14:paraId="587B7DF5" w14:textId="77777777">
      <w:pPr>
        <w:spacing w:line="360" w:lineRule="auto"/>
        <w:ind w:left="384"/>
        <w:rPr>
          <w:rFonts w:ascii="Calibri" w:hAnsi="Calibri" w:cs="Calibri"/>
          <w:spacing w:val="-2"/>
        </w:rPr>
      </w:pPr>
    </w:p>
    <w:p w:rsidRPr="00895E67" w:rsidR="00BA58EB" w:rsidP="00895E67" w:rsidRDefault="00955676" w14:paraId="149C0E3A" w14:textId="00F84B81">
      <w:pPr>
        <w:spacing w:line="360" w:lineRule="auto"/>
        <w:rPr>
          <w:rFonts w:ascii="Calibri" w:hAnsi="Calibri" w:cs="Calibri"/>
          <w:spacing w:val="-2"/>
        </w:rPr>
      </w:pPr>
      <w:r w:rsidRPr="00895E67">
        <w:rPr>
          <w:rFonts w:ascii="Calibri" w:hAnsi="Calibri" w:cs="Calibri"/>
        </w:rPr>
        <w:t>Het kabinet staat positief tegenover de maatregelen in de richtsnoeren die zien op het verbeteren van</w:t>
      </w:r>
      <w:r w:rsidRPr="00895E67" w:rsidR="003B69CC">
        <w:rPr>
          <w:rFonts w:ascii="Calibri" w:hAnsi="Calibri" w:cs="Calibri"/>
          <w:spacing w:val="-2"/>
        </w:rPr>
        <w:t xml:space="preserve"> moderatie-, rapportage- en klachtafhandelingsprocessen, zodat zowel minderjarigen als ouders over voldoende duidelijke en laagdrempelige hulpmiddelen beschikken om illegale of </w:t>
      </w:r>
      <w:r w:rsidRPr="00895E67">
        <w:rPr>
          <w:rFonts w:ascii="Calibri" w:hAnsi="Calibri" w:cs="Calibri"/>
          <w:spacing w:val="-2"/>
        </w:rPr>
        <w:t xml:space="preserve">schadelijke </w:t>
      </w:r>
      <w:r w:rsidRPr="00895E67" w:rsidR="003B69CC">
        <w:rPr>
          <w:rFonts w:ascii="Calibri" w:hAnsi="Calibri" w:cs="Calibri"/>
          <w:spacing w:val="-2"/>
        </w:rPr>
        <w:t xml:space="preserve">inhoud </w:t>
      </w:r>
      <w:r w:rsidRPr="00895E67">
        <w:rPr>
          <w:rFonts w:ascii="Calibri" w:hAnsi="Calibri" w:cs="Calibri"/>
          <w:spacing w:val="-2"/>
        </w:rPr>
        <w:t xml:space="preserve">te melden en </w:t>
      </w:r>
      <w:r w:rsidRPr="00895E67" w:rsidR="003B69CC">
        <w:rPr>
          <w:rFonts w:ascii="Calibri" w:hAnsi="Calibri" w:cs="Calibri"/>
          <w:spacing w:val="-2"/>
        </w:rPr>
        <w:t xml:space="preserve">klachten te kunnen neerleggen </w:t>
      </w:r>
      <w:r w:rsidRPr="00895E67" w:rsidR="00DD6C07">
        <w:rPr>
          <w:rFonts w:ascii="Calibri" w:hAnsi="Calibri" w:cs="Calibri"/>
          <w:spacing w:val="-2"/>
        </w:rPr>
        <w:t>over</w:t>
      </w:r>
      <w:r w:rsidRPr="00895E67" w:rsidR="003B69CC">
        <w:rPr>
          <w:rFonts w:ascii="Calibri" w:hAnsi="Calibri" w:cs="Calibri"/>
          <w:spacing w:val="-2"/>
        </w:rPr>
        <w:t xml:space="preserve"> moderatiebeslissingen van platforms. De </w:t>
      </w:r>
      <w:r w:rsidRPr="00895E67" w:rsidR="00BA58EB">
        <w:rPr>
          <w:rFonts w:ascii="Calibri" w:hAnsi="Calibri" w:cs="Calibri"/>
          <w:spacing w:val="-2"/>
        </w:rPr>
        <w:t>richtsnoeren geven</w:t>
      </w:r>
      <w:r w:rsidRPr="00895E67" w:rsidR="003B69CC">
        <w:rPr>
          <w:rFonts w:ascii="Calibri" w:hAnsi="Calibri" w:cs="Calibri"/>
          <w:spacing w:val="-2"/>
        </w:rPr>
        <w:t xml:space="preserve"> aan dat platformen duidelijk beleid en procedures dienen vast te stellen over inhoud en online gedragingen die schadelijk zijn voor minderjarigen. Het kabinet verwelkomt hierbij de </w:t>
      </w:r>
      <w:r w:rsidRPr="00895E67" w:rsidR="003B69CC">
        <w:rPr>
          <w:rFonts w:ascii="Calibri" w:hAnsi="Calibri" w:cs="Calibri"/>
          <w:spacing w:val="-2"/>
        </w:rPr>
        <w:lastRenderedPageBreak/>
        <w:t>focus van de Commissie op moderatie van niet-illegale</w:t>
      </w:r>
      <w:r w:rsidRPr="00895E67" w:rsidR="00DD6C07">
        <w:rPr>
          <w:rFonts w:ascii="Calibri" w:hAnsi="Calibri" w:cs="Calibri"/>
          <w:spacing w:val="-2"/>
        </w:rPr>
        <w:t xml:space="preserve">, maar wel schadelijke inhoud, </w:t>
      </w:r>
      <w:r w:rsidRPr="00895E67" w:rsidR="003B69CC">
        <w:rPr>
          <w:rFonts w:ascii="Calibri" w:hAnsi="Calibri" w:cs="Calibri"/>
          <w:spacing w:val="-2"/>
        </w:rPr>
        <w:t xml:space="preserve">evenals de voorgestelde maatregelen om dergelijke inhoud beter op te sporen en te modereren. </w:t>
      </w:r>
      <w:r w:rsidRPr="00895E67" w:rsidR="00BA58EB">
        <w:rPr>
          <w:rFonts w:ascii="Calibri" w:hAnsi="Calibri" w:cs="Calibri"/>
        </w:rPr>
        <w:t xml:space="preserve">In dit kader benadrukken de richtsnoeren dat alle gebruikers inhoud, activiteiten, personen, accounts of groepen moeten kunnen rapporteren indien zij zich ongemakkelijk voelen bij het idee dat dergelijke inhoud, activiteiten, personen, accounts of groepen toegankelijk zijn voor minderjarigen. </w:t>
      </w:r>
      <w:r w:rsidRPr="00895E67" w:rsidR="00BA58EB">
        <w:rPr>
          <w:rFonts w:ascii="Calibri" w:hAnsi="Calibri" w:cs="Calibri"/>
          <w:spacing w:val="-2"/>
        </w:rPr>
        <w:t xml:space="preserve">Daarbij </w:t>
      </w:r>
      <w:r w:rsidRPr="00895E67" w:rsidR="00BA58EB">
        <w:rPr>
          <w:rFonts w:ascii="Calibri" w:hAnsi="Calibri" w:cs="Calibri"/>
        </w:rPr>
        <w:t xml:space="preserve">schrijven </w:t>
      </w:r>
      <w:r w:rsidRPr="00895E67" w:rsidR="00BA58EB">
        <w:rPr>
          <w:rFonts w:ascii="Calibri" w:hAnsi="Calibri" w:cs="Calibri"/>
          <w:spacing w:val="-2"/>
        </w:rPr>
        <w:t xml:space="preserve">de </w:t>
      </w:r>
      <w:r w:rsidRPr="00895E67" w:rsidR="00BA58EB">
        <w:rPr>
          <w:rFonts w:ascii="Calibri" w:hAnsi="Calibri" w:cs="Calibri"/>
        </w:rPr>
        <w:t xml:space="preserve">richtsnoeren </w:t>
      </w:r>
      <w:r w:rsidRPr="00895E67" w:rsidR="00BA58EB">
        <w:rPr>
          <w:rFonts w:ascii="Calibri" w:hAnsi="Calibri" w:cs="Calibri"/>
          <w:spacing w:val="-2"/>
        </w:rPr>
        <w:t xml:space="preserve">terecht </w:t>
      </w:r>
      <w:r w:rsidRPr="00895E67" w:rsidR="00BA58EB">
        <w:rPr>
          <w:rFonts w:ascii="Calibri" w:hAnsi="Calibri" w:cs="Calibri"/>
        </w:rPr>
        <w:t xml:space="preserve">voor </w:t>
      </w:r>
      <w:r w:rsidRPr="00895E67" w:rsidR="00BA58EB">
        <w:rPr>
          <w:rFonts w:ascii="Calibri" w:hAnsi="Calibri" w:cs="Calibri"/>
          <w:spacing w:val="-2"/>
        </w:rPr>
        <w:t xml:space="preserve">dat meldingen afkomstig van minderjarigen prioriteit moeten krijgen. Het kabinet ondersteunt tevens </w:t>
      </w:r>
      <w:r w:rsidRPr="00895E67" w:rsidR="00DD6C07">
        <w:rPr>
          <w:rFonts w:ascii="Calibri" w:hAnsi="Calibri" w:cs="Calibri"/>
          <w:spacing w:val="-2"/>
        </w:rPr>
        <w:t>het uitgangspunt</w:t>
      </w:r>
      <w:r w:rsidRPr="00895E67" w:rsidR="00BA58EB">
        <w:rPr>
          <w:rFonts w:ascii="Calibri" w:hAnsi="Calibri" w:cs="Calibri"/>
          <w:spacing w:val="-2"/>
        </w:rPr>
        <w:t xml:space="preserve"> </w:t>
      </w:r>
      <w:r w:rsidRPr="00895E67" w:rsidR="00BA58EB">
        <w:rPr>
          <w:rFonts w:ascii="Calibri" w:hAnsi="Calibri" w:cs="Calibri"/>
        </w:rPr>
        <w:t xml:space="preserve">in de richtsnoeren </w:t>
      </w:r>
      <w:r w:rsidRPr="00895E67" w:rsidR="00BA58EB">
        <w:rPr>
          <w:rFonts w:ascii="Calibri" w:hAnsi="Calibri" w:cs="Calibri"/>
          <w:spacing w:val="-2"/>
        </w:rPr>
        <w:t>dat samenwerking tussen platforms belangrijk is en om technische oplossingen te ontwikkelen waarmee illegale en grensoverschrijdende schadelijke inhoud beter kan worden opgespoord.</w:t>
      </w:r>
    </w:p>
    <w:p w:rsidRPr="00895E67" w:rsidR="003B69CC" w:rsidP="00895E67" w:rsidRDefault="003B69CC" w14:paraId="41DA81F7" w14:textId="77777777">
      <w:pPr>
        <w:spacing w:line="360" w:lineRule="auto"/>
        <w:ind w:left="384"/>
        <w:rPr>
          <w:rFonts w:ascii="Calibri" w:hAnsi="Calibri" w:cs="Calibri"/>
          <w:spacing w:val="-2"/>
        </w:rPr>
      </w:pPr>
    </w:p>
    <w:p w:rsidRPr="00895E67" w:rsidR="003B69CC" w:rsidP="00895E67" w:rsidRDefault="003B69CC" w14:paraId="76B8B1BA" w14:textId="6A3C6BDC">
      <w:pPr>
        <w:spacing w:line="360" w:lineRule="auto"/>
        <w:rPr>
          <w:rFonts w:ascii="Calibri" w:hAnsi="Calibri" w:cs="Calibri"/>
          <w:spacing w:val="-2"/>
        </w:rPr>
      </w:pPr>
      <w:r w:rsidRPr="00895E67">
        <w:rPr>
          <w:rFonts w:ascii="Calibri" w:hAnsi="Calibri" w:cs="Calibri"/>
          <w:spacing w:val="-2"/>
        </w:rPr>
        <w:t xml:space="preserve">Het kabinet verwelkomt </w:t>
      </w:r>
      <w:r w:rsidRPr="00895E67" w:rsidR="00BA58EB">
        <w:rPr>
          <w:rFonts w:ascii="Calibri" w:hAnsi="Calibri" w:cs="Calibri"/>
          <w:spacing w:val="-2"/>
        </w:rPr>
        <w:t xml:space="preserve">ook </w:t>
      </w:r>
      <w:r w:rsidRPr="00895E67">
        <w:rPr>
          <w:rFonts w:ascii="Calibri" w:hAnsi="Calibri" w:cs="Calibri"/>
          <w:spacing w:val="-2"/>
        </w:rPr>
        <w:t xml:space="preserve">dat de richtsnoeren een prominente rol toekennen aan klachtenmechanismen. </w:t>
      </w:r>
      <w:r w:rsidRPr="00895E67" w:rsidR="00BA58EB">
        <w:rPr>
          <w:rFonts w:ascii="Calibri" w:hAnsi="Calibri" w:cs="Calibri"/>
          <w:spacing w:val="-2"/>
        </w:rPr>
        <w:t>Het</w:t>
      </w:r>
      <w:r w:rsidRPr="00895E67">
        <w:rPr>
          <w:rFonts w:ascii="Calibri" w:hAnsi="Calibri" w:cs="Calibri"/>
          <w:spacing w:val="-2"/>
        </w:rPr>
        <w:t xml:space="preserve"> toegankelijk maken voor burgers om klachten in te dienen bij platforms, zoals ook aangegeven in de Voortgangsbrief Rijksbrede strategie voor de effectieve aanpak van online desinformatie</w:t>
      </w:r>
      <w:r w:rsidRPr="00895E67" w:rsidR="001673EC">
        <w:rPr>
          <w:rFonts w:ascii="Calibri" w:hAnsi="Calibri" w:cs="Calibri"/>
          <w:spacing w:val="-2"/>
        </w:rPr>
        <w:t>,</w:t>
      </w:r>
      <w:r w:rsidRPr="00895E67">
        <w:rPr>
          <w:rStyle w:val="Voetnootmarkering"/>
          <w:rFonts w:ascii="Calibri" w:hAnsi="Calibri" w:cs="Calibri"/>
          <w:spacing w:val="-2"/>
        </w:rPr>
        <w:footnoteReference w:id="6"/>
      </w:r>
      <w:r w:rsidRPr="00895E67">
        <w:rPr>
          <w:rFonts w:ascii="Calibri" w:hAnsi="Calibri" w:cs="Calibri"/>
          <w:spacing w:val="-2"/>
        </w:rPr>
        <w:t xml:space="preserve"> </w:t>
      </w:r>
      <w:r w:rsidRPr="00895E67" w:rsidR="00BA58EB">
        <w:rPr>
          <w:rFonts w:ascii="Calibri" w:hAnsi="Calibri" w:cs="Calibri"/>
          <w:spacing w:val="-2"/>
        </w:rPr>
        <w:t xml:space="preserve">is </w:t>
      </w:r>
      <w:r w:rsidRPr="00895E67">
        <w:rPr>
          <w:rFonts w:ascii="Calibri" w:hAnsi="Calibri" w:cs="Calibri"/>
          <w:spacing w:val="-2"/>
        </w:rPr>
        <w:t>van groot belang.</w:t>
      </w:r>
      <w:r w:rsidRPr="00895E67">
        <w:rPr>
          <w:rFonts w:ascii="Calibri" w:hAnsi="Calibri" w:cs="Calibri"/>
        </w:rPr>
        <w:t xml:space="preserve"> </w:t>
      </w:r>
      <w:r w:rsidRPr="00895E67">
        <w:rPr>
          <w:rFonts w:ascii="Calibri" w:hAnsi="Calibri" w:cs="Calibri"/>
          <w:spacing w:val="-2"/>
        </w:rPr>
        <w:t>Het kabinet wil de drempels voor gebruikers, in het bijzonder minderjarigen, verlagen, zodat zij</w:t>
      </w:r>
      <w:r w:rsidRPr="00895E67" w:rsidR="00BA58EB">
        <w:rPr>
          <w:rFonts w:ascii="Calibri" w:hAnsi="Calibri" w:cs="Calibri"/>
          <w:spacing w:val="-2"/>
        </w:rPr>
        <w:t>, conform de eisen van de DSA,</w:t>
      </w:r>
      <w:r w:rsidRPr="00895E67">
        <w:rPr>
          <w:rFonts w:ascii="Calibri" w:hAnsi="Calibri" w:cs="Calibri"/>
          <w:spacing w:val="-2"/>
        </w:rPr>
        <w:t xml:space="preserve"> eenvoudig bezwaar kunnen maken tegen moderatiebeslissingen waar zij het niet mee eens zijn. Een belangrijke maatregel hierin is dat platforms op een zichtbare plek en in duidelijke taal aangeven waar en hoe een klacht ingediend kan worden. Het kabinet onderschrijft het belang van kindvriendelijke hulpmiddelen waarmee minderjarigen melding kunnen maken van inhoud, activiteiten, personen, accounts of groepen die mogelijk in strijd zijn met de algemene voorwaarden van het platform.</w:t>
      </w:r>
    </w:p>
    <w:p w:rsidRPr="00895E67" w:rsidR="0044576D" w:rsidP="00895E67" w:rsidRDefault="0044576D" w14:paraId="02E528B0" w14:textId="77777777">
      <w:pPr>
        <w:spacing w:line="360" w:lineRule="auto"/>
        <w:rPr>
          <w:rFonts w:ascii="Calibri" w:hAnsi="Calibri" w:cs="Calibri"/>
          <w:spacing w:val="-2"/>
        </w:rPr>
      </w:pPr>
    </w:p>
    <w:p w:rsidRPr="00895E67" w:rsidR="00A417C5" w:rsidP="00895E67" w:rsidRDefault="00BA58EB" w14:paraId="268713F9" w14:textId="7346EC53">
      <w:pPr>
        <w:spacing w:line="360" w:lineRule="auto"/>
        <w:rPr>
          <w:rFonts w:ascii="Calibri" w:hAnsi="Calibri" w:cs="Calibri"/>
          <w:spacing w:val="-2"/>
        </w:rPr>
      </w:pPr>
      <w:r w:rsidRPr="00895E67" w:rsidDel="005E4054">
        <w:rPr>
          <w:rFonts w:ascii="Calibri" w:hAnsi="Calibri" w:cs="Calibri"/>
          <w:spacing w:val="-2"/>
        </w:rPr>
        <w:t xml:space="preserve">Voor </w:t>
      </w:r>
      <w:r w:rsidRPr="00895E67" w:rsidR="003A7221">
        <w:rPr>
          <w:rFonts w:ascii="Calibri" w:hAnsi="Calibri" w:cs="Calibri"/>
          <w:spacing w:val="-2"/>
        </w:rPr>
        <w:t>het kabinet</w:t>
      </w:r>
      <w:r w:rsidRPr="00895E67" w:rsidDel="005E4054">
        <w:rPr>
          <w:rFonts w:ascii="Calibri" w:hAnsi="Calibri" w:cs="Calibri"/>
          <w:spacing w:val="-2"/>
        </w:rPr>
        <w:t xml:space="preserve"> is het naast bovengenoemde maatregelen ook belangrijk dat de mogelijkheid bestaat</w:t>
      </w:r>
      <w:r w:rsidRPr="00895E67" w:rsidDel="00ED2BF0">
        <w:rPr>
          <w:rFonts w:ascii="Calibri" w:hAnsi="Calibri" w:cs="Calibri"/>
          <w:spacing w:val="-2"/>
        </w:rPr>
        <w:t xml:space="preserve"> </w:t>
      </w:r>
      <w:r w:rsidRPr="00895E67">
        <w:rPr>
          <w:rFonts w:ascii="Calibri" w:hAnsi="Calibri" w:cs="Calibri"/>
          <w:spacing w:val="-2"/>
        </w:rPr>
        <w:t>voor gebruikers om melding te kunnen doen van links</w:t>
      </w:r>
      <w:r w:rsidRPr="00895E67">
        <w:rPr>
          <w:rFonts w:ascii="Calibri" w:hAnsi="Calibri" w:cs="Calibri"/>
        </w:rPr>
        <w:t xml:space="preserve"> op online platforms</w:t>
      </w:r>
      <w:r w:rsidRPr="00895E67" w:rsidR="003A7221">
        <w:rPr>
          <w:rFonts w:ascii="Calibri" w:hAnsi="Calibri" w:cs="Calibri"/>
        </w:rPr>
        <w:t xml:space="preserve"> </w:t>
      </w:r>
      <w:r w:rsidRPr="00895E67">
        <w:rPr>
          <w:rFonts w:ascii="Calibri" w:hAnsi="Calibri" w:cs="Calibri"/>
          <w:spacing w:val="-2"/>
        </w:rPr>
        <w:t xml:space="preserve">naar externe websites </w:t>
      </w:r>
      <w:r w:rsidRPr="00895E67">
        <w:rPr>
          <w:rFonts w:ascii="Calibri" w:hAnsi="Calibri" w:cs="Calibri"/>
        </w:rPr>
        <w:t>die</w:t>
      </w:r>
      <w:r w:rsidRPr="00895E67">
        <w:rPr>
          <w:rFonts w:ascii="Calibri" w:hAnsi="Calibri" w:cs="Calibri"/>
          <w:spacing w:val="-2"/>
        </w:rPr>
        <w:t xml:space="preserve"> illegale inhoud of inhoud </w:t>
      </w:r>
      <w:r w:rsidRPr="00895E67">
        <w:rPr>
          <w:rFonts w:ascii="Calibri" w:hAnsi="Calibri" w:cs="Calibri"/>
        </w:rPr>
        <w:t xml:space="preserve">die </w:t>
      </w:r>
      <w:r w:rsidRPr="00895E67">
        <w:rPr>
          <w:rFonts w:ascii="Calibri" w:hAnsi="Calibri" w:cs="Calibri"/>
          <w:spacing w:val="-2"/>
        </w:rPr>
        <w:t>de lichamelijke of geestelijke ontwikkeling van minderjarigen kan schaden</w:t>
      </w:r>
      <w:r w:rsidRPr="00895E67">
        <w:rPr>
          <w:rFonts w:ascii="Calibri" w:hAnsi="Calibri" w:cs="Calibri"/>
        </w:rPr>
        <w:t>, bevatten</w:t>
      </w:r>
      <w:r w:rsidRPr="00895E67">
        <w:rPr>
          <w:rFonts w:ascii="Calibri" w:hAnsi="Calibri" w:cs="Calibri"/>
          <w:spacing w:val="-2"/>
        </w:rPr>
        <w:t xml:space="preserve">. </w:t>
      </w:r>
    </w:p>
    <w:p w:rsidRPr="00895E67" w:rsidR="00BA58EB" w:rsidP="00895E67" w:rsidRDefault="00BA58EB" w14:paraId="27160469" w14:textId="77777777">
      <w:pPr>
        <w:spacing w:line="360" w:lineRule="auto"/>
        <w:ind w:left="384"/>
        <w:rPr>
          <w:rFonts w:ascii="Calibri" w:hAnsi="Calibri" w:cs="Calibri"/>
          <w:spacing w:val="-2"/>
        </w:rPr>
      </w:pPr>
    </w:p>
    <w:p w:rsidRPr="00895E67" w:rsidR="0048153B" w:rsidP="00895E67" w:rsidRDefault="00097BDF" w14:paraId="12B3F887" w14:textId="0F191A3A">
      <w:pPr>
        <w:spacing w:line="360" w:lineRule="auto"/>
        <w:rPr>
          <w:rFonts w:ascii="Calibri" w:hAnsi="Calibri" w:cs="Calibri"/>
          <w:spacing w:val="-2"/>
        </w:rPr>
      </w:pPr>
      <w:r w:rsidRPr="00895E67">
        <w:rPr>
          <w:rFonts w:ascii="Calibri" w:hAnsi="Calibri" w:cs="Calibri"/>
          <w:spacing w:val="-2"/>
        </w:rPr>
        <w:t xml:space="preserve">Een belangrijk onderdeel van de richtsnoeren betreft leeftijdsborging. In dit kader merkt het kabinet op dat </w:t>
      </w:r>
      <w:r w:rsidRPr="00895E67" w:rsidR="000D5365">
        <w:rPr>
          <w:rFonts w:ascii="Calibri" w:hAnsi="Calibri" w:cs="Calibri"/>
          <w:spacing w:val="-2"/>
        </w:rPr>
        <w:t>leeftijdsverificatie een zwaar middel</w:t>
      </w:r>
      <w:r w:rsidRPr="00895E67" w:rsidR="00A84865">
        <w:rPr>
          <w:rFonts w:ascii="Calibri" w:hAnsi="Calibri" w:cs="Calibri"/>
          <w:spacing w:val="-2"/>
        </w:rPr>
        <w:t xml:space="preserve"> is dat </w:t>
      </w:r>
      <w:r w:rsidRPr="00895E67" w:rsidR="002B3D45">
        <w:rPr>
          <w:rFonts w:ascii="Calibri" w:hAnsi="Calibri" w:cs="Calibri"/>
          <w:spacing w:val="-2"/>
        </w:rPr>
        <w:t>impact kan hebben</w:t>
      </w:r>
      <w:r w:rsidRPr="00895E67" w:rsidR="00A84865">
        <w:rPr>
          <w:rFonts w:ascii="Calibri" w:hAnsi="Calibri" w:cs="Calibri"/>
          <w:spacing w:val="-2"/>
        </w:rPr>
        <w:t xml:space="preserve"> </w:t>
      </w:r>
      <w:r w:rsidRPr="00895E67" w:rsidR="000D5365">
        <w:rPr>
          <w:rFonts w:ascii="Calibri" w:hAnsi="Calibri" w:cs="Calibri"/>
          <w:spacing w:val="-2"/>
        </w:rPr>
        <w:t xml:space="preserve">op </w:t>
      </w:r>
      <w:r w:rsidRPr="00895E67" w:rsidR="002B3D45">
        <w:rPr>
          <w:rFonts w:ascii="Calibri" w:hAnsi="Calibri" w:cs="Calibri"/>
          <w:spacing w:val="-2"/>
        </w:rPr>
        <w:t xml:space="preserve">verschillende </w:t>
      </w:r>
      <w:r w:rsidRPr="00895E67" w:rsidR="00B74332">
        <w:rPr>
          <w:rFonts w:ascii="Calibri" w:hAnsi="Calibri" w:cs="Calibri"/>
          <w:spacing w:val="-2"/>
        </w:rPr>
        <w:t>grond</w:t>
      </w:r>
      <w:r w:rsidRPr="00895E67" w:rsidR="000D5365">
        <w:rPr>
          <w:rFonts w:ascii="Calibri" w:hAnsi="Calibri" w:cs="Calibri"/>
          <w:spacing w:val="-2"/>
        </w:rPr>
        <w:t>rechten</w:t>
      </w:r>
      <w:r w:rsidRPr="00895E67" w:rsidR="00DE4F52">
        <w:rPr>
          <w:rStyle w:val="Voetnootmarkering"/>
          <w:rFonts w:ascii="Calibri" w:hAnsi="Calibri" w:cs="Calibri"/>
          <w:spacing w:val="-2"/>
        </w:rPr>
        <w:footnoteReference w:id="7"/>
      </w:r>
      <w:r w:rsidRPr="00895E67" w:rsidR="000D5365">
        <w:rPr>
          <w:rFonts w:ascii="Calibri" w:hAnsi="Calibri" w:cs="Calibri"/>
          <w:spacing w:val="-2"/>
        </w:rPr>
        <w:t xml:space="preserve">. Daarom is de inzet van het kabinet dat in </w:t>
      </w:r>
      <w:r w:rsidRPr="00895E67" w:rsidR="00D6191A">
        <w:rPr>
          <w:rFonts w:ascii="Calibri" w:hAnsi="Calibri" w:cs="Calibri"/>
          <w:spacing w:val="-2"/>
        </w:rPr>
        <w:t xml:space="preserve">elke </w:t>
      </w:r>
      <w:r w:rsidRPr="00895E67" w:rsidR="000D5365">
        <w:rPr>
          <w:rFonts w:ascii="Calibri" w:hAnsi="Calibri" w:cs="Calibri"/>
          <w:spacing w:val="-2"/>
        </w:rPr>
        <w:t>situatie moet worden afgewogen of de inzet ervan proportioneel is,</w:t>
      </w:r>
      <w:r w:rsidRPr="00895E67" w:rsidR="00D6191A">
        <w:rPr>
          <w:rFonts w:ascii="Calibri" w:hAnsi="Calibri" w:cs="Calibri"/>
          <w:spacing w:val="-2"/>
        </w:rPr>
        <w:t xml:space="preserve"> of het</w:t>
      </w:r>
      <w:r w:rsidRPr="00895E67" w:rsidR="000D5365">
        <w:rPr>
          <w:rFonts w:ascii="Calibri" w:hAnsi="Calibri" w:cs="Calibri"/>
          <w:spacing w:val="-2"/>
        </w:rPr>
        <w:t xml:space="preserve"> daadwerkelijk bijdraagt aan het doel en of er geen alternatief beschikbaar is dat minder inbreuk maakt op de rechten van betrokkene</w:t>
      </w:r>
      <w:r w:rsidRPr="00895E67" w:rsidR="00D6191A">
        <w:rPr>
          <w:rFonts w:ascii="Calibri" w:hAnsi="Calibri" w:cs="Calibri"/>
          <w:spacing w:val="-2"/>
        </w:rPr>
        <w:t>n</w:t>
      </w:r>
      <w:r w:rsidRPr="00895E67" w:rsidR="000D5365">
        <w:rPr>
          <w:rFonts w:ascii="Calibri" w:hAnsi="Calibri" w:cs="Calibri"/>
          <w:spacing w:val="-2"/>
        </w:rPr>
        <w:t>.</w:t>
      </w:r>
      <w:r w:rsidRPr="00895E67" w:rsidR="001E76C1">
        <w:rPr>
          <w:rFonts w:ascii="Calibri" w:hAnsi="Calibri" w:cs="Calibri"/>
          <w:spacing w:val="-2"/>
        </w:rPr>
        <w:t xml:space="preserve"> </w:t>
      </w:r>
      <w:r w:rsidRPr="00895E67" w:rsidR="001C29AA">
        <w:rPr>
          <w:rFonts w:ascii="Calibri" w:hAnsi="Calibri" w:cs="Calibri"/>
          <w:spacing w:val="-2"/>
        </w:rPr>
        <w:t xml:space="preserve">Daarbij speelt dat moet worden meegewogen dat bij de toepassing van leeftijdsverificatie, elke gebruiker wordt onderworpen aan de </w:t>
      </w:r>
      <w:r w:rsidRPr="00895E67" w:rsidR="00862B43">
        <w:rPr>
          <w:rFonts w:ascii="Calibri" w:hAnsi="Calibri" w:cs="Calibri"/>
          <w:spacing w:val="-2"/>
        </w:rPr>
        <w:lastRenderedPageBreak/>
        <w:t>leeftijdsverifcatie</w:t>
      </w:r>
      <w:r w:rsidRPr="00895E67" w:rsidR="001C29AA">
        <w:rPr>
          <w:rFonts w:ascii="Calibri" w:hAnsi="Calibri" w:cs="Calibri"/>
          <w:spacing w:val="-2"/>
        </w:rPr>
        <w:t xml:space="preserve">. </w:t>
      </w:r>
      <w:r w:rsidRPr="00895E67" w:rsidR="000D5365">
        <w:rPr>
          <w:rFonts w:ascii="Calibri" w:hAnsi="Calibri" w:cs="Calibri"/>
          <w:spacing w:val="-2"/>
        </w:rPr>
        <w:t>Naarmate de risico’s in specifieke situaties voor jongeren groter zijn en er tevens wettelijke leeftijdsgrenzen zijn (b</w:t>
      </w:r>
      <w:r w:rsidRPr="00895E67" w:rsidR="00DD6C07">
        <w:rPr>
          <w:rFonts w:ascii="Calibri" w:hAnsi="Calibri" w:cs="Calibri"/>
          <w:spacing w:val="-2"/>
        </w:rPr>
        <w:t xml:space="preserve">ijvoorbeeld voor </w:t>
      </w:r>
      <w:r w:rsidRPr="00895E67" w:rsidR="000D5365">
        <w:rPr>
          <w:rFonts w:ascii="Calibri" w:hAnsi="Calibri" w:cs="Calibri"/>
          <w:spacing w:val="-2"/>
        </w:rPr>
        <w:t>online gokken of online alcohol</w:t>
      </w:r>
      <w:r w:rsidRPr="00895E67" w:rsidR="00DD6C07">
        <w:rPr>
          <w:rFonts w:ascii="Calibri" w:hAnsi="Calibri" w:cs="Calibri"/>
          <w:spacing w:val="-2"/>
        </w:rPr>
        <w:t>verkoop</w:t>
      </w:r>
      <w:r w:rsidRPr="00895E67" w:rsidR="000D5365">
        <w:rPr>
          <w:rFonts w:ascii="Calibri" w:hAnsi="Calibri" w:cs="Calibri"/>
          <w:spacing w:val="-2"/>
        </w:rPr>
        <w:t>)</w:t>
      </w:r>
      <w:r w:rsidRPr="00895E67" w:rsidR="003A7221">
        <w:rPr>
          <w:rFonts w:ascii="Calibri" w:hAnsi="Calibri" w:cs="Calibri"/>
          <w:spacing w:val="-2"/>
        </w:rPr>
        <w:t>,</w:t>
      </w:r>
      <w:r w:rsidRPr="00895E67" w:rsidR="000D5365">
        <w:rPr>
          <w:rFonts w:ascii="Calibri" w:hAnsi="Calibri" w:cs="Calibri"/>
          <w:spacing w:val="-2"/>
        </w:rPr>
        <w:t xml:space="preserve"> is de inzet van leeftijdsverificatie eerder te rechtvaardige</w:t>
      </w:r>
      <w:r w:rsidRPr="00895E67" w:rsidR="009E238B">
        <w:rPr>
          <w:rFonts w:ascii="Calibri" w:hAnsi="Calibri" w:cs="Calibri"/>
          <w:spacing w:val="-2"/>
        </w:rPr>
        <w:t>n.</w:t>
      </w:r>
    </w:p>
    <w:p w:rsidRPr="00895E67" w:rsidR="00D6191A" w:rsidP="00895E67" w:rsidRDefault="00D6191A" w14:paraId="1D52185B" w14:textId="77777777">
      <w:pPr>
        <w:spacing w:line="360" w:lineRule="auto"/>
        <w:ind w:left="384"/>
        <w:rPr>
          <w:rFonts w:ascii="Calibri" w:hAnsi="Calibri" w:cs="Calibri"/>
          <w:spacing w:val="-2"/>
        </w:rPr>
      </w:pPr>
    </w:p>
    <w:p w:rsidRPr="00895E67" w:rsidR="0048153B" w:rsidP="00895E67" w:rsidRDefault="0048153B" w14:paraId="717D0F35" w14:textId="6D4E735B">
      <w:pPr>
        <w:spacing w:line="360" w:lineRule="auto"/>
        <w:rPr>
          <w:rFonts w:ascii="Calibri" w:hAnsi="Calibri" w:cs="Calibri"/>
        </w:rPr>
      </w:pPr>
      <w:r w:rsidRPr="00895E67">
        <w:rPr>
          <w:rFonts w:ascii="Calibri" w:hAnsi="Calibri" w:cs="Calibri"/>
          <w:spacing w:val="-2"/>
        </w:rPr>
        <w:t>In de richtsnoeren word</w:t>
      </w:r>
      <w:r w:rsidRPr="00895E67" w:rsidR="005A70A7">
        <w:rPr>
          <w:rFonts w:ascii="Calibri" w:hAnsi="Calibri" w:cs="Calibri"/>
          <w:spacing w:val="-2"/>
        </w:rPr>
        <w:t xml:space="preserve">en verschillende leeftijdsverificatie-instrumenten genoemd. Zo verwijst de </w:t>
      </w:r>
      <w:r w:rsidRPr="00895E67" w:rsidR="003E3E4E">
        <w:rPr>
          <w:rFonts w:ascii="Calibri" w:hAnsi="Calibri" w:cs="Calibri"/>
          <w:spacing w:val="-2"/>
        </w:rPr>
        <w:t>C</w:t>
      </w:r>
      <w:r w:rsidRPr="00895E67" w:rsidR="005A70A7">
        <w:rPr>
          <w:rFonts w:ascii="Calibri" w:hAnsi="Calibri" w:cs="Calibri"/>
          <w:spacing w:val="-2"/>
        </w:rPr>
        <w:t>ommissie naar</w:t>
      </w:r>
      <w:r w:rsidRPr="00895E67">
        <w:rPr>
          <w:rFonts w:ascii="Calibri" w:hAnsi="Calibri" w:cs="Calibri"/>
          <w:spacing w:val="-2"/>
        </w:rPr>
        <w:t xml:space="preserve"> de EU-oplossing voor leeftijdsverificatie (de </w:t>
      </w:r>
      <w:r w:rsidRPr="00895E67">
        <w:rPr>
          <w:rFonts w:ascii="Calibri" w:hAnsi="Calibri" w:cs="Calibri"/>
          <w:i/>
          <w:iCs/>
          <w:spacing w:val="-2"/>
        </w:rPr>
        <w:t>white label</w:t>
      </w:r>
      <w:r w:rsidRPr="00895E67">
        <w:rPr>
          <w:rFonts w:ascii="Calibri" w:hAnsi="Calibri" w:cs="Calibri"/>
          <w:spacing w:val="-2"/>
        </w:rPr>
        <w:t xml:space="preserve"> app) als mogelijk leeftijdsverificatiemiddel waar gebruik van kan worden gemaakt in gevallen waarin de meest verstrekkende vorm van leeftijdsborging, leeftijdsverificatie, gerechtvaardigd is.</w:t>
      </w:r>
      <w:r w:rsidRPr="00895E67">
        <w:rPr>
          <w:rFonts w:ascii="Calibri" w:hAnsi="Calibri" w:cs="Calibri"/>
        </w:rPr>
        <w:t xml:space="preserve"> Momenteel wordt bekeken of het wenselijk en haalbaar is om een dergelijke app in Nederland te ontwikkelen en wat de eventuele kosten daarvan zouden. </w:t>
      </w:r>
    </w:p>
    <w:p w:rsidRPr="00895E67" w:rsidR="00D6191A" w:rsidP="00895E67" w:rsidRDefault="00D6191A" w14:paraId="65BD4E47" w14:textId="77777777">
      <w:pPr>
        <w:spacing w:line="360" w:lineRule="auto"/>
        <w:ind w:left="384"/>
        <w:rPr>
          <w:rFonts w:ascii="Calibri" w:hAnsi="Calibri" w:cs="Calibri"/>
        </w:rPr>
      </w:pPr>
    </w:p>
    <w:p w:rsidRPr="00895E67" w:rsidR="00F0046E" w:rsidP="00895E67" w:rsidRDefault="009E238B" w14:paraId="6488333F" w14:textId="77777777">
      <w:pPr>
        <w:spacing w:line="360" w:lineRule="auto"/>
        <w:rPr>
          <w:rFonts w:ascii="Calibri" w:hAnsi="Calibri" w:cs="Calibri"/>
          <w:spacing w:val="-2"/>
        </w:rPr>
      </w:pPr>
      <w:r w:rsidRPr="00895E67">
        <w:rPr>
          <w:rFonts w:ascii="Calibri" w:hAnsi="Calibri" w:cs="Calibri"/>
          <w:spacing w:val="-2"/>
        </w:rPr>
        <w:t xml:space="preserve">Zowel de richtsnoeren als het kabinet benadrukken dat een zorgvuldige afweging van noodzaak, proportionaliteit en alternatieven bij het inzetten van leeftijdsverificatie noodzakelijk is. </w:t>
      </w:r>
    </w:p>
    <w:p w:rsidRPr="00895E67" w:rsidR="00F0046E" w:rsidP="00895E67" w:rsidRDefault="00F0046E" w14:paraId="4E5575E4" w14:textId="77777777">
      <w:pPr>
        <w:spacing w:line="360" w:lineRule="auto"/>
        <w:rPr>
          <w:rFonts w:ascii="Calibri" w:hAnsi="Calibri" w:cs="Calibri"/>
          <w:spacing w:val="-2"/>
        </w:rPr>
      </w:pPr>
    </w:p>
    <w:p w:rsidRPr="00895E67" w:rsidR="009E238B" w:rsidP="00895E67" w:rsidRDefault="009E238B" w14:paraId="2A70D488" w14:textId="5822E91A">
      <w:pPr>
        <w:spacing w:line="360" w:lineRule="auto"/>
        <w:rPr>
          <w:rFonts w:ascii="Calibri" w:hAnsi="Calibri" w:cs="Calibri"/>
          <w:spacing w:val="-2"/>
        </w:rPr>
      </w:pPr>
      <w:r w:rsidRPr="00895E67">
        <w:rPr>
          <w:rFonts w:ascii="Calibri" w:hAnsi="Calibri" w:cs="Calibri"/>
          <w:spacing w:val="-2"/>
        </w:rPr>
        <w:t>Het kabinet steunt de handvatten die</w:t>
      </w:r>
      <w:r w:rsidRPr="00895E67" w:rsidR="00DD6C07">
        <w:rPr>
          <w:rFonts w:ascii="Calibri" w:hAnsi="Calibri" w:cs="Calibri"/>
          <w:spacing w:val="-2"/>
        </w:rPr>
        <w:t xml:space="preserve"> in de richtsnoeren</w:t>
      </w:r>
      <w:r w:rsidRPr="00895E67">
        <w:rPr>
          <w:rFonts w:ascii="Calibri" w:hAnsi="Calibri" w:cs="Calibri"/>
          <w:spacing w:val="-2"/>
        </w:rPr>
        <w:t xml:space="preserve"> worden geboden om deze afweging op een zorgvuldige manier te kunnen maken. </w:t>
      </w:r>
    </w:p>
    <w:p w:rsidRPr="00895E67" w:rsidR="001C445E" w:rsidP="00895E67" w:rsidRDefault="001C445E" w14:paraId="45963DF9" w14:textId="77777777">
      <w:pPr>
        <w:spacing w:line="360" w:lineRule="auto"/>
        <w:ind w:left="384"/>
        <w:rPr>
          <w:rFonts w:ascii="Calibri" w:hAnsi="Calibri" w:cs="Calibri"/>
          <w:spacing w:val="-2"/>
        </w:rPr>
      </w:pPr>
    </w:p>
    <w:p w:rsidRPr="00895E67" w:rsidR="00C13BC2" w:rsidP="00895E67" w:rsidRDefault="00C13BC2" w14:paraId="70615C62" w14:textId="77777777">
      <w:pPr>
        <w:pStyle w:val="Lijstalinea"/>
        <w:numPr>
          <w:ilvl w:val="1"/>
          <w:numId w:val="1"/>
        </w:numPr>
        <w:tabs>
          <w:tab w:val="left" w:pos="382"/>
        </w:tabs>
        <w:kinsoku w:val="0"/>
        <w:overflowPunct w:val="0"/>
        <w:spacing w:before="107" w:line="360" w:lineRule="auto"/>
        <w:ind w:left="382" w:hanging="359"/>
        <w:rPr>
          <w:rFonts w:ascii="Calibri" w:hAnsi="Calibri" w:cs="Calibri"/>
          <w:i/>
          <w:iCs/>
          <w:spacing w:val="-2"/>
          <w:sz w:val="22"/>
          <w:szCs w:val="22"/>
        </w:rPr>
      </w:pPr>
      <w:r w:rsidRPr="00895E67">
        <w:rPr>
          <w:rFonts w:ascii="Calibri" w:hAnsi="Calibri" w:cs="Calibri"/>
          <w:i/>
          <w:iCs/>
          <w:sz w:val="22"/>
          <w:szCs w:val="22"/>
        </w:rPr>
        <w:t>Eerste</w:t>
      </w:r>
      <w:r w:rsidRPr="00895E67">
        <w:rPr>
          <w:rFonts w:ascii="Calibri" w:hAnsi="Calibri" w:cs="Calibri"/>
          <w:i/>
          <w:iCs/>
          <w:spacing w:val="-3"/>
          <w:sz w:val="22"/>
          <w:szCs w:val="22"/>
        </w:rPr>
        <w:t xml:space="preserve"> </w:t>
      </w:r>
      <w:r w:rsidRPr="00895E67">
        <w:rPr>
          <w:rFonts w:ascii="Calibri" w:hAnsi="Calibri" w:cs="Calibri"/>
          <w:i/>
          <w:iCs/>
          <w:sz w:val="22"/>
          <w:szCs w:val="22"/>
        </w:rPr>
        <w:t>inschatting</w:t>
      </w:r>
      <w:r w:rsidRPr="00895E67">
        <w:rPr>
          <w:rFonts w:ascii="Calibri" w:hAnsi="Calibri" w:cs="Calibri"/>
          <w:i/>
          <w:iCs/>
          <w:spacing w:val="-2"/>
          <w:sz w:val="22"/>
          <w:szCs w:val="22"/>
        </w:rPr>
        <w:t xml:space="preserve"> </w:t>
      </w:r>
      <w:r w:rsidRPr="00895E67">
        <w:rPr>
          <w:rFonts w:ascii="Calibri" w:hAnsi="Calibri" w:cs="Calibri"/>
          <w:i/>
          <w:iCs/>
          <w:sz w:val="22"/>
          <w:szCs w:val="22"/>
        </w:rPr>
        <w:t>van</w:t>
      </w:r>
      <w:r w:rsidRPr="00895E67">
        <w:rPr>
          <w:rFonts w:ascii="Calibri" w:hAnsi="Calibri" w:cs="Calibri"/>
          <w:i/>
          <w:iCs/>
          <w:spacing w:val="1"/>
          <w:sz w:val="22"/>
          <w:szCs w:val="22"/>
        </w:rPr>
        <w:t xml:space="preserve"> </w:t>
      </w:r>
      <w:r w:rsidRPr="00895E67">
        <w:rPr>
          <w:rFonts w:ascii="Calibri" w:hAnsi="Calibri" w:cs="Calibri"/>
          <w:i/>
          <w:iCs/>
          <w:spacing w:val="-2"/>
          <w:sz w:val="22"/>
          <w:szCs w:val="22"/>
        </w:rPr>
        <w:t>krachtenveld</w:t>
      </w:r>
    </w:p>
    <w:p w:rsidRPr="00895E67" w:rsidR="00A417C5" w:rsidP="00895E67" w:rsidRDefault="00A417C5" w14:paraId="6221FCEF" w14:textId="77777777">
      <w:pPr>
        <w:pStyle w:val="Lijstalinea"/>
        <w:tabs>
          <w:tab w:val="left" w:pos="382"/>
        </w:tabs>
        <w:kinsoku w:val="0"/>
        <w:overflowPunct w:val="0"/>
        <w:spacing w:before="107" w:line="360" w:lineRule="auto"/>
        <w:ind w:left="23" w:firstLine="0"/>
        <w:rPr>
          <w:rFonts w:ascii="Calibri" w:hAnsi="Calibri" w:cs="Calibri"/>
          <w:spacing w:val="-2"/>
          <w:sz w:val="22"/>
          <w:szCs w:val="22"/>
        </w:rPr>
      </w:pPr>
      <w:r w:rsidRPr="00895E67">
        <w:rPr>
          <w:rFonts w:ascii="Calibri" w:hAnsi="Calibri" w:cs="Calibri"/>
          <w:spacing w:val="-2"/>
          <w:sz w:val="22"/>
          <w:szCs w:val="22"/>
        </w:rPr>
        <w:t xml:space="preserve">De verwachting is dat deze </w:t>
      </w:r>
      <w:r w:rsidRPr="00895E67" w:rsidR="55C4D588">
        <w:rPr>
          <w:rFonts w:ascii="Calibri" w:hAnsi="Calibri" w:cs="Calibri"/>
          <w:spacing w:val="-2"/>
          <w:sz w:val="22"/>
          <w:szCs w:val="22"/>
        </w:rPr>
        <w:t>richtsnoeren kunnen</w:t>
      </w:r>
      <w:r w:rsidRPr="00895E67">
        <w:rPr>
          <w:rFonts w:ascii="Calibri" w:hAnsi="Calibri" w:cs="Calibri"/>
          <w:spacing w:val="-2"/>
          <w:sz w:val="22"/>
          <w:szCs w:val="22"/>
        </w:rPr>
        <w:t xml:space="preserve"> rekenen op brede steun van de lidstaten. De bescherming van minderjarigen in de digitale wereld wordt door veel lidstaten als prioriteit gezien. Zo is in oktober </w:t>
      </w:r>
      <w:r w:rsidRPr="00895E67" w:rsidR="00B74332">
        <w:rPr>
          <w:rFonts w:ascii="Calibri" w:hAnsi="Calibri" w:cs="Calibri"/>
          <w:spacing w:val="-2"/>
          <w:sz w:val="22"/>
          <w:szCs w:val="22"/>
        </w:rPr>
        <w:t>jl.</w:t>
      </w:r>
      <w:r w:rsidRPr="00895E67">
        <w:rPr>
          <w:rFonts w:ascii="Calibri" w:hAnsi="Calibri" w:cs="Calibri"/>
          <w:spacing w:val="-2"/>
          <w:sz w:val="22"/>
          <w:szCs w:val="22"/>
        </w:rPr>
        <w:t xml:space="preserve"> door een grote meerderheid van de lidstaten</w:t>
      </w:r>
      <w:r w:rsidRPr="00895E67" w:rsidR="000212EF">
        <w:rPr>
          <w:rFonts w:ascii="Calibri" w:hAnsi="Calibri" w:cs="Calibri"/>
          <w:spacing w:val="-2"/>
          <w:sz w:val="22"/>
          <w:szCs w:val="22"/>
        </w:rPr>
        <w:t xml:space="preserve"> (Nederland, samen met 24 andere lidstaten, Noorwegen en IJsland) de Jutland-verklaring ondertekend. In deze verklaring spreken de </w:t>
      </w:r>
      <w:r w:rsidRPr="00895E67" w:rsidR="00AA013D">
        <w:rPr>
          <w:rFonts w:ascii="Calibri" w:hAnsi="Calibri" w:cs="Calibri"/>
          <w:spacing w:val="-2"/>
          <w:sz w:val="22"/>
          <w:szCs w:val="22"/>
        </w:rPr>
        <w:t>ondergetekenden</w:t>
      </w:r>
      <w:r w:rsidRPr="00895E67" w:rsidR="000212EF">
        <w:rPr>
          <w:rFonts w:ascii="Calibri" w:hAnsi="Calibri" w:cs="Calibri"/>
          <w:spacing w:val="-2"/>
          <w:sz w:val="22"/>
          <w:szCs w:val="22"/>
        </w:rPr>
        <w:t xml:space="preserve"> af gezamenlijk te werken aan een veiligere digitale omgeving voor kinderen. Hierbij werd opgeroepen tot strikte handhaving van bestaande wetgeving, zoals de </w:t>
      </w:r>
      <w:r w:rsidRPr="00895E67" w:rsidR="00BA58EB">
        <w:rPr>
          <w:rFonts w:ascii="Calibri" w:hAnsi="Calibri" w:cs="Calibri"/>
          <w:spacing w:val="-2"/>
          <w:sz w:val="22"/>
          <w:szCs w:val="22"/>
        </w:rPr>
        <w:t>DSA</w:t>
      </w:r>
      <w:r w:rsidRPr="00895E67" w:rsidR="000212EF">
        <w:rPr>
          <w:rFonts w:ascii="Calibri" w:hAnsi="Calibri" w:cs="Calibri"/>
          <w:spacing w:val="-2"/>
          <w:sz w:val="22"/>
          <w:szCs w:val="22"/>
        </w:rPr>
        <w:t>, en tot het verplicht stellen van adequate maatregelen door bedrijven om kinderen die hun diensten gebruiken effectief te beschermen. De positie van het Europese Parlement is nog onbekend</w:t>
      </w:r>
      <w:r w:rsidRPr="00895E67" w:rsidR="00530D22">
        <w:rPr>
          <w:rFonts w:ascii="Calibri" w:hAnsi="Calibri" w:cs="Calibri"/>
          <w:spacing w:val="-2"/>
          <w:sz w:val="22"/>
          <w:szCs w:val="22"/>
        </w:rPr>
        <w:t xml:space="preserve">. </w:t>
      </w:r>
      <w:r w:rsidRPr="00895E67" w:rsidR="000212EF">
        <w:rPr>
          <w:rFonts w:ascii="Calibri" w:hAnsi="Calibri" w:cs="Calibri"/>
          <w:spacing w:val="-2"/>
          <w:sz w:val="22"/>
          <w:szCs w:val="22"/>
        </w:rPr>
        <w:t>Wel heeft de Commissie Interne Markt en Consumentenbescherming recentelijk een rapport aangenomen waarin wordt opgeroepen om de DSA te handhaven en om schadelijke praktijken zoals verslavende ontwerpen en gokachtige spelfuncties te verbieden om minderjarigen te beschermen.</w:t>
      </w:r>
      <w:r w:rsidRPr="00895E67" w:rsidR="00B63451">
        <w:rPr>
          <w:rStyle w:val="Voetnootmarkering"/>
          <w:rFonts w:ascii="Calibri" w:hAnsi="Calibri" w:cs="Calibri"/>
          <w:spacing w:val="-2"/>
          <w:sz w:val="22"/>
          <w:szCs w:val="22"/>
        </w:rPr>
        <w:footnoteReference w:id="8"/>
      </w:r>
    </w:p>
    <w:p w:rsidRPr="00895E67" w:rsidR="00C13BC2" w:rsidP="00895E67" w:rsidRDefault="00C13BC2" w14:paraId="4CF134DD" w14:textId="77777777">
      <w:pPr>
        <w:pStyle w:val="Plattetekst"/>
        <w:kinsoku w:val="0"/>
        <w:overflowPunct w:val="0"/>
        <w:spacing w:before="0" w:line="360" w:lineRule="auto"/>
        <w:rPr>
          <w:rFonts w:ascii="Calibri" w:hAnsi="Calibri" w:cs="Calibri"/>
          <w:sz w:val="22"/>
          <w:szCs w:val="22"/>
        </w:rPr>
      </w:pPr>
    </w:p>
    <w:p w:rsidRPr="00895E67" w:rsidR="00C13BC2" w:rsidP="00895E67" w:rsidRDefault="00C13BC2" w14:paraId="18D00CFA" w14:textId="77777777">
      <w:pPr>
        <w:pStyle w:val="Kop1"/>
        <w:numPr>
          <w:ilvl w:val="0"/>
          <w:numId w:val="1"/>
        </w:numPr>
        <w:tabs>
          <w:tab w:val="left" w:pos="384"/>
        </w:tabs>
        <w:kinsoku w:val="0"/>
        <w:overflowPunct w:val="0"/>
        <w:spacing w:before="1" w:line="360" w:lineRule="auto"/>
        <w:ind w:right="206"/>
        <w:rPr>
          <w:rFonts w:ascii="Calibri" w:hAnsi="Calibri" w:cs="Calibri"/>
          <w:spacing w:val="-2"/>
          <w:sz w:val="22"/>
          <w:szCs w:val="22"/>
        </w:rPr>
      </w:pPr>
      <w:r w:rsidRPr="00895E67">
        <w:rPr>
          <w:rFonts w:ascii="Calibri" w:hAnsi="Calibri" w:cs="Calibri"/>
          <w:sz w:val="22"/>
          <w:szCs w:val="22"/>
        </w:rPr>
        <w:t>Grondhouding ten aanzien van bevoegdheid, subsidiariteit, proportionaliteit, financiële</w:t>
      </w:r>
      <w:r w:rsidRPr="00895E67">
        <w:rPr>
          <w:rFonts w:ascii="Calibri" w:hAnsi="Calibri" w:cs="Calibri"/>
          <w:spacing w:val="-7"/>
          <w:sz w:val="22"/>
          <w:szCs w:val="22"/>
        </w:rPr>
        <w:t xml:space="preserve"> </w:t>
      </w:r>
      <w:r w:rsidRPr="00895E67">
        <w:rPr>
          <w:rFonts w:ascii="Calibri" w:hAnsi="Calibri" w:cs="Calibri"/>
          <w:sz w:val="22"/>
          <w:szCs w:val="22"/>
        </w:rPr>
        <w:t>gevolgen</w:t>
      </w:r>
      <w:r w:rsidRPr="00895E67">
        <w:rPr>
          <w:rFonts w:ascii="Calibri" w:hAnsi="Calibri" w:cs="Calibri"/>
          <w:spacing w:val="-3"/>
          <w:sz w:val="22"/>
          <w:szCs w:val="22"/>
        </w:rPr>
        <w:t xml:space="preserve"> </w:t>
      </w:r>
      <w:r w:rsidRPr="00895E67">
        <w:rPr>
          <w:rFonts w:ascii="Calibri" w:hAnsi="Calibri" w:cs="Calibri"/>
          <w:sz w:val="22"/>
          <w:szCs w:val="22"/>
        </w:rPr>
        <w:t>en</w:t>
      </w:r>
      <w:r w:rsidRPr="00895E67">
        <w:rPr>
          <w:rFonts w:ascii="Calibri" w:hAnsi="Calibri" w:cs="Calibri"/>
          <w:spacing w:val="-5"/>
          <w:sz w:val="22"/>
          <w:szCs w:val="22"/>
        </w:rPr>
        <w:t xml:space="preserve"> </w:t>
      </w:r>
      <w:r w:rsidRPr="00895E67">
        <w:rPr>
          <w:rFonts w:ascii="Calibri" w:hAnsi="Calibri" w:cs="Calibri"/>
          <w:sz w:val="22"/>
          <w:szCs w:val="22"/>
        </w:rPr>
        <w:t>gevolgen</w:t>
      </w:r>
      <w:r w:rsidRPr="00895E67">
        <w:rPr>
          <w:rFonts w:ascii="Calibri" w:hAnsi="Calibri" w:cs="Calibri"/>
          <w:spacing w:val="-4"/>
          <w:sz w:val="22"/>
          <w:szCs w:val="22"/>
        </w:rPr>
        <w:t xml:space="preserve"> </w:t>
      </w:r>
      <w:r w:rsidRPr="00895E67">
        <w:rPr>
          <w:rFonts w:ascii="Calibri" w:hAnsi="Calibri" w:cs="Calibri"/>
          <w:sz w:val="22"/>
          <w:szCs w:val="22"/>
        </w:rPr>
        <w:t>voor</w:t>
      </w:r>
      <w:r w:rsidRPr="00895E67">
        <w:rPr>
          <w:rFonts w:ascii="Calibri" w:hAnsi="Calibri" w:cs="Calibri"/>
          <w:spacing w:val="-5"/>
          <w:sz w:val="22"/>
          <w:szCs w:val="22"/>
        </w:rPr>
        <w:t xml:space="preserve"> </w:t>
      </w:r>
      <w:r w:rsidRPr="00895E67">
        <w:rPr>
          <w:rFonts w:ascii="Calibri" w:hAnsi="Calibri" w:cs="Calibri"/>
          <w:sz w:val="22"/>
          <w:szCs w:val="22"/>
        </w:rPr>
        <w:t>regeldruk,</w:t>
      </w:r>
      <w:r w:rsidRPr="00895E67">
        <w:rPr>
          <w:rFonts w:ascii="Calibri" w:hAnsi="Calibri" w:cs="Calibri"/>
          <w:spacing w:val="-7"/>
          <w:sz w:val="22"/>
          <w:szCs w:val="22"/>
        </w:rPr>
        <w:t xml:space="preserve"> </w:t>
      </w:r>
      <w:r w:rsidRPr="00895E67">
        <w:rPr>
          <w:rFonts w:ascii="Calibri" w:hAnsi="Calibri" w:cs="Calibri"/>
          <w:sz w:val="22"/>
          <w:szCs w:val="22"/>
        </w:rPr>
        <w:t>concurrentiekracht</w:t>
      </w:r>
      <w:r w:rsidRPr="00895E67">
        <w:rPr>
          <w:rFonts w:ascii="Calibri" w:hAnsi="Calibri" w:cs="Calibri"/>
          <w:spacing w:val="-8"/>
          <w:sz w:val="22"/>
          <w:szCs w:val="22"/>
        </w:rPr>
        <w:t xml:space="preserve"> </w:t>
      </w:r>
      <w:r w:rsidRPr="00895E67">
        <w:rPr>
          <w:rFonts w:ascii="Calibri" w:hAnsi="Calibri" w:cs="Calibri"/>
          <w:sz w:val="22"/>
          <w:szCs w:val="22"/>
        </w:rPr>
        <w:t>en</w:t>
      </w:r>
      <w:r w:rsidRPr="00895E67">
        <w:rPr>
          <w:rFonts w:ascii="Calibri" w:hAnsi="Calibri" w:cs="Calibri"/>
          <w:spacing w:val="-5"/>
          <w:sz w:val="22"/>
          <w:szCs w:val="22"/>
        </w:rPr>
        <w:t xml:space="preserve"> </w:t>
      </w:r>
      <w:r w:rsidRPr="00895E67">
        <w:rPr>
          <w:rFonts w:ascii="Calibri" w:hAnsi="Calibri" w:cs="Calibri"/>
          <w:sz w:val="22"/>
          <w:szCs w:val="22"/>
        </w:rPr>
        <w:t xml:space="preserve">geopolitieke </w:t>
      </w:r>
      <w:r w:rsidRPr="00895E67">
        <w:rPr>
          <w:rFonts w:ascii="Calibri" w:hAnsi="Calibri" w:cs="Calibri"/>
          <w:spacing w:val="-2"/>
          <w:sz w:val="22"/>
          <w:szCs w:val="22"/>
        </w:rPr>
        <w:t>aspecten</w:t>
      </w:r>
      <w:r w:rsidRPr="00895E67" w:rsidR="00096F54">
        <w:rPr>
          <w:rFonts w:ascii="Calibri" w:hAnsi="Calibri" w:cs="Calibri"/>
          <w:spacing w:val="-2"/>
          <w:sz w:val="22"/>
          <w:szCs w:val="22"/>
        </w:rPr>
        <w:br/>
      </w:r>
    </w:p>
    <w:p w:rsidRPr="00895E67" w:rsidR="00B63451" w:rsidP="00895E67" w:rsidRDefault="001C52F7" w14:paraId="008E980F" w14:textId="77777777">
      <w:pPr>
        <w:numPr>
          <w:ilvl w:val="1"/>
          <w:numId w:val="1"/>
        </w:numPr>
        <w:spacing w:line="360" w:lineRule="auto"/>
        <w:rPr>
          <w:rFonts w:ascii="Calibri" w:hAnsi="Calibri" w:cs="Calibri"/>
          <w:i/>
          <w:iCs/>
          <w:spacing w:val="-2"/>
        </w:rPr>
      </w:pPr>
      <w:r w:rsidRPr="00895E67">
        <w:rPr>
          <w:rFonts w:ascii="Calibri" w:hAnsi="Calibri" w:cs="Calibri"/>
          <w:i/>
          <w:iCs/>
          <w:spacing w:val="-2"/>
        </w:rPr>
        <w:t xml:space="preserve">Bevoegdheid </w:t>
      </w:r>
    </w:p>
    <w:p w:rsidRPr="00895E67" w:rsidR="00B63451" w:rsidP="00895E67" w:rsidRDefault="00B77DB8" w14:paraId="796C24A1" w14:textId="77777777">
      <w:pPr>
        <w:spacing w:line="360" w:lineRule="auto"/>
        <w:ind w:left="23"/>
        <w:rPr>
          <w:rFonts w:ascii="Calibri" w:hAnsi="Calibri" w:cs="Calibri"/>
          <w:spacing w:val="-2"/>
        </w:rPr>
      </w:pPr>
      <w:r w:rsidRPr="00895E67">
        <w:rPr>
          <w:rFonts w:ascii="Calibri" w:hAnsi="Calibri" w:cs="Calibri"/>
          <w:spacing w:val="-2"/>
        </w:rPr>
        <w:t xml:space="preserve">De grondhouding van het kabinet is positief. </w:t>
      </w:r>
      <w:bookmarkStart w:name="_Hlk212793768" w:id="1"/>
      <w:r w:rsidRPr="00895E67">
        <w:rPr>
          <w:rFonts w:ascii="Calibri" w:hAnsi="Calibri" w:cs="Calibri"/>
          <w:spacing w:val="-2"/>
        </w:rPr>
        <w:t>De mededeling heeft betrekking op gezamenlijke standaarden voor de Europese interne markt voor digitale diensten (artikel 114 VWEU). Op het terrein van de interne markt is sprake van een gedeelde bevoegdheid tussen de EU en de lidstaten, op grond van artikel 4, lid 2, sub a VWEU.</w:t>
      </w:r>
    </w:p>
    <w:p w:rsidRPr="00895E67" w:rsidR="00B77DB8" w:rsidP="00895E67" w:rsidRDefault="00B77DB8" w14:paraId="44C622A2" w14:textId="77777777">
      <w:pPr>
        <w:spacing w:line="360" w:lineRule="auto"/>
        <w:ind w:left="23"/>
        <w:rPr>
          <w:rFonts w:ascii="Calibri" w:hAnsi="Calibri" w:cs="Calibri"/>
          <w:spacing w:val="-2"/>
        </w:rPr>
      </w:pPr>
      <w:r w:rsidRPr="00895E67">
        <w:rPr>
          <w:rFonts w:ascii="Calibri" w:hAnsi="Calibri" w:cs="Calibri"/>
          <w:spacing w:val="-2"/>
        </w:rPr>
        <w:t>De grondslag voor het vaststellen van richtsnoeren op het gebied maatregelen ter bescherming van de privacy, veiligheid en beveiliging van minderjarigen is vastgelegd in artikel 28, lid 4 van verordening 2022/2065</w:t>
      </w:r>
      <w:r w:rsidRPr="00895E67" w:rsidR="00D6191A">
        <w:rPr>
          <w:rFonts w:ascii="Calibri" w:hAnsi="Calibri" w:cs="Calibri"/>
          <w:spacing w:val="-2"/>
        </w:rPr>
        <w:t xml:space="preserve"> (DSA)</w:t>
      </w:r>
      <w:r w:rsidRPr="00895E67">
        <w:rPr>
          <w:rFonts w:ascii="Calibri" w:hAnsi="Calibri" w:cs="Calibri"/>
          <w:spacing w:val="-2"/>
        </w:rPr>
        <w:t>.</w:t>
      </w:r>
      <w:bookmarkEnd w:id="1"/>
      <w:r w:rsidRPr="00895E67">
        <w:rPr>
          <w:rFonts w:ascii="Calibri" w:hAnsi="Calibri" w:cs="Calibri"/>
          <w:spacing w:val="-2"/>
        </w:rPr>
        <w:t xml:space="preserve"> </w:t>
      </w:r>
    </w:p>
    <w:p w:rsidRPr="00895E67" w:rsidR="001C52F7" w:rsidP="00895E67" w:rsidRDefault="001C52F7" w14:paraId="002B86AF" w14:textId="77777777">
      <w:pPr>
        <w:spacing w:line="360" w:lineRule="auto"/>
        <w:ind w:left="384"/>
        <w:rPr>
          <w:rFonts w:ascii="Calibri" w:hAnsi="Calibri" w:cs="Calibri"/>
          <w:spacing w:val="-2"/>
        </w:rPr>
      </w:pPr>
      <w:r w:rsidRPr="00895E67">
        <w:rPr>
          <w:rFonts w:ascii="Calibri" w:hAnsi="Calibri" w:cs="Calibri"/>
          <w:spacing w:val="-2"/>
        </w:rPr>
        <w:t xml:space="preserve"> </w:t>
      </w:r>
    </w:p>
    <w:p w:rsidRPr="00895E67" w:rsidR="00B63451" w:rsidP="00895E67" w:rsidRDefault="001C52F7" w14:paraId="20DA9548" w14:textId="77777777">
      <w:pPr>
        <w:numPr>
          <w:ilvl w:val="1"/>
          <w:numId w:val="1"/>
        </w:numPr>
        <w:spacing w:line="360" w:lineRule="auto"/>
        <w:rPr>
          <w:rFonts w:ascii="Calibri" w:hAnsi="Calibri" w:cs="Calibri"/>
          <w:i/>
          <w:iCs/>
          <w:spacing w:val="-2"/>
        </w:rPr>
      </w:pPr>
      <w:r w:rsidRPr="00895E67">
        <w:rPr>
          <w:rFonts w:ascii="Calibri" w:hAnsi="Calibri" w:cs="Calibri"/>
          <w:i/>
          <w:iCs/>
          <w:spacing w:val="-2"/>
        </w:rPr>
        <w:t xml:space="preserve">Subsidiariteit </w:t>
      </w:r>
    </w:p>
    <w:p w:rsidRPr="00895E67" w:rsidR="00B70405" w:rsidP="00895E67" w:rsidRDefault="00B70405" w14:paraId="7C9DBD5A" w14:textId="1C98F3D4">
      <w:pPr>
        <w:spacing w:line="360" w:lineRule="auto"/>
        <w:ind w:left="23"/>
        <w:rPr>
          <w:rFonts w:ascii="Calibri" w:hAnsi="Calibri" w:cs="Calibri"/>
          <w:spacing w:val="-2"/>
        </w:rPr>
      </w:pPr>
      <w:r w:rsidRPr="00895E67">
        <w:rPr>
          <w:rFonts w:ascii="Calibri" w:hAnsi="Calibri" w:cs="Calibri"/>
          <w:spacing w:val="-2"/>
        </w:rPr>
        <w:t xml:space="preserve">De grondhouding van het kabinet is positief. De mededeling heeft tot doel het bevorderen van de bescherming van minderjarigen bij het gebruik van </w:t>
      </w:r>
      <w:r w:rsidRPr="00895E67" w:rsidR="00DD6C07">
        <w:rPr>
          <w:rFonts w:ascii="Calibri" w:hAnsi="Calibri" w:cs="Calibri"/>
          <w:spacing w:val="-2"/>
        </w:rPr>
        <w:t>online</w:t>
      </w:r>
      <w:r w:rsidRPr="00895E67">
        <w:rPr>
          <w:rFonts w:ascii="Calibri" w:hAnsi="Calibri" w:cs="Calibri"/>
          <w:spacing w:val="-2"/>
        </w:rPr>
        <w:t xml:space="preserve"> diensten. Gezien de grensoverschrijdende aspecten van het gebruik van digitale diensten op de Europese markt kan dit onvoldoende door lidstaten op centraal, regionaal of lokaal niveau</w:t>
      </w:r>
      <w:r w:rsidRPr="00895E67" w:rsidR="00DD6C07">
        <w:rPr>
          <w:rFonts w:ascii="Calibri" w:hAnsi="Calibri" w:cs="Calibri"/>
          <w:spacing w:val="-2"/>
        </w:rPr>
        <w:t>,</w:t>
      </w:r>
      <w:r w:rsidRPr="00895E67">
        <w:rPr>
          <w:rFonts w:ascii="Calibri" w:hAnsi="Calibri" w:cs="Calibri"/>
          <w:spacing w:val="-2"/>
        </w:rPr>
        <w:t xml:space="preserve"> worden verwezenlijkt</w:t>
      </w:r>
      <w:r w:rsidRPr="00895E67" w:rsidR="00DD6C07">
        <w:rPr>
          <w:rFonts w:ascii="Calibri" w:hAnsi="Calibri" w:cs="Calibri"/>
          <w:spacing w:val="-2"/>
        </w:rPr>
        <w:t>. D</w:t>
      </w:r>
      <w:r w:rsidRPr="00895E67">
        <w:rPr>
          <w:rFonts w:ascii="Calibri" w:hAnsi="Calibri" w:cs="Calibri"/>
          <w:spacing w:val="-2"/>
        </w:rPr>
        <w:t xml:space="preserve">aarom is een EU-aanpak nodig. </w:t>
      </w:r>
      <w:r w:rsidRPr="00895E67" w:rsidR="00634FDE">
        <w:rPr>
          <w:rFonts w:ascii="Calibri" w:hAnsi="Calibri" w:cs="Calibri"/>
          <w:spacing w:val="-2"/>
        </w:rPr>
        <w:t xml:space="preserve">Deze richtsnoeren stellen kaders en vormen een benchmark voor bedrijven en overheden voor de interpretatie en implementatie van de open norm van artikel 28 DSA. Dit draagt eraan bij om </w:t>
      </w:r>
      <w:r w:rsidRPr="00895E67">
        <w:rPr>
          <w:rFonts w:ascii="Calibri" w:hAnsi="Calibri" w:cs="Calibri"/>
          <w:spacing w:val="-2"/>
        </w:rPr>
        <w:t xml:space="preserve">belemmeringen op de interne markt voor digitale diensten </w:t>
      </w:r>
      <w:r w:rsidRPr="00895E67" w:rsidR="00634FDE">
        <w:rPr>
          <w:rFonts w:ascii="Calibri" w:hAnsi="Calibri" w:cs="Calibri"/>
          <w:spacing w:val="-2"/>
        </w:rPr>
        <w:t xml:space="preserve">te verminderen </w:t>
      </w:r>
      <w:r w:rsidRPr="00895E67">
        <w:rPr>
          <w:rFonts w:ascii="Calibri" w:hAnsi="Calibri" w:cs="Calibri"/>
          <w:spacing w:val="-2"/>
        </w:rPr>
        <w:t>en daadkrachtig</w:t>
      </w:r>
      <w:r w:rsidRPr="00895E67" w:rsidR="00634FDE">
        <w:rPr>
          <w:rFonts w:ascii="Calibri" w:hAnsi="Calibri" w:cs="Calibri"/>
          <w:spacing w:val="-2"/>
        </w:rPr>
        <w:t xml:space="preserve"> te kunnen optreden</w:t>
      </w:r>
      <w:r w:rsidRPr="00895E67">
        <w:rPr>
          <w:rFonts w:ascii="Calibri" w:hAnsi="Calibri" w:cs="Calibri"/>
          <w:spacing w:val="-2"/>
        </w:rPr>
        <w:t xml:space="preserve"> tegen praktijken die niet in het belang van minderjarigen zijn.  </w:t>
      </w:r>
    </w:p>
    <w:p w:rsidRPr="00895E67" w:rsidR="00F0046E" w:rsidP="00895E67" w:rsidRDefault="00F0046E" w14:paraId="5F7CDC55" w14:textId="77777777">
      <w:pPr>
        <w:spacing w:line="360" w:lineRule="auto"/>
        <w:ind w:left="23"/>
        <w:rPr>
          <w:rFonts w:ascii="Calibri" w:hAnsi="Calibri" w:cs="Calibri"/>
          <w:spacing w:val="-2"/>
        </w:rPr>
      </w:pPr>
    </w:p>
    <w:p w:rsidRPr="00895E67" w:rsidR="00B70405" w:rsidP="00895E67" w:rsidRDefault="00B70405" w14:paraId="2F7F3269" w14:textId="452B1C1D">
      <w:pPr>
        <w:spacing w:line="360" w:lineRule="auto"/>
        <w:rPr>
          <w:rFonts w:ascii="Calibri" w:hAnsi="Calibri" w:cs="Calibri"/>
          <w:spacing w:val="-2"/>
        </w:rPr>
      </w:pPr>
      <w:r w:rsidRPr="00895E67">
        <w:rPr>
          <w:rFonts w:ascii="Calibri" w:hAnsi="Calibri" w:cs="Calibri"/>
          <w:spacing w:val="-2"/>
        </w:rPr>
        <w:t>Gelet op het bovenstaande zijn EU-brede richtsnoeren niet alleen wenselijk, maar ook noodzakelijk. Om die redenen is optreden op het niveau van de EU gerechtvaardigd.</w:t>
      </w:r>
    </w:p>
    <w:p w:rsidRPr="00895E67" w:rsidR="00B63451" w:rsidP="00895E67" w:rsidRDefault="00B63451" w14:paraId="3DBDC2E8" w14:textId="77777777">
      <w:pPr>
        <w:spacing w:line="360" w:lineRule="auto"/>
        <w:ind w:left="384"/>
        <w:rPr>
          <w:rFonts w:ascii="Calibri" w:hAnsi="Calibri" w:cs="Calibri"/>
          <w:spacing w:val="-2"/>
        </w:rPr>
      </w:pPr>
    </w:p>
    <w:p w:rsidRPr="00895E67" w:rsidR="00614268" w:rsidP="00895E67" w:rsidRDefault="001C52F7" w14:paraId="33EB132D" w14:textId="77777777">
      <w:pPr>
        <w:numPr>
          <w:ilvl w:val="1"/>
          <w:numId w:val="1"/>
        </w:numPr>
        <w:spacing w:line="360" w:lineRule="auto"/>
        <w:rPr>
          <w:rFonts w:ascii="Calibri" w:hAnsi="Calibri" w:cs="Calibri"/>
          <w:spacing w:val="-2"/>
        </w:rPr>
      </w:pPr>
      <w:r w:rsidRPr="00895E67">
        <w:rPr>
          <w:rFonts w:ascii="Calibri" w:hAnsi="Calibri" w:cs="Calibri"/>
          <w:i/>
          <w:iCs/>
          <w:spacing w:val="-2"/>
        </w:rPr>
        <w:t xml:space="preserve">Proportionaliteit </w:t>
      </w:r>
    </w:p>
    <w:p w:rsidRPr="00895E67" w:rsidR="00614268" w:rsidP="00895E67" w:rsidRDefault="00614268" w14:paraId="5C4B7778" w14:textId="114D5F55">
      <w:pPr>
        <w:spacing w:line="360" w:lineRule="auto"/>
        <w:ind w:left="23"/>
        <w:rPr>
          <w:rFonts w:ascii="Calibri" w:hAnsi="Calibri" w:cs="Calibri"/>
          <w:spacing w:val="-2"/>
        </w:rPr>
      </w:pPr>
      <w:r w:rsidRPr="00895E67">
        <w:rPr>
          <w:rFonts w:ascii="Calibri" w:hAnsi="Calibri" w:cs="Calibri"/>
          <w:spacing w:val="-2"/>
        </w:rPr>
        <w:t xml:space="preserve">De grondhouding van het kabinet is positief. De mededeling heeft tot doel </w:t>
      </w:r>
      <w:bookmarkStart w:name="_Hlk212794183" w:id="2"/>
      <w:r w:rsidRPr="00895E67" w:rsidR="00D6191A">
        <w:rPr>
          <w:rFonts w:ascii="Calibri" w:hAnsi="Calibri" w:cs="Calibri"/>
          <w:spacing w:val="-2"/>
        </w:rPr>
        <w:t xml:space="preserve">het bevorderen van de bescherming van minderjarigen bij het gebruik van online diensten. </w:t>
      </w:r>
      <w:bookmarkStart w:name="_Hlk212794154" w:id="3"/>
      <w:bookmarkEnd w:id="2"/>
      <w:r w:rsidRPr="00895E67" w:rsidR="00DD6C07">
        <w:rPr>
          <w:rFonts w:ascii="Calibri" w:hAnsi="Calibri" w:cs="Calibri"/>
          <w:spacing w:val="-2"/>
        </w:rPr>
        <w:t>De mededeling</w:t>
      </w:r>
      <w:r w:rsidRPr="00895E67">
        <w:rPr>
          <w:rFonts w:ascii="Calibri" w:hAnsi="Calibri" w:cs="Calibri"/>
          <w:spacing w:val="-2"/>
        </w:rPr>
        <w:t xml:space="preserve"> is geschikt om deze doelstelling te bereiken, omdat de richtsnoeren duidelijke handvatten geven aan bedrijven, lidstaten en toezichthouders om deze bescherming op een geharmoniseerde manier te bewerkstelligen. </w:t>
      </w:r>
      <w:r w:rsidRPr="00895E67" w:rsidR="00B4543A">
        <w:rPr>
          <w:rFonts w:ascii="Calibri" w:hAnsi="Calibri" w:cs="Calibri"/>
          <w:spacing w:val="-2"/>
        </w:rPr>
        <w:t xml:space="preserve">Zo geven de richtsnoeren handvatten over het privacyvriendelijk </w:t>
      </w:r>
      <w:r w:rsidRPr="00895E67" w:rsidR="005B1A7D">
        <w:rPr>
          <w:rFonts w:ascii="Calibri" w:hAnsi="Calibri" w:cs="Calibri"/>
          <w:spacing w:val="-2"/>
        </w:rPr>
        <w:t>en veilig</w:t>
      </w:r>
      <w:r w:rsidRPr="00895E67" w:rsidR="00B4543A">
        <w:rPr>
          <w:rFonts w:ascii="Calibri" w:hAnsi="Calibri" w:cs="Calibri"/>
          <w:spacing w:val="-2"/>
        </w:rPr>
        <w:t xml:space="preserve"> inrichten van online platforms door bijvoorbeeld de openbaarheid van </w:t>
      </w:r>
      <w:r w:rsidRPr="00895E67" w:rsidR="005B1A7D">
        <w:rPr>
          <w:rFonts w:ascii="Calibri" w:hAnsi="Calibri" w:cs="Calibri"/>
          <w:spacing w:val="-2"/>
        </w:rPr>
        <w:t>a</w:t>
      </w:r>
      <w:r w:rsidRPr="00895E67" w:rsidR="00B4543A">
        <w:rPr>
          <w:rFonts w:ascii="Calibri" w:hAnsi="Calibri" w:cs="Calibri"/>
          <w:spacing w:val="-2"/>
        </w:rPr>
        <w:t>ccounts van minderjarigen te beperken</w:t>
      </w:r>
      <w:r w:rsidRPr="00895E67" w:rsidR="005B1A7D">
        <w:rPr>
          <w:rFonts w:ascii="Calibri" w:hAnsi="Calibri" w:cs="Calibri"/>
          <w:spacing w:val="-2"/>
        </w:rPr>
        <w:t xml:space="preserve"> of bepaalde schadelijke ontwerptechnieken niet te gebruiken. </w:t>
      </w:r>
      <w:r w:rsidRPr="00895E67" w:rsidR="00634FDE">
        <w:rPr>
          <w:rFonts w:ascii="Calibri" w:hAnsi="Calibri" w:cs="Calibri"/>
          <w:spacing w:val="-2"/>
        </w:rPr>
        <w:t>Aangezien het hier een benchmark en kaders betreft,</w:t>
      </w:r>
      <w:r w:rsidRPr="00895E67">
        <w:rPr>
          <w:rFonts w:ascii="Calibri" w:hAnsi="Calibri" w:cs="Calibri"/>
          <w:spacing w:val="-2"/>
        </w:rPr>
        <w:t xml:space="preserve"> gaat het voorgestelde optreden niet verder dan noodzakelijk</w:t>
      </w:r>
      <w:r w:rsidRPr="00895E67" w:rsidR="00634FDE">
        <w:rPr>
          <w:rFonts w:ascii="Calibri" w:hAnsi="Calibri" w:cs="Calibri"/>
          <w:spacing w:val="-2"/>
        </w:rPr>
        <w:t xml:space="preserve">. Het betreft </w:t>
      </w:r>
      <w:r w:rsidRPr="00895E67">
        <w:rPr>
          <w:rFonts w:ascii="Calibri" w:hAnsi="Calibri" w:cs="Calibri"/>
          <w:spacing w:val="-2"/>
        </w:rPr>
        <w:t xml:space="preserve"> enkel richtsnoeren en </w:t>
      </w:r>
      <w:r w:rsidRPr="00895E67" w:rsidR="00634FDE">
        <w:rPr>
          <w:rFonts w:ascii="Calibri" w:hAnsi="Calibri" w:cs="Calibri"/>
          <w:spacing w:val="-2"/>
        </w:rPr>
        <w:t xml:space="preserve">legt </w:t>
      </w:r>
      <w:r w:rsidRPr="00895E67">
        <w:rPr>
          <w:rFonts w:ascii="Calibri" w:hAnsi="Calibri" w:cs="Calibri"/>
          <w:spacing w:val="-2"/>
        </w:rPr>
        <w:t xml:space="preserve">geen extra verplichtende maatregelen  op aan ondernemers en overheden. </w:t>
      </w:r>
    </w:p>
    <w:p w:rsidRPr="00895E67" w:rsidR="00B85BF8" w:rsidP="00895E67" w:rsidRDefault="00B85BF8" w14:paraId="02687047" w14:textId="77777777">
      <w:pPr>
        <w:spacing w:line="360" w:lineRule="auto"/>
        <w:ind w:left="23"/>
        <w:rPr>
          <w:rFonts w:ascii="Calibri" w:hAnsi="Calibri" w:cs="Calibri"/>
          <w:spacing w:val="-2"/>
        </w:rPr>
      </w:pPr>
    </w:p>
    <w:bookmarkEnd w:id="3"/>
    <w:p w:rsidRPr="00895E67" w:rsidR="00C13BC2" w:rsidP="00895E67" w:rsidRDefault="00C13BC2" w14:paraId="5633136E" w14:textId="77777777">
      <w:pPr>
        <w:pStyle w:val="Lijstalinea"/>
        <w:numPr>
          <w:ilvl w:val="1"/>
          <w:numId w:val="1"/>
        </w:numPr>
        <w:tabs>
          <w:tab w:val="left" w:pos="381"/>
        </w:tabs>
        <w:kinsoku w:val="0"/>
        <w:overflowPunct w:val="0"/>
        <w:spacing w:before="106" w:line="360" w:lineRule="auto"/>
        <w:ind w:left="381" w:hanging="358"/>
        <w:rPr>
          <w:rFonts w:ascii="Calibri" w:hAnsi="Calibri" w:cs="Calibri"/>
          <w:i/>
          <w:iCs/>
          <w:spacing w:val="-2"/>
          <w:sz w:val="22"/>
          <w:szCs w:val="22"/>
        </w:rPr>
      </w:pPr>
      <w:r w:rsidRPr="00895E67">
        <w:rPr>
          <w:rFonts w:ascii="Calibri" w:hAnsi="Calibri" w:cs="Calibri"/>
          <w:i/>
          <w:iCs/>
          <w:sz w:val="22"/>
          <w:szCs w:val="22"/>
        </w:rPr>
        <w:lastRenderedPageBreak/>
        <w:t>Financiële</w:t>
      </w:r>
      <w:r w:rsidRPr="00895E67">
        <w:rPr>
          <w:rFonts w:ascii="Calibri" w:hAnsi="Calibri" w:cs="Calibri"/>
          <w:i/>
          <w:iCs/>
          <w:spacing w:val="-5"/>
          <w:sz w:val="22"/>
          <w:szCs w:val="22"/>
        </w:rPr>
        <w:t xml:space="preserve"> </w:t>
      </w:r>
      <w:r w:rsidRPr="00895E67">
        <w:rPr>
          <w:rFonts w:ascii="Calibri" w:hAnsi="Calibri" w:cs="Calibri"/>
          <w:i/>
          <w:iCs/>
          <w:spacing w:val="-2"/>
          <w:sz w:val="22"/>
          <w:szCs w:val="22"/>
        </w:rPr>
        <w:t>gevolgen</w:t>
      </w:r>
    </w:p>
    <w:p w:rsidRPr="00895E67" w:rsidR="002B3D45" w:rsidP="00895E67" w:rsidRDefault="003A7221" w14:paraId="67ACB50B" w14:textId="2DFC6AB4">
      <w:pPr>
        <w:pStyle w:val="Lijstalinea"/>
        <w:tabs>
          <w:tab w:val="left" w:pos="381"/>
        </w:tabs>
        <w:kinsoku w:val="0"/>
        <w:overflowPunct w:val="0"/>
        <w:spacing w:line="360" w:lineRule="auto"/>
        <w:ind w:left="23" w:firstLine="0"/>
        <w:rPr>
          <w:rFonts w:ascii="Calibri" w:hAnsi="Calibri" w:cs="Calibri"/>
          <w:sz w:val="22"/>
          <w:szCs w:val="22"/>
        </w:rPr>
      </w:pPr>
      <w:r w:rsidRPr="00895E67">
        <w:rPr>
          <w:rFonts w:ascii="Calibri" w:hAnsi="Calibri" w:cs="Calibri"/>
          <w:spacing w:val="-2"/>
          <w:sz w:val="22"/>
          <w:szCs w:val="22"/>
        </w:rPr>
        <w:t>De mededeling kent</w:t>
      </w:r>
      <w:r w:rsidRPr="00895E67" w:rsidR="00710410">
        <w:rPr>
          <w:rFonts w:ascii="Calibri" w:hAnsi="Calibri" w:cs="Calibri"/>
          <w:spacing w:val="-2"/>
          <w:sz w:val="22"/>
          <w:szCs w:val="22"/>
        </w:rPr>
        <w:t xml:space="preserve"> geen </w:t>
      </w:r>
      <w:r w:rsidRPr="00895E67" w:rsidR="00AA013D">
        <w:rPr>
          <w:rFonts w:ascii="Calibri" w:hAnsi="Calibri" w:cs="Calibri"/>
          <w:spacing w:val="-2"/>
          <w:sz w:val="22"/>
          <w:szCs w:val="22"/>
        </w:rPr>
        <w:t xml:space="preserve">directe </w:t>
      </w:r>
      <w:r w:rsidRPr="00895E67" w:rsidR="00710410">
        <w:rPr>
          <w:rFonts w:ascii="Calibri" w:hAnsi="Calibri" w:cs="Calibri"/>
          <w:spacing w:val="-2"/>
          <w:sz w:val="22"/>
          <w:szCs w:val="22"/>
        </w:rPr>
        <w:t>gevolgen voor de Rijksbegroting</w:t>
      </w:r>
      <w:r w:rsidRPr="00895E67" w:rsidR="00C82DBD">
        <w:rPr>
          <w:rFonts w:ascii="Calibri" w:hAnsi="Calibri" w:cs="Calibri"/>
          <w:spacing w:val="-2"/>
          <w:sz w:val="22"/>
          <w:szCs w:val="22"/>
        </w:rPr>
        <w:t xml:space="preserve"> omdat het geen verplichtingen bevat die kosten met zich meebrengen</w:t>
      </w:r>
      <w:r w:rsidRPr="00895E67" w:rsidR="00710410">
        <w:rPr>
          <w:rFonts w:ascii="Calibri" w:hAnsi="Calibri" w:cs="Calibri"/>
          <w:spacing w:val="-2"/>
          <w:sz w:val="22"/>
          <w:szCs w:val="22"/>
        </w:rPr>
        <w:t xml:space="preserve">. </w:t>
      </w:r>
      <w:r w:rsidRPr="00895E67" w:rsidR="00AA013D">
        <w:rPr>
          <w:rFonts w:ascii="Calibri" w:hAnsi="Calibri" w:cs="Calibri"/>
          <w:spacing w:val="-2"/>
          <w:sz w:val="22"/>
          <w:szCs w:val="22"/>
        </w:rPr>
        <w:t>Overheden en ondernemers kunnen op eigen initiatief opvolging geven aan de voorgestelde maatregelen</w:t>
      </w:r>
      <w:r w:rsidRPr="00895E67" w:rsidR="005B1A7D">
        <w:rPr>
          <w:rFonts w:ascii="Calibri" w:hAnsi="Calibri" w:cs="Calibri"/>
          <w:spacing w:val="-2"/>
          <w:sz w:val="22"/>
          <w:szCs w:val="22"/>
        </w:rPr>
        <w:t>.</w:t>
      </w:r>
      <w:r w:rsidRPr="00895E67" w:rsidR="00710410">
        <w:rPr>
          <w:rFonts w:ascii="Calibri" w:hAnsi="Calibri" w:cs="Calibri"/>
          <w:sz w:val="22"/>
          <w:szCs w:val="22"/>
        </w:rPr>
        <w:t xml:space="preserve"> </w:t>
      </w:r>
      <w:r w:rsidRPr="00895E67" w:rsidR="00C82DBD">
        <w:rPr>
          <w:rFonts w:ascii="Calibri" w:hAnsi="Calibri" w:cs="Calibri"/>
          <w:sz w:val="22"/>
          <w:szCs w:val="22"/>
        </w:rPr>
        <w:t xml:space="preserve">Zo zou een eventuele Nederlandse implementatie van een leeftijdsverificatie kosten met zich meebrengen. </w:t>
      </w:r>
      <w:r w:rsidRPr="00895E67" w:rsidR="00A42972">
        <w:rPr>
          <w:rFonts w:ascii="Calibri" w:hAnsi="Calibri" w:cs="Calibri"/>
          <w:sz w:val="22"/>
          <w:szCs w:val="22"/>
        </w:rPr>
        <w:t xml:space="preserve">Bij verdere uitwerking voor besluitvorming </w:t>
      </w:r>
      <w:r w:rsidRPr="00895E67" w:rsidR="00C82DBD">
        <w:rPr>
          <w:rFonts w:ascii="Calibri" w:hAnsi="Calibri" w:cs="Calibri"/>
          <w:sz w:val="22"/>
          <w:szCs w:val="22"/>
        </w:rPr>
        <w:t>die hiervoor nodig zou zijn,</w:t>
      </w:r>
      <w:r w:rsidRPr="00895E67" w:rsidR="00A42972">
        <w:rPr>
          <w:rFonts w:ascii="Calibri" w:hAnsi="Calibri" w:cs="Calibri"/>
          <w:sz w:val="22"/>
          <w:szCs w:val="22"/>
        </w:rPr>
        <w:t xml:space="preserve"> worden via de uitvoertoets de financiële gevolgen nader bepaalt.</w:t>
      </w:r>
      <w:r w:rsidRPr="00895E67" w:rsidR="00B85BF8">
        <w:rPr>
          <w:rFonts w:ascii="Calibri" w:hAnsi="Calibri" w:cs="Calibri"/>
          <w:sz w:val="22"/>
          <w:szCs w:val="22"/>
        </w:rPr>
        <w:t xml:space="preserve"> </w:t>
      </w:r>
      <w:r w:rsidRPr="00895E67" w:rsidR="00AA013D">
        <w:rPr>
          <w:rFonts w:ascii="Calibri" w:hAnsi="Calibri" w:cs="Calibri"/>
          <w:sz w:val="22"/>
          <w:szCs w:val="22"/>
        </w:rPr>
        <w:t>Eventuele budgettaire gevolgen worden ingepast op de begroting van het</w:t>
      </w:r>
      <w:r w:rsidRPr="00895E67" w:rsidR="002B3D45">
        <w:rPr>
          <w:rFonts w:ascii="Calibri" w:hAnsi="Calibri" w:cs="Calibri"/>
          <w:sz w:val="22"/>
          <w:szCs w:val="22"/>
        </w:rPr>
        <w:t xml:space="preserve"> </w:t>
      </w:r>
      <w:r w:rsidRPr="00895E67" w:rsidR="00AA013D">
        <w:rPr>
          <w:rFonts w:ascii="Calibri" w:hAnsi="Calibri" w:cs="Calibri"/>
          <w:sz w:val="22"/>
          <w:szCs w:val="22"/>
        </w:rPr>
        <w:t>beleidsverantwoordelijke departement, conform de regels van de budgetdiscipline.</w:t>
      </w:r>
    </w:p>
    <w:p w:rsidRPr="00895E67" w:rsidR="002B3D45" w:rsidP="00895E67" w:rsidRDefault="002B3D45" w14:paraId="01BDC698" w14:textId="77777777">
      <w:pPr>
        <w:pStyle w:val="Lijstalinea"/>
        <w:tabs>
          <w:tab w:val="left" w:pos="381"/>
        </w:tabs>
        <w:kinsoku w:val="0"/>
        <w:overflowPunct w:val="0"/>
        <w:spacing w:line="360" w:lineRule="auto"/>
        <w:ind w:left="23" w:firstLine="0"/>
        <w:rPr>
          <w:rFonts w:ascii="Calibri" w:hAnsi="Calibri" w:cs="Calibri"/>
          <w:sz w:val="22"/>
          <w:szCs w:val="22"/>
        </w:rPr>
      </w:pPr>
    </w:p>
    <w:p w:rsidRPr="00895E67" w:rsidR="00BA58EB" w:rsidP="00895E67" w:rsidRDefault="00BA58EB" w14:paraId="4223148B" w14:textId="5AE2206A">
      <w:pPr>
        <w:pStyle w:val="Lijstalinea"/>
        <w:numPr>
          <w:ilvl w:val="1"/>
          <w:numId w:val="1"/>
        </w:numPr>
        <w:tabs>
          <w:tab w:val="left" w:pos="381"/>
        </w:tabs>
        <w:kinsoku w:val="0"/>
        <w:overflowPunct w:val="0"/>
        <w:spacing w:line="360" w:lineRule="auto"/>
        <w:rPr>
          <w:rFonts w:ascii="Calibri" w:hAnsi="Calibri" w:cs="Calibri"/>
          <w:i/>
          <w:iCs/>
          <w:sz w:val="22"/>
          <w:szCs w:val="22"/>
        </w:rPr>
      </w:pPr>
      <w:r w:rsidRPr="00895E67">
        <w:rPr>
          <w:rFonts w:ascii="Calibri" w:hAnsi="Calibri" w:cs="Calibri"/>
          <w:i/>
          <w:iCs/>
          <w:sz w:val="22"/>
          <w:szCs w:val="22"/>
        </w:rPr>
        <w:t>Gevolgen voor regeldruk, concurrentiekracht en geopolitieke aspecten</w:t>
      </w:r>
    </w:p>
    <w:p w:rsidRPr="00895E67" w:rsidR="001E464C" w:rsidP="00895E67" w:rsidRDefault="001E464C" w14:paraId="06C77DC8" w14:textId="77777777">
      <w:pPr>
        <w:spacing w:line="360" w:lineRule="auto"/>
        <w:ind w:left="23"/>
        <w:rPr>
          <w:rFonts w:ascii="Calibri" w:hAnsi="Calibri" w:cs="Calibri"/>
        </w:rPr>
      </w:pPr>
      <w:bookmarkStart w:name="_Hlk212795382" w:id="4"/>
      <w:r w:rsidRPr="00895E67">
        <w:rPr>
          <w:rFonts w:ascii="Calibri" w:hAnsi="Calibri" w:cs="Calibri"/>
        </w:rPr>
        <w:t>Voorafgaand aan de vaststelling van de mededeling heeft de Europese Commissie tussen 31 juli 2024 en 30 september 2024 een openbare consultatie georganiseerd. Zo zijn bedrijven en burgers in de gelegenheid gesteld om een bijdrage te leveren aan de totstandkoming mededeling. Er is geen impact assessment verricht op deze mededeling. Die was reeds verricht op de DSA zelf.</w:t>
      </w:r>
    </w:p>
    <w:p w:rsidRPr="00895E67" w:rsidR="001E464C" w:rsidP="00895E67" w:rsidRDefault="001E464C" w14:paraId="2F2A6BA6" w14:textId="77777777">
      <w:pPr>
        <w:spacing w:line="360" w:lineRule="auto"/>
        <w:ind w:left="23"/>
        <w:rPr>
          <w:rFonts w:ascii="Calibri" w:hAnsi="Calibri" w:cs="Calibri"/>
        </w:rPr>
      </w:pPr>
    </w:p>
    <w:p w:rsidRPr="00895E67" w:rsidR="00BA58EB" w:rsidP="00895E67" w:rsidRDefault="00DD6C07" w14:paraId="56D7F03C" w14:textId="20AC2F31">
      <w:pPr>
        <w:spacing w:line="360" w:lineRule="auto"/>
        <w:ind w:left="23"/>
        <w:rPr>
          <w:rFonts w:ascii="Calibri" w:hAnsi="Calibri" w:cs="Calibri"/>
        </w:rPr>
      </w:pPr>
      <w:r w:rsidRPr="00895E67">
        <w:rPr>
          <w:rFonts w:ascii="Calibri" w:hAnsi="Calibri" w:cs="Calibri"/>
        </w:rPr>
        <w:t xml:space="preserve">De </w:t>
      </w:r>
      <w:r w:rsidRPr="00895E67" w:rsidR="000A0F41">
        <w:rPr>
          <w:rFonts w:ascii="Calibri" w:hAnsi="Calibri" w:cs="Calibri"/>
        </w:rPr>
        <w:t>mededeling geeft bedrijven handvatten om uitvoering te geven aan artikel 28 DSA. Daarmee wordt concreter en duidelijker wat zij moeten doen om aan deze verplichting van de DSA te voldoen. Daarnaast geeft de mededeling toezichthouders meer houvast bij het verrichten van toezicht op de naleving van artikel 28 DSA. Dat maakt voorspelbaarder hoe zij artikel 28 DSA in de praktijk gaan invullen, wat de onzekerheid voor het bedrijfsleven daarover verkleint.</w:t>
      </w:r>
      <w:bookmarkEnd w:id="4"/>
      <w:r w:rsidRPr="00895E67" w:rsidR="006A22EA">
        <w:rPr>
          <w:rFonts w:ascii="Calibri" w:hAnsi="Calibri" w:cs="Calibri"/>
        </w:rPr>
        <w:t xml:space="preserve"> </w:t>
      </w:r>
      <w:r w:rsidRPr="00895E67" w:rsidR="00C82DBD">
        <w:rPr>
          <w:rFonts w:ascii="Calibri" w:hAnsi="Calibri" w:cs="Calibri"/>
        </w:rPr>
        <w:t>Het voorstel zal naar verwacht</w:t>
      </w:r>
      <w:r w:rsidRPr="00895E67" w:rsidR="000A0F41">
        <w:rPr>
          <w:rFonts w:ascii="Calibri" w:hAnsi="Calibri" w:cs="Calibri"/>
        </w:rPr>
        <w:t>ing</w:t>
      </w:r>
      <w:r w:rsidRPr="00895E67" w:rsidR="00C82DBD">
        <w:rPr>
          <w:rFonts w:ascii="Calibri" w:hAnsi="Calibri" w:cs="Calibri"/>
        </w:rPr>
        <w:t xml:space="preserve"> daarom een positieve invloed hebben op de regeldruk voor bedrijven </w:t>
      </w:r>
      <w:r w:rsidRPr="00895E67" w:rsidR="000A0F41">
        <w:rPr>
          <w:rFonts w:ascii="Calibri" w:hAnsi="Calibri" w:cs="Calibri"/>
        </w:rPr>
        <w:t xml:space="preserve">en </w:t>
      </w:r>
      <w:r w:rsidRPr="00895E67" w:rsidR="00C82DBD">
        <w:rPr>
          <w:rFonts w:ascii="Calibri" w:hAnsi="Calibri" w:cs="Calibri"/>
        </w:rPr>
        <w:t xml:space="preserve">op de regeldruk voor overheden, met name uitvoeringsorganisaties en toezichthouders. </w:t>
      </w:r>
      <w:r w:rsidRPr="00895E67" w:rsidR="000A0F41">
        <w:rPr>
          <w:rFonts w:ascii="Calibri" w:hAnsi="Calibri" w:cs="Calibri"/>
        </w:rPr>
        <w:t xml:space="preserve">Een kanttekening daarbij is dat </w:t>
      </w:r>
      <w:r w:rsidRPr="00895E67" w:rsidR="006A22EA">
        <w:rPr>
          <w:rFonts w:ascii="Calibri" w:hAnsi="Calibri" w:cs="Calibri"/>
        </w:rPr>
        <w:t xml:space="preserve"> er </w:t>
      </w:r>
      <w:r w:rsidRPr="00895E67" w:rsidR="000A0F41">
        <w:rPr>
          <w:rFonts w:ascii="Calibri" w:hAnsi="Calibri" w:cs="Calibri"/>
        </w:rPr>
        <w:t xml:space="preserve">een aantal </w:t>
      </w:r>
      <w:r w:rsidRPr="00895E67" w:rsidR="00C82DBD">
        <w:rPr>
          <w:rFonts w:ascii="Calibri" w:hAnsi="Calibri" w:cs="Calibri"/>
        </w:rPr>
        <w:t xml:space="preserve">(vrijwillige) </w:t>
      </w:r>
      <w:r w:rsidRPr="00895E67" w:rsidR="006A22EA">
        <w:rPr>
          <w:rFonts w:ascii="Calibri" w:hAnsi="Calibri" w:cs="Calibri"/>
        </w:rPr>
        <w:t xml:space="preserve">maatregelen worden voorgesteld </w:t>
      </w:r>
      <w:r w:rsidRPr="00895E67" w:rsidR="000A0F41">
        <w:rPr>
          <w:rFonts w:ascii="Calibri" w:hAnsi="Calibri" w:cs="Calibri"/>
        </w:rPr>
        <w:t xml:space="preserve">waarvan de uitvoering mogelijk </w:t>
      </w:r>
      <w:r w:rsidRPr="00895E67" w:rsidR="006A22EA">
        <w:rPr>
          <w:rFonts w:ascii="Calibri" w:hAnsi="Calibri" w:cs="Calibri"/>
        </w:rPr>
        <w:t xml:space="preserve">wel additionele uitvoeringslasten en -kosten met zich mee </w:t>
      </w:r>
      <w:r w:rsidRPr="00895E67" w:rsidR="003752AD">
        <w:rPr>
          <w:rFonts w:ascii="Calibri" w:hAnsi="Calibri" w:cs="Calibri"/>
        </w:rPr>
        <w:t xml:space="preserve">zouden </w:t>
      </w:r>
      <w:r w:rsidRPr="00895E67" w:rsidR="00C82DBD">
        <w:rPr>
          <w:rFonts w:ascii="Calibri" w:hAnsi="Calibri" w:cs="Calibri"/>
        </w:rPr>
        <w:t xml:space="preserve">kunnen </w:t>
      </w:r>
      <w:r w:rsidRPr="00895E67" w:rsidR="003B4EE4">
        <w:rPr>
          <w:rFonts w:ascii="Calibri" w:hAnsi="Calibri" w:cs="Calibri"/>
        </w:rPr>
        <w:t>brengen</w:t>
      </w:r>
      <w:r w:rsidRPr="00895E67" w:rsidR="00616A27">
        <w:rPr>
          <w:rFonts w:ascii="Calibri" w:hAnsi="Calibri" w:cs="Calibri"/>
        </w:rPr>
        <w:t xml:space="preserve">. </w:t>
      </w:r>
      <w:r w:rsidRPr="00895E67" w:rsidR="001E464C">
        <w:rPr>
          <w:rFonts w:ascii="Calibri" w:hAnsi="Calibri" w:cs="Calibri"/>
        </w:rPr>
        <w:t>Te betogen valt evenwel dat die maatregelen eerder ook al vereist waren onder artikel 28 DSA. De richtsnoeren geven immers nadere invulling aan bestaande norm.</w:t>
      </w:r>
    </w:p>
    <w:p w:rsidRPr="00895E67" w:rsidR="00BA58EB" w:rsidP="00895E67" w:rsidRDefault="00BA58EB" w14:paraId="35282289" w14:textId="77777777">
      <w:pPr>
        <w:spacing w:line="360" w:lineRule="auto"/>
        <w:rPr>
          <w:rFonts w:ascii="Calibri" w:hAnsi="Calibri" w:cs="Calibri"/>
        </w:rPr>
      </w:pPr>
    </w:p>
    <w:p w:rsidRPr="00895E67" w:rsidR="00BA58EB" w:rsidP="00895E67" w:rsidRDefault="00BA58EB" w14:paraId="5FC1BB75" w14:textId="77777777">
      <w:pPr>
        <w:spacing w:line="360" w:lineRule="auto"/>
        <w:ind w:left="23"/>
        <w:rPr>
          <w:rFonts w:ascii="Calibri" w:hAnsi="Calibri" w:cs="Calibri"/>
        </w:rPr>
      </w:pPr>
      <w:r w:rsidRPr="00895E67">
        <w:rPr>
          <w:rFonts w:ascii="Calibri" w:hAnsi="Calibri" w:cs="Calibri"/>
        </w:rPr>
        <w:t xml:space="preserve">Het voorstel zal naar verwachting </w:t>
      </w:r>
      <w:bookmarkStart w:name="_Hlk212795512" w:id="5"/>
      <w:r w:rsidRPr="00895E67">
        <w:rPr>
          <w:rFonts w:ascii="Calibri" w:hAnsi="Calibri" w:cs="Calibri"/>
        </w:rPr>
        <w:t>geen bijzondere invloed hebben op het concurrentievermogen van de E</w:t>
      </w:r>
      <w:bookmarkEnd w:id="5"/>
      <w:r w:rsidRPr="00895E67">
        <w:rPr>
          <w:rFonts w:ascii="Calibri" w:hAnsi="Calibri" w:cs="Calibri"/>
        </w:rPr>
        <w:t xml:space="preserve">U. </w:t>
      </w:r>
    </w:p>
    <w:p w:rsidRPr="00895E67" w:rsidR="00B85BF8" w:rsidP="00895E67" w:rsidRDefault="00B85BF8" w14:paraId="21616D7F" w14:textId="77777777">
      <w:pPr>
        <w:tabs>
          <w:tab w:val="left" w:pos="381"/>
        </w:tabs>
        <w:kinsoku w:val="0"/>
        <w:overflowPunct w:val="0"/>
        <w:spacing w:line="360" w:lineRule="auto"/>
        <w:rPr>
          <w:rFonts w:ascii="Calibri" w:hAnsi="Calibri" w:cs="Calibri"/>
        </w:rPr>
      </w:pPr>
    </w:p>
    <w:p w:rsidRPr="00895E67" w:rsidR="00BA58EB" w:rsidP="00895E67" w:rsidRDefault="00BA58EB" w14:paraId="7A83253D" w14:textId="6C439E65">
      <w:pPr>
        <w:tabs>
          <w:tab w:val="left" w:pos="381"/>
        </w:tabs>
        <w:kinsoku w:val="0"/>
        <w:overflowPunct w:val="0"/>
        <w:spacing w:line="360" w:lineRule="auto"/>
        <w:rPr>
          <w:rFonts w:ascii="Calibri" w:hAnsi="Calibri" w:cs="Calibri"/>
        </w:rPr>
      </w:pPr>
      <w:r w:rsidRPr="00895E67">
        <w:rPr>
          <w:rFonts w:ascii="Calibri" w:hAnsi="Calibri" w:cs="Calibri"/>
        </w:rPr>
        <w:t xml:space="preserve">De richtsnoeren </w:t>
      </w:r>
      <w:r w:rsidRPr="00895E67" w:rsidR="00634FDE">
        <w:rPr>
          <w:rFonts w:ascii="Calibri" w:hAnsi="Calibri" w:cs="Calibri"/>
        </w:rPr>
        <w:t xml:space="preserve">hebben betrekking </w:t>
      </w:r>
      <w:r w:rsidRPr="00895E67">
        <w:rPr>
          <w:rFonts w:ascii="Calibri" w:hAnsi="Calibri" w:cs="Calibri"/>
        </w:rPr>
        <w:t>op</w:t>
      </w:r>
      <w:r w:rsidRPr="00895E67" w:rsidR="00A13920">
        <w:rPr>
          <w:rFonts w:ascii="Calibri" w:hAnsi="Calibri" w:cs="Calibri"/>
        </w:rPr>
        <w:t xml:space="preserve"> online</w:t>
      </w:r>
      <w:r w:rsidRPr="00895E67">
        <w:rPr>
          <w:rFonts w:ascii="Calibri" w:hAnsi="Calibri" w:cs="Calibri"/>
        </w:rPr>
        <w:t xml:space="preserve"> diensten die aangeboden worden binnen de EU, net zoals geldt voor de DSA in den brede. Het voorstel heeft daarom geen gevolgen voor de manier waarop deze diensten aangeboden worden in andere landen. Wel zullen de richtsnoeren </w:t>
      </w:r>
      <w:r w:rsidRPr="00895E67" w:rsidR="005F6E4B">
        <w:rPr>
          <w:rFonts w:ascii="Calibri" w:hAnsi="Calibri" w:cs="Calibri"/>
        </w:rPr>
        <w:t xml:space="preserve">tevens </w:t>
      </w:r>
      <w:r w:rsidRPr="00895E67" w:rsidR="00DF1CB0">
        <w:rPr>
          <w:rFonts w:ascii="Calibri" w:hAnsi="Calibri" w:cs="Calibri"/>
        </w:rPr>
        <w:t xml:space="preserve">van toepassing zijn </w:t>
      </w:r>
      <w:r w:rsidRPr="00895E67">
        <w:rPr>
          <w:rFonts w:ascii="Calibri" w:hAnsi="Calibri" w:cs="Calibri"/>
        </w:rPr>
        <w:t xml:space="preserve">op grote technologiebedrijven die voor een significant deel gevestigd zijn buiten de </w:t>
      </w:r>
      <w:r w:rsidRPr="00895E67">
        <w:rPr>
          <w:rFonts w:ascii="Calibri" w:hAnsi="Calibri" w:cs="Calibri"/>
        </w:rPr>
        <w:lastRenderedPageBreak/>
        <w:t xml:space="preserve">EU. </w:t>
      </w:r>
      <w:r w:rsidRPr="00895E67" w:rsidR="005F6E4B">
        <w:rPr>
          <w:rFonts w:ascii="Calibri" w:hAnsi="Calibri" w:cs="Calibri"/>
        </w:rPr>
        <w:t>De richtsnoeren</w:t>
      </w:r>
      <w:r w:rsidRPr="00895E67">
        <w:rPr>
          <w:rFonts w:ascii="Calibri" w:hAnsi="Calibri" w:cs="Calibri"/>
        </w:rPr>
        <w:t xml:space="preserve"> voorzie</w:t>
      </w:r>
      <w:r w:rsidRPr="00895E67" w:rsidR="005F6E4B">
        <w:rPr>
          <w:rFonts w:ascii="Calibri" w:hAnsi="Calibri" w:cs="Calibri"/>
        </w:rPr>
        <w:t>n echter</w:t>
      </w:r>
      <w:r w:rsidRPr="00895E67">
        <w:rPr>
          <w:rFonts w:ascii="Calibri" w:hAnsi="Calibri" w:cs="Calibri"/>
        </w:rPr>
        <w:t xml:space="preserve"> slechts in het stellen van richtinggevende standaarden voor de uitvoering van een bestaande verplichting</w:t>
      </w:r>
      <w:r w:rsidRPr="00895E67" w:rsidR="005F6E4B">
        <w:rPr>
          <w:rFonts w:ascii="Calibri" w:hAnsi="Calibri" w:cs="Calibri"/>
        </w:rPr>
        <w:t xml:space="preserve"> uit de DSA</w:t>
      </w:r>
      <w:r w:rsidRPr="00895E67">
        <w:rPr>
          <w:rFonts w:ascii="Calibri" w:hAnsi="Calibri" w:cs="Calibri"/>
        </w:rPr>
        <w:t xml:space="preserve">. Het is daarom niet voorzien dat de richtsnoeren een grote geopolitieke invloed zullen hebben. </w:t>
      </w:r>
    </w:p>
    <w:p w:rsidRPr="00895E67" w:rsidR="002B3D45" w:rsidP="00895E67" w:rsidRDefault="002B3D45" w14:paraId="485DB414" w14:textId="77777777">
      <w:pPr>
        <w:tabs>
          <w:tab w:val="left" w:pos="381"/>
        </w:tabs>
        <w:kinsoku w:val="0"/>
        <w:overflowPunct w:val="0"/>
        <w:spacing w:line="360" w:lineRule="auto"/>
        <w:rPr>
          <w:rFonts w:ascii="Calibri" w:hAnsi="Calibri" w:cs="Calibri"/>
        </w:rPr>
      </w:pPr>
    </w:p>
    <w:p w:rsidRPr="00895E67" w:rsidR="00143FCC" w:rsidP="00895E67" w:rsidRDefault="00143FCC" w14:paraId="77395490" w14:textId="77777777">
      <w:pPr>
        <w:tabs>
          <w:tab w:val="left" w:pos="383"/>
        </w:tabs>
        <w:kinsoku w:val="0"/>
        <w:overflowPunct w:val="0"/>
        <w:spacing w:line="360" w:lineRule="auto"/>
        <w:rPr>
          <w:rFonts w:ascii="Calibri" w:hAnsi="Calibri" w:cs="Calibri"/>
          <w:spacing w:val="-2"/>
        </w:rPr>
      </w:pPr>
    </w:p>
    <w:sectPr w:rsidRPr="00895E67" w:rsidR="00143FCC" w:rsidSect="00A810A7">
      <w:headerReference w:type="default" r:id="rId12"/>
      <w:footerReference w:type="even" r:id="rId13"/>
      <w:footerReference w:type="default" r:id="rId14"/>
      <w:footerReference w:type="first" r:id="rId15"/>
      <w:pgSz w:w="11910" w:h="16840"/>
      <w:pgMar w:top="1440" w:right="1440" w:bottom="1440" w:left="1440" w:header="0" w:footer="1042" w:gutter="0"/>
      <w:pgNumType w:start="1"/>
      <w:cols w:space="708"/>
      <w:noEndnote/>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1947" w14:textId="77777777" w:rsidR="00622997" w:rsidRDefault="00622997">
      <w:r>
        <w:separator/>
      </w:r>
    </w:p>
  </w:endnote>
  <w:endnote w:type="continuationSeparator" w:id="0">
    <w:p w14:paraId="6A3B0FE6" w14:textId="77777777" w:rsidR="00622997" w:rsidRDefault="00622997">
      <w:r>
        <w:continuationSeparator/>
      </w:r>
    </w:p>
  </w:endnote>
  <w:endnote w:type="continuationNotice" w:id="1">
    <w:p w14:paraId="37C0C5F7" w14:textId="77777777" w:rsidR="00622997" w:rsidRDefault="00622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A4F9" w14:textId="24E491CE" w:rsidR="00E21D4A" w:rsidRDefault="005F6E4B">
    <w:pPr>
      <w:pStyle w:val="Voettekst"/>
    </w:pPr>
    <w:r>
      <w:rPr>
        <w:noProof/>
      </w:rPr>
      <mc:AlternateContent>
        <mc:Choice Requires="wps">
          <w:drawing>
            <wp:anchor distT="0" distB="0" distL="0" distR="0" simplePos="0" relativeHeight="251660289" behindDoc="0" locked="0" layoutInCell="1" allowOverlap="1" wp14:anchorId="28A5B07F" wp14:editId="72B984F3">
              <wp:simplePos x="635" y="635"/>
              <wp:positionH relativeFrom="page">
                <wp:align>left</wp:align>
              </wp:positionH>
              <wp:positionV relativeFrom="page">
                <wp:align>bottom</wp:align>
              </wp:positionV>
              <wp:extent cx="986155" cy="345440"/>
              <wp:effectExtent l="0" t="0" r="4445" b="0"/>
              <wp:wrapNone/>
              <wp:docPr id="663363538"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693D388" w14:textId="0026E41F" w:rsidR="005F6E4B" w:rsidRPr="005F6E4B" w:rsidRDefault="005F6E4B" w:rsidP="005F6E4B">
                          <w:pPr>
                            <w:rPr>
                              <w:rFonts w:ascii="Calibri" w:eastAsia="Calibri" w:hAnsi="Calibri" w:cs="Calibri"/>
                              <w:noProof/>
                              <w:color w:val="000000"/>
                              <w:sz w:val="20"/>
                              <w:szCs w:val="20"/>
                            </w:rPr>
                          </w:pPr>
                          <w:r w:rsidRPr="005F6E4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A5B07F"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6028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5693D388" w14:textId="0026E41F" w:rsidR="005F6E4B" w:rsidRPr="005F6E4B" w:rsidRDefault="005F6E4B" w:rsidP="005F6E4B">
                    <w:pPr>
                      <w:rPr>
                        <w:rFonts w:ascii="Calibri" w:eastAsia="Calibri" w:hAnsi="Calibri" w:cs="Calibri"/>
                        <w:noProof/>
                        <w:color w:val="000000"/>
                        <w:sz w:val="20"/>
                        <w:szCs w:val="20"/>
                      </w:rPr>
                    </w:pPr>
                    <w:r w:rsidRPr="005F6E4B">
                      <w:rPr>
                        <w:rFonts w:ascii="Calibri" w:eastAsia="Calibri" w:hAnsi="Calibri" w:cs="Calibri"/>
                        <w:noProof/>
                        <w:color w:val="000000"/>
                        <w:sz w:val="20"/>
                        <w:szCs w:val="20"/>
                      </w:rPr>
                      <w:t>Intern gebruik</w:t>
                    </w:r>
                  </w:p>
                </w:txbxContent>
              </v:textbox>
              <w10:wrap anchorx="page" anchory="page"/>
            </v:shape>
          </w:pict>
        </mc:Fallback>
      </mc:AlternateContent>
    </w:r>
    <w:r w:rsidR="00482251">
      <w:rPr>
        <w:noProof/>
      </w:rPr>
      <mc:AlternateContent>
        <mc:Choice Requires="wps">
          <w:drawing>
            <wp:anchor distT="0" distB="0" distL="0" distR="0" simplePos="0" relativeHeight="251658240" behindDoc="0" locked="0" layoutInCell="1" allowOverlap="1" wp14:anchorId="0752BA68" wp14:editId="04ED2425">
              <wp:simplePos x="0" y="0"/>
              <wp:positionH relativeFrom="page">
                <wp:align>left</wp:align>
              </wp:positionH>
              <wp:positionV relativeFrom="page">
                <wp:align>bottom</wp:align>
              </wp:positionV>
              <wp:extent cx="968375" cy="342900"/>
              <wp:effectExtent l="0" t="0" r="0" b="0"/>
              <wp:wrapNone/>
              <wp:docPr id="1731556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342900"/>
                      </a:xfrm>
                      <a:prstGeom prst="rect">
                        <a:avLst/>
                      </a:prstGeom>
                      <a:noFill/>
                      <a:ln>
                        <a:noFill/>
                      </a:ln>
                    </wps:spPr>
                    <wps:txbx>
                      <w:txbxContent>
                        <w:p w14:paraId="76206816" w14:textId="77777777" w:rsidR="00E76E9D" w:rsidRPr="00E76E9D" w:rsidRDefault="00E76E9D" w:rsidP="00E76E9D">
                          <w:pPr>
                            <w:rPr>
                              <w:rFonts w:ascii="Aptos" w:hAnsi="Aptos" w:cs="Aptos"/>
                              <w:noProof/>
                              <w:color w:val="000000"/>
                              <w:sz w:val="20"/>
                              <w:szCs w:val="20"/>
                            </w:rPr>
                          </w:pPr>
                          <w:r w:rsidRPr="00E76E9D">
                            <w:rPr>
                              <w:rFonts w:ascii="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752BA68" id="Text Box 2" o:spid="_x0000_s1027" type="#_x0000_t202" style="position:absolute;margin-left:0;margin-top:0;width:76.25pt;height:27pt;z-index:251658240;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" filled="f" stroked="f">
              <v:textbox style="mso-fit-shape-to-text:t" inset="20pt,0,0,15pt">
                <w:txbxContent>
                  <w:p w14:paraId="76206816" w14:textId="77777777" w:rsidR="00E76E9D" w:rsidRPr="00E76E9D" w:rsidRDefault="00E76E9D" w:rsidP="00E76E9D">
                    <w:pPr>
                      <w:rPr>
                        <w:rFonts w:ascii="Aptos" w:hAnsi="Aptos" w:cs="Aptos"/>
                        <w:noProof/>
                        <w:color w:val="000000"/>
                        <w:sz w:val="20"/>
                        <w:szCs w:val="20"/>
                      </w:rPr>
                    </w:pPr>
                    <w:r w:rsidRPr="00E76E9D">
                      <w:rPr>
                        <w:rFonts w:ascii="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F6E2" w14:textId="12323AB1" w:rsidR="000B27FD" w:rsidRDefault="005F6E4B">
    <w:pPr>
      <w:pStyle w:val="Voettekst"/>
      <w:jc w:val="right"/>
      <w:rPr>
        <w:sz w:val="14"/>
        <w:szCs w:val="14"/>
      </w:rPr>
    </w:pPr>
    <w:r>
      <w:rPr>
        <w:noProof/>
        <w:sz w:val="14"/>
        <w:szCs w:val="14"/>
      </w:rPr>
      <mc:AlternateContent>
        <mc:Choice Requires="wps">
          <w:drawing>
            <wp:anchor distT="0" distB="0" distL="0" distR="0" simplePos="0" relativeHeight="251662337" behindDoc="0" locked="0" layoutInCell="1" allowOverlap="1" wp14:anchorId="6576451F" wp14:editId="7BDA56E9">
              <wp:simplePos x="914400" y="9791700"/>
              <wp:positionH relativeFrom="page">
                <wp:align>left</wp:align>
              </wp:positionH>
              <wp:positionV relativeFrom="page">
                <wp:align>bottom</wp:align>
              </wp:positionV>
              <wp:extent cx="986155" cy="345440"/>
              <wp:effectExtent l="0" t="0" r="4445" b="0"/>
              <wp:wrapNone/>
              <wp:docPr id="8945633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431A456" w14:textId="3AF54D20" w:rsidR="005F6E4B" w:rsidRPr="005F6E4B" w:rsidRDefault="005F6E4B" w:rsidP="005F6E4B">
                          <w:pPr>
                            <w:rPr>
                              <w:rFonts w:ascii="Calibri" w:eastAsia="Calibri" w:hAnsi="Calibri" w:cs="Calibri"/>
                              <w:noProof/>
                              <w:color w:val="000000"/>
                              <w:sz w:val="20"/>
                              <w:szCs w:val="2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76451F"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23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431A456" w14:textId="3AF54D20" w:rsidR="005F6E4B" w:rsidRPr="005F6E4B" w:rsidRDefault="005F6E4B" w:rsidP="005F6E4B">
                    <w:pPr>
                      <w:rPr>
                        <w:rFonts w:ascii="Calibri" w:eastAsia="Calibri" w:hAnsi="Calibri" w:cs="Calibri"/>
                        <w:noProof/>
                        <w:color w:val="000000"/>
                        <w:sz w:val="20"/>
                        <w:szCs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3E39" w14:textId="472E9197" w:rsidR="00E21D4A" w:rsidRDefault="005F6E4B">
    <w:pPr>
      <w:pStyle w:val="Voettekst"/>
    </w:pPr>
    <w:r>
      <w:rPr>
        <w:noProof/>
      </w:rPr>
      <mc:AlternateContent>
        <mc:Choice Requires="wps">
          <w:drawing>
            <wp:anchor distT="0" distB="0" distL="0" distR="0" simplePos="0" relativeHeight="251665409" behindDoc="0" locked="0" layoutInCell="1" allowOverlap="1" wp14:anchorId="0B2E8446" wp14:editId="68E92A77">
              <wp:simplePos x="635" y="635"/>
              <wp:positionH relativeFrom="page">
                <wp:align>left</wp:align>
              </wp:positionH>
              <wp:positionV relativeFrom="page">
                <wp:align>bottom</wp:align>
              </wp:positionV>
              <wp:extent cx="986155" cy="345440"/>
              <wp:effectExtent l="0" t="0" r="4445" b="0"/>
              <wp:wrapNone/>
              <wp:docPr id="1215990535"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25AF276A" w14:textId="4B87DFEE" w:rsidR="005F6E4B" w:rsidRPr="005F6E4B" w:rsidRDefault="005F6E4B" w:rsidP="005F6E4B">
                          <w:pPr>
                            <w:rPr>
                              <w:rFonts w:ascii="Calibri" w:eastAsia="Calibri" w:hAnsi="Calibri" w:cs="Calibri"/>
                              <w:noProof/>
                              <w:color w:val="000000"/>
                              <w:sz w:val="20"/>
                              <w:szCs w:val="20"/>
                            </w:rPr>
                          </w:pPr>
                          <w:r w:rsidRPr="005F6E4B">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2E8446"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6540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S9YEw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" filled="f" stroked="f">
              <v:textbox style="mso-fit-shape-to-text:t" inset="20pt,0,0,15pt">
                <w:txbxContent>
                  <w:p w14:paraId="25AF276A" w14:textId="4B87DFEE" w:rsidR="005F6E4B" w:rsidRPr="005F6E4B" w:rsidRDefault="005F6E4B" w:rsidP="005F6E4B">
                    <w:pPr>
                      <w:rPr>
                        <w:rFonts w:ascii="Calibri" w:eastAsia="Calibri" w:hAnsi="Calibri" w:cs="Calibri"/>
                        <w:noProof/>
                        <w:color w:val="000000"/>
                        <w:sz w:val="20"/>
                        <w:szCs w:val="20"/>
                      </w:rPr>
                    </w:pPr>
                    <w:r w:rsidRPr="005F6E4B">
                      <w:rPr>
                        <w:rFonts w:ascii="Calibri" w:eastAsia="Calibri" w:hAnsi="Calibri" w:cs="Calibri"/>
                        <w:noProof/>
                        <w:color w:val="000000"/>
                        <w:sz w:val="20"/>
                        <w:szCs w:val="20"/>
                      </w:rPr>
                      <w:t>Intern gebruik</w:t>
                    </w:r>
                  </w:p>
                </w:txbxContent>
              </v:textbox>
              <w10:wrap anchorx="page" anchory="page"/>
            </v:shape>
          </w:pict>
        </mc:Fallback>
      </mc:AlternateContent>
    </w:r>
    <w:r w:rsidR="00482251">
      <w:rPr>
        <w:noProof/>
      </w:rPr>
      <mc:AlternateContent>
        <mc:Choice Requires="wps">
          <w:drawing>
            <wp:anchor distT="0" distB="0" distL="0" distR="0" simplePos="0" relativeHeight="251664385" behindDoc="0" locked="0" layoutInCell="1" allowOverlap="1" wp14:anchorId="0BC5CAC7" wp14:editId="0F94D166">
              <wp:simplePos x="0" y="0"/>
              <wp:positionH relativeFrom="page">
                <wp:align>left</wp:align>
              </wp:positionH>
              <wp:positionV relativeFrom="page">
                <wp:align>bottom</wp:align>
              </wp:positionV>
              <wp:extent cx="968375" cy="342900"/>
              <wp:effectExtent l="0" t="0" r="0" b="0"/>
              <wp:wrapNone/>
              <wp:docPr id="33702896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8375" cy="342900"/>
                      </a:xfrm>
                      <a:prstGeom prst="rect">
                        <a:avLst/>
                      </a:prstGeom>
                      <a:noFill/>
                      <a:ln>
                        <a:noFill/>
                      </a:ln>
                    </wps:spPr>
                    <wps:txbx>
                      <w:txbxContent>
                        <w:p w14:paraId="722956B3" w14:textId="77777777" w:rsidR="00E76E9D" w:rsidRPr="00E76E9D" w:rsidRDefault="00E76E9D" w:rsidP="00E76E9D">
                          <w:pPr>
                            <w:rPr>
                              <w:rFonts w:ascii="Aptos" w:hAnsi="Aptos" w:cs="Aptos"/>
                              <w:noProof/>
                              <w:color w:val="000000"/>
                              <w:sz w:val="20"/>
                              <w:szCs w:val="20"/>
                            </w:rPr>
                          </w:pPr>
                          <w:r w:rsidRPr="00E76E9D">
                            <w:rPr>
                              <w:rFonts w:ascii="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BC5CAC7" id="Text Box 1" o:spid="_x0000_s1030" type="#_x0000_t202" style="position:absolute;margin-left:0;margin-top:0;width:76.25pt;height:27pt;z-index:251664385;visibility:visible;mso-wrap-style:none;mso-width-percent:0;mso-height-percent:0;mso-wrap-distance-left:0;mso-wrap-distance-top:0;mso-wrap-distance-right:0;mso-wrap-distance-bottom:0;mso-position-horizontal:left;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" filled="f" stroked="f">
              <v:textbox style="mso-fit-shape-to-text:t" inset="20pt,0,0,15pt">
                <w:txbxContent>
                  <w:p w14:paraId="722956B3" w14:textId="77777777" w:rsidR="00E76E9D" w:rsidRPr="00E76E9D" w:rsidRDefault="00E76E9D" w:rsidP="00E76E9D">
                    <w:pPr>
                      <w:rPr>
                        <w:rFonts w:ascii="Aptos" w:hAnsi="Aptos" w:cs="Aptos"/>
                        <w:noProof/>
                        <w:color w:val="000000"/>
                        <w:sz w:val="20"/>
                        <w:szCs w:val="20"/>
                      </w:rPr>
                    </w:pPr>
                    <w:r w:rsidRPr="00E76E9D">
                      <w:rPr>
                        <w:rFonts w:ascii="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06E97" w14:textId="77777777" w:rsidR="00622997" w:rsidRDefault="00622997">
      <w:r>
        <w:separator/>
      </w:r>
    </w:p>
  </w:footnote>
  <w:footnote w:type="continuationSeparator" w:id="0">
    <w:p w14:paraId="1C9D38AF" w14:textId="77777777" w:rsidR="00622997" w:rsidRDefault="00622997">
      <w:r>
        <w:continuationSeparator/>
      </w:r>
    </w:p>
  </w:footnote>
  <w:footnote w:type="continuationNotice" w:id="1">
    <w:p w14:paraId="14826EDC" w14:textId="77777777" w:rsidR="00622997" w:rsidRDefault="00622997"/>
  </w:footnote>
  <w:footnote w:id="2">
    <w:p w14:paraId="3E00E11A" w14:textId="43B295F2" w:rsidR="004048F2" w:rsidRPr="00895E67" w:rsidRDefault="004D5B93">
      <w:pPr>
        <w:pStyle w:val="Voetnoottekst"/>
        <w:rPr>
          <w:rFonts w:ascii="Calibri" w:hAnsi="Calibri" w:cs="Calibri"/>
        </w:rPr>
      </w:pPr>
      <w:r w:rsidRPr="00895E67">
        <w:rPr>
          <w:rStyle w:val="Voetnootmarkering"/>
          <w:rFonts w:ascii="Calibri" w:hAnsi="Calibri" w:cs="Calibri"/>
        </w:rPr>
        <w:footnoteRef/>
      </w:r>
      <w:r w:rsidRPr="00895E67">
        <w:rPr>
          <w:rFonts w:ascii="Calibri" w:hAnsi="Calibri" w:cs="Calibri"/>
        </w:rPr>
        <w:t xml:space="preserve"> Kamerstuk 26</w:t>
      </w:r>
      <w:r w:rsidR="00F32537" w:rsidRPr="00895E67">
        <w:rPr>
          <w:rFonts w:ascii="Calibri" w:hAnsi="Calibri" w:cs="Calibri"/>
        </w:rPr>
        <w:t xml:space="preserve"> </w:t>
      </w:r>
      <w:r w:rsidRPr="00895E67">
        <w:rPr>
          <w:rFonts w:ascii="Calibri" w:hAnsi="Calibri" w:cs="Calibri"/>
        </w:rPr>
        <w:t>643, nr. 1392.</w:t>
      </w:r>
    </w:p>
  </w:footnote>
  <w:footnote w:id="3">
    <w:p w14:paraId="42C86DC0" w14:textId="77777777" w:rsidR="004048F2" w:rsidRPr="00895E67" w:rsidRDefault="005121B8">
      <w:pPr>
        <w:pStyle w:val="Voetnoottekst"/>
        <w:rPr>
          <w:rFonts w:ascii="Calibri" w:hAnsi="Calibri" w:cs="Calibri"/>
        </w:rPr>
      </w:pPr>
      <w:r w:rsidRPr="00895E67">
        <w:rPr>
          <w:rStyle w:val="Voetnootmarkering"/>
          <w:rFonts w:ascii="Calibri" w:hAnsi="Calibri" w:cs="Calibri"/>
        </w:rPr>
        <w:footnoteRef/>
      </w:r>
      <w:r w:rsidRPr="00895E67">
        <w:rPr>
          <w:rFonts w:ascii="Calibri" w:hAnsi="Calibri" w:cs="Calibri"/>
        </w:rPr>
        <w:t xml:space="preserve"> Ina Koning e.a., Richtlijn gezond schermgebruik, </w:t>
      </w:r>
      <w:hyperlink r:id="rId1" w:history="1">
        <w:r w:rsidRPr="00895E67">
          <w:rPr>
            <w:rStyle w:val="Hyperlink"/>
            <w:rFonts w:ascii="Calibri" w:hAnsi="Calibri" w:cs="Calibri"/>
          </w:rPr>
          <w:t>Richtlijn gezond schermgebruik 2025 | Rapport | Rijksoverheid.nl</w:t>
        </w:r>
      </w:hyperlink>
    </w:p>
  </w:footnote>
  <w:footnote w:id="4">
    <w:p w14:paraId="2FECB6B1" w14:textId="771C178B" w:rsidR="00C11E7C" w:rsidRPr="00895E67" w:rsidRDefault="00C11E7C" w:rsidP="00C11E7C">
      <w:pPr>
        <w:pStyle w:val="Voetnoottekst"/>
        <w:rPr>
          <w:rFonts w:ascii="Calibri" w:hAnsi="Calibri" w:cs="Calibri"/>
        </w:rPr>
      </w:pPr>
      <w:r w:rsidRPr="00895E67">
        <w:rPr>
          <w:rFonts w:ascii="Calibri" w:hAnsi="Calibri" w:cs="Calibri"/>
        </w:rPr>
        <w:footnoteRef/>
      </w:r>
      <w:r w:rsidRPr="00895E67">
        <w:rPr>
          <w:rFonts w:ascii="Calibri" w:hAnsi="Calibri" w:cs="Calibri"/>
        </w:rPr>
        <w:t xml:space="preserve"> Kamerstuk 26</w:t>
      </w:r>
      <w:r w:rsidR="00F32537" w:rsidRPr="00895E67">
        <w:rPr>
          <w:rFonts w:ascii="Calibri" w:hAnsi="Calibri" w:cs="Calibri"/>
        </w:rPr>
        <w:t xml:space="preserve"> </w:t>
      </w:r>
      <w:r w:rsidRPr="00895E67">
        <w:rPr>
          <w:rFonts w:ascii="Calibri" w:hAnsi="Calibri" w:cs="Calibri"/>
        </w:rPr>
        <w:t>643, nr. 1423.</w:t>
      </w:r>
    </w:p>
  </w:footnote>
  <w:footnote w:id="5">
    <w:p w14:paraId="22F9A424" w14:textId="3D606B8C" w:rsidR="005A70A7" w:rsidRPr="00895E67" w:rsidRDefault="005A70A7">
      <w:pPr>
        <w:pStyle w:val="Voetnoottekst"/>
        <w:rPr>
          <w:rFonts w:ascii="Calibri" w:hAnsi="Calibri" w:cs="Calibri"/>
        </w:rPr>
      </w:pPr>
      <w:r w:rsidRPr="00895E67">
        <w:rPr>
          <w:rStyle w:val="Voetnootmarkering"/>
          <w:rFonts w:ascii="Calibri" w:hAnsi="Calibri" w:cs="Calibri"/>
        </w:rPr>
        <w:footnoteRef/>
      </w:r>
      <w:r w:rsidRPr="00895E67">
        <w:rPr>
          <w:rFonts w:ascii="Calibri" w:hAnsi="Calibri" w:cs="Calibri"/>
        </w:rPr>
        <w:t xml:space="preserve"> Kamerstuk  26 643, nr. 1391.</w:t>
      </w:r>
    </w:p>
  </w:footnote>
  <w:footnote w:id="6">
    <w:p w14:paraId="2186E9B1" w14:textId="32834980" w:rsidR="004048F2" w:rsidRPr="00895E67" w:rsidRDefault="003B69CC" w:rsidP="000406EE">
      <w:pPr>
        <w:pStyle w:val="Geenafstand"/>
        <w:rPr>
          <w:rFonts w:ascii="Calibri" w:hAnsi="Calibri" w:cs="Calibri"/>
          <w:sz w:val="20"/>
          <w:szCs w:val="20"/>
        </w:rPr>
      </w:pPr>
      <w:r w:rsidRPr="00895E67">
        <w:rPr>
          <w:rFonts w:ascii="Calibri" w:hAnsi="Calibri" w:cs="Calibri"/>
          <w:sz w:val="20"/>
          <w:szCs w:val="20"/>
        </w:rPr>
        <w:footnoteRef/>
      </w:r>
      <w:r w:rsidRPr="00895E67">
        <w:rPr>
          <w:rFonts w:ascii="Calibri" w:hAnsi="Calibri" w:cs="Calibri"/>
          <w:sz w:val="20"/>
          <w:szCs w:val="20"/>
        </w:rPr>
        <w:t xml:space="preserve"> Kamerstuk 30</w:t>
      </w:r>
      <w:r w:rsidR="00F32537" w:rsidRPr="00895E67">
        <w:rPr>
          <w:rFonts w:ascii="Calibri" w:hAnsi="Calibri" w:cs="Calibri"/>
          <w:sz w:val="20"/>
          <w:szCs w:val="20"/>
        </w:rPr>
        <w:t xml:space="preserve"> </w:t>
      </w:r>
      <w:r w:rsidRPr="00895E67">
        <w:rPr>
          <w:rFonts w:ascii="Calibri" w:hAnsi="Calibri" w:cs="Calibri"/>
          <w:sz w:val="20"/>
          <w:szCs w:val="20"/>
        </w:rPr>
        <w:t>821. nr. 230.</w:t>
      </w:r>
    </w:p>
  </w:footnote>
  <w:footnote w:id="7">
    <w:p w14:paraId="584BCD36" w14:textId="680D41C0" w:rsidR="00DE4F52" w:rsidRPr="00895E67" w:rsidRDefault="00DE4F52" w:rsidP="000406EE">
      <w:pPr>
        <w:pStyle w:val="Geenafstand"/>
        <w:rPr>
          <w:rFonts w:ascii="Calibri" w:hAnsi="Calibri" w:cs="Calibri"/>
          <w:sz w:val="20"/>
          <w:szCs w:val="20"/>
        </w:rPr>
      </w:pPr>
      <w:r w:rsidRPr="00895E67">
        <w:rPr>
          <w:rStyle w:val="Voetnootmarkering"/>
          <w:rFonts w:ascii="Calibri" w:hAnsi="Calibri" w:cs="Calibri"/>
          <w:sz w:val="20"/>
          <w:szCs w:val="20"/>
        </w:rPr>
        <w:footnoteRef/>
      </w:r>
      <w:r w:rsidRPr="00895E67">
        <w:rPr>
          <w:rFonts w:ascii="Calibri" w:hAnsi="Calibri" w:cs="Calibri"/>
          <w:sz w:val="20"/>
          <w:szCs w:val="20"/>
        </w:rPr>
        <w:t xml:space="preserve"> </w:t>
      </w:r>
      <w:r w:rsidR="00A84865" w:rsidRPr="00895E67">
        <w:rPr>
          <w:rFonts w:ascii="Calibri" w:hAnsi="Calibri" w:cs="Calibri"/>
          <w:sz w:val="20"/>
          <w:szCs w:val="20"/>
        </w:rPr>
        <w:t>Kamerstuk 26</w:t>
      </w:r>
      <w:r w:rsidR="00F32537" w:rsidRPr="00895E67">
        <w:rPr>
          <w:rFonts w:ascii="Calibri" w:hAnsi="Calibri" w:cs="Calibri"/>
          <w:sz w:val="20"/>
          <w:szCs w:val="20"/>
        </w:rPr>
        <w:t xml:space="preserve"> </w:t>
      </w:r>
      <w:r w:rsidR="00A84865" w:rsidRPr="00895E67">
        <w:rPr>
          <w:rFonts w:ascii="Calibri" w:hAnsi="Calibri" w:cs="Calibri"/>
          <w:sz w:val="20"/>
          <w:szCs w:val="20"/>
        </w:rPr>
        <w:t xml:space="preserve">643, nr. 1284. </w:t>
      </w:r>
    </w:p>
  </w:footnote>
  <w:footnote w:id="8">
    <w:p w14:paraId="115BECBE" w14:textId="77777777" w:rsidR="004048F2" w:rsidRPr="00895E67" w:rsidRDefault="00B63451">
      <w:pPr>
        <w:pStyle w:val="Voetnoottekst"/>
        <w:rPr>
          <w:rFonts w:ascii="Calibri" w:hAnsi="Calibri" w:cs="Calibri"/>
        </w:rPr>
      </w:pPr>
      <w:r w:rsidRPr="00895E67">
        <w:rPr>
          <w:rStyle w:val="Voetnootmarkering"/>
          <w:rFonts w:ascii="Calibri" w:hAnsi="Calibri" w:cs="Calibri"/>
        </w:rPr>
        <w:footnoteRef/>
      </w:r>
      <w:r w:rsidRPr="00895E67">
        <w:rPr>
          <w:rFonts w:ascii="Calibri" w:hAnsi="Calibri" w:cs="Calibri"/>
        </w:rPr>
        <w:t xml:space="preserve"> </w:t>
      </w:r>
      <w:hyperlink r:id="rId2" w:history="1">
        <w:r w:rsidRPr="00895E67">
          <w:rPr>
            <w:rStyle w:val="Hyperlink"/>
            <w:rFonts w:ascii="Calibri" w:hAnsi="Calibri" w:cs="Calibri"/>
          </w:rPr>
          <w:t>IMCO, protection of minors online, 2025/2060 (INI).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61B5" w14:textId="77777777" w:rsidR="006B7DC3" w:rsidRDefault="006B7DC3">
    <w:pPr>
      <w:pStyle w:val="Koptekst"/>
      <w:rPr>
        <w:lang w:val="en-US"/>
      </w:rPr>
    </w:pPr>
  </w:p>
  <w:p w14:paraId="56FDA5A7" w14:textId="77777777" w:rsidR="00D248AD" w:rsidRDefault="00D248AD">
    <w:pPr>
      <w:pStyle w:val="Koptekst"/>
      <w:rPr>
        <w:lang w:val="en-US"/>
      </w:rPr>
    </w:pPr>
  </w:p>
  <w:p w14:paraId="453F15B0" w14:textId="77777777" w:rsidR="00D248AD" w:rsidRDefault="00D248AD">
    <w:pPr>
      <w:pStyle w:val="Koptekst"/>
      <w:rPr>
        <w:lang w:val="en-US"/>
      </w:rPr>
    </w:pPr>
  </w:p>
  <w:p w14:paraId="6F94A938" w14:textId="401D3346" w:rsidR="00D248AD" w:rsidRPr="00EA4C91" w:rsidRDefault="00D248AD" w:rsidP="00D248AD">
    <w:pPr>
      <w:pStyle w:val="Koptekst"/>
      <w:jc w:val="right"/>
      <w:rPr>
        <w:b/>
        <w:sz w:val="18"/>
        <w:szCs w:val="18"/>
        <w:lang w:val="en-US"/>
      </w:rPr>
    </w:pPr>
    <w:r>
      <w:rPr>
        <w:lang w:val="en-US"/>
      </w:rPr>
      <w:tab/>
    </w:r>
    <w:r>
      <w:rPr>
        <w:lang w:val="en-US"/>
      </w:rPr>
      <w:tab/>
    </w:r>
  </w:p>
  <w:p w14:paraId="66649BE9" w14:textId="352CAD13" w:rsidR="00D248AD" w:rsidRPr="00D248AD" w:rsidRDefault="00D248AD">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84" w:hanging="361"/>
      </w:pPr>
      <w:rPr>
        <w:rFonts w:ascii="Verdana" w:hAnsi="Verdana" w:cs="Verdana"/>
        <w:b/>
        <w:bCs/>
        <w:i w:val="0"/>
        <w:iCs w:val="0"/>
        <w:spacing w:val="0"/>
        <w:w w:val="100"/>
        <w:sz w:val="18"/>
        <w:szCs w:val="18"/>
      </w:rPr>
    </w:lvl>
    <w:lvl w:ilvl="1">
      <w:start w:val="1"/>
      <w:numFmt w:val="lowerLetter"/>
      <w:lvlText w:val="%2)"/>
      <w:lvlJc w:val="left"/>
      <w:pPr>
        <w:ind w:left="384" w:hanging="361"/>
      </w:pPr>
      <w:rPr>
        <w:rFonts w:ascii="Verdana" w:hAnsi="Verdana" w:cs="Verdana"/>
        <w:b w:val="0"/>
        <w:bCs w:val="0"/>
        <w:i/>
        <w:iCs/>
        <w:spacing w:val="0"/>
        <w:w w:val="100"/>
        <w:sz w:val="18"/>
        <w:szCs w:val="18"/>
      </w:rPr>
    </w:lvl>
    <w:lvl w:ilvl="2">
      <w:numFmt w:val="bullet"/>
      <w:lvlText w:val="•"/>
      <w:lvlJc w:val="left"/>
      <w:pPr>
        <w:ind w:left="2118" w:hanging="361"/>
      </w:pPr>
    </w:lvl>
    <w:lvl w:ilvl="3">
      <w:numFmt w:val="bullet"/>
      <w:lvlText w:val="•"/>
      <w:lvlJc w:val="left"/>
      <w:pPr>
        <w:ind w:left="2987" w:hanging="361"/>
      </w:pPr>
    </w:lvl>
    <w:lvl w:ilvl="4">
      <w:numFmt w:val="bullet"/>
      <w:lvlText w:val="•"/>
      <w:lvlJc w:val="left"/>
      <w:pPr>
        <w:ind w:left="3856" w:hanging="361"/>
      </w:pPr>
    </w:lvl>
    <w:lvl w:ilvl="5">
      <w:numFmt w:val="bullet"/>
      <w:lvlText w:val="•"/>
      <w:lvlJc w:val="left"/>
      <w:pPr>
        <w:ind w:left="4725" w:hanging="361"/>
      </w:pPr>
    </w:lvl>
    <w:lvl w:ilvl="6">
      <w:numFmt w:val="bullet"/>
      <w:lvlText w:val="•"/>
      <w:lvlJc w:val="left"/>
      <w:pPr>
        <w:ind w:left="5594" w:hanging="361"/>
      </w:pPr>
    </w:lvl>
    <w:lvl w:ilvl="7">
      <w:numFmt w:val="bullet"/>
      <w:lvlText w:val="•"/>
      <w:lvlJc w:val="left"/>
      <w:pPr>
        <w:ind w:left="6463" w:hanging="361"/>
      </w:pPr>
    </w:lvl>
    <w:lvl w:ilvl="8">
      <w:numFmt w:val="bullet"/>
      <w:lvlText w:val="•"/>
      <w:lvlJc w:val="left"/>
      <w:pPr>
        <w:ind w:left="7332" w:hanging="361"/>
      </w:pPr>
    </w:lvl>
  </w:abstractNum>
  <w:abstractNum w:abstractNumId="1" w15:restartNumberingAfterBreak="0">
    <w:nsid w:val="223F122D"/>
    <w:multiLevelType w:val="hybridMultilevel"/>
    <w:tmpl w:val="FFFFFFFF"/>
    <w:lvl w:ilvl="0" w:tplc="D47884D2">
      <w:start w:val="1"/>
      <w:numFmt w:val="decimal"/>
      <w:lvlText w:val="%1."/>
      <w:lvlJc w:val="left"/>
      <w:pPr>
        <w:ind w:left="1301" w:hanging="915"/>
      </w:pPr>
      <w:rPr>
        <w:rFonts w:cs="Times New Roman" w:hint="default"/>
      </w:rPr>
    </w:lvl>
    <w:lvl w:ilvl="1" w:tplc="04130019" w:tentative="1">
      <w:start w:val="1"/>
      <w:numFmt w:val="lowerLetter"/>
      <w:lvlText w:val="%2."/>
      <w:lvlJc w:val="left"/>
      <w:pPr>
        <w:ind w:left="1466" w:hanging="360"/>
      </w:pPr>
      <w:rPr>
        <w:rFonts w:cs="Times New Roman"/>
      </w:rPr>
    </w:lvl>
    <w:lvl w:ilvl="2" w:tplc="0413001B" w:tentative="1">
      <w:start w:val="1"/>
      <w:numFmt w:val="lowerRoman"/>
      <w:lvlText w:val="%3."/>
      <w:lvlJc w:val="right"/>
      <w:pPr>
        <w:ind w:left="2186" w:hanging="180"/>
      </w:pPr>
      <w:rPr>
        <w:rFonts w:cs="Times New Roman"/>
      </w:rPr>
    </w:lvl>
    <w:lvl w:ilvl="3" w:tplc="0413000F" w:tentative="1">
      <w:start w:val="1"/>
      <w:numFmt w:val="decimal"/>
      <w:lvlText w:val="%4."/>
      <w:lvlJc w:val="left"/>
      <w:pPr>
        <w:ind w:left="2906" w:hanging="360"/>
      </w:pPr>
      <w:rPr>
        <w:rFonts w:cs="Times New Roman"/>
      </w:rPr>
    </w:lvl>
    <w:lvl w:ilvl="4" w:tplc="04130019" w:tentative="1">
      <w:start w:val="1"/>
      <w:numFmt w:val="lowerLetter"/>
      <w:lvlText w:val="%5."/>
      <w:lvlJc w:val="left"/>
      <w:pPr>
        <w:ind w:left="3626" w:hanging="360"/>
      </w:pPr>
      <w:rPr>
        <w:rFonts w:cs="Times New Roman"/>
      </w:rPr>
    </w:lvl>
    <w:lvl w:ilvl="5" w:tplc="0413001B" w:tentative="1">
      <w:start w:val="1"/>
      <w:numFmt w:val="lowerRoman"/>
      <w:lvlText w:val="%6."/>
      <w:lvlJc w:val="right"/>
      <w:pPr>
        <w:ind w:left="4346" w:hanging="180"/>
      </w:pPr>
      <w:rPr>
        <w:rFonts w:cs="Times New Roman"/>
      </w:rPr>
    </w:lvl>
    <w:lvl w:ilvl="6" w:tplc="0413000F" w:tentative="1">
      <w:start w:val="1"/>
      <w:numFmt w:val="decimal"/>
      <w:lvlText w:val="%7."/>
      <w:lvlJc w:val="left"/>
      <w:pPr>
        <w:ind w:left="5066" w:hanging="360"/>
      </w:pPr>
      <w:rPr>
        <w:rFonts w:cs="Times New Roman"/>
      </w:rPr>
    </w:lvl>
    <w:lvl w:ilvl="7" w:tplc="04130019" w:tentative="1">
      <w:start w:val="1"/>
      <w:numFmt w:val="lowerLetter"/>
      <w:lvlText w:val="%8."/>
      <w:lvlJc w:val="left"/>
      <w:pPr>
        <w:ind w:left="5786" w:hanging="360"/>
      </w:pPr>
      <w:rPr>
        <w:rFonts w:cs="Times New Roman"/>
      </w:rPr>
    </w:lvl>
    <w:lvl w:ilvl="8" w:tplc="0413001B" w:tentative="1">
      <w:start w:val="1"/>
      <w:numFmt w:val="lowerRoman"/>
      <w:lvlText w:val="%9."/>
      <w:lvlJc w:val="right"/>
      <w:pPr>
        <w:ind w:left="6506" w:hanging="180"/>
      </w:pPr>
      <w:rPr>
        <w:rFonts w:cs="Times New Roman"/>
      </w:rPr>
    </w:lvl>
  </w:abstractNum>
  <w:abstractNum w:abstractNumId="2" w15:restartNumberingAfterBreak="0">
    <w:nsid w:val="43BF31D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6AC7EEE"/>
    <w:multiLevelType w:val="hybridMultilevel"/>
    <w:tmpl w:val="FFFFFFFF"/>
    <w:lvl w:ilvl="0" w:tplc="A42EEF34">
      <w:start w:val="6"/>
      <w:numFmt w:val="bullet"/>
      <w:lvlText w:val="-"/>
      <w:lvlJc w:val="left"/>
      <w:pPr>
        <w:ind w:left="742" w:hanging="360"/>
      </w:pPr>
      <w:rPr>
        <w:rFonts w:ascii="Verdana" w:eastAsiaTheme="minorEastAsia" w:hAnsi="Verdana" w:hint="default"/>
      </w:rPr>
    </w:lvl>
    <w:lvl w:ilvl="1" w:tplc="04130003" w:tentative="1">
      <w:start w:val="1"/>
      <w:numFmt w:val="bullet"/>
      <w:lvlText w:val="o"/>
      <w:lvlJc w:val="left"/>
      <w:pPr>
        <w:ind w:left="1462" w:hanging="360"/>
      </w:pPr>
      <w:rPr>
        <w:rFonts w:ascii="Courier New" w:hAnsi="Courier New" w:hint="default"/>
      </w:rPr>
    </w:lvl>
    <w:lvl w:ilvl="2" w:tplc="04130005" w:tentative="1">
      <w:start w:val="1"/>
      <w:numFmt w:val="bullet"/>
      <w:lvlText w:val=""/>
      <w:lvlJc w:val="left"/>
      <w:pPr>
        <w:ind w:left="2182" w:hanging="360"/>
      </w:pPr>
      <w:rPr>
        <w:rFonts w:ascii="Wingdings" w:hAnsi="Wingdings" w:hint="default"/>
      </w:rPr>
    </w:lvl>
    <w:lvl w:ilvl="3" w:tplc="04130001" w:tentative="1">
      <w:start w:val="1"/>
      <w:numFmt w:val="bullet"/>
      <w:lvlText w:val=""/>
      <w:lvlJc w:val="left"/>
      <w:pPr>
        <w:ind w:left="2902" w:hanging="360"/>
      </w:pPr>
      <w:rPr>
        <w:rFonts w:ascii="Symbol" w:hAnsi="Symbol" w:hint="default"/>
      </w:rPr>
    </w:lvl>
    <w:lvl w:ilvl="4" w:tplc="04130003" w:tentative="1">
      <w:start w:val="1"/>
      <w:numFmt w:val="bullet"/>
      <w:lvlText w:val="o"/>
      <w:lvlJc w:val="left"/>
      <w:pPr>
        <w:ind w:left="3622" w:hanging="360"/>
      </w:pPr>
      <w:rPr>
        <w:rFonts w:ascii="Courier New" w:hAnsi="Courier New" w:hint="default"/>
      </w:rPr>
    </w:lvl>
    <w:lvl w:ilvl="5" w:tplc="04130005" w:tentative="1">
      <w:start w:val="1"/>
      <w:numFmt w:val="bullet"/>
      <w:lvlText w:val=""/>
      <w:lvlJc w:val="left"/>
      <w:pPr>
        <w:ind w:left="4342" w:hanging="360"/>
      </w:pPr>
      <w:rPr>
        <w:rFonts w:ascii="Wingdings" w:hAnsi="Wingdings" w:hint="default"/>
      </w:rPr>
    </w:lvl>
    <w:lvl w:ilvl="6" w:tplc="04130001" w:tentative="1">
      <w:start w:val="1"/>
      <w:numFmt w:val="bullet"/>
      <w:lvlText w:val=""/>
      <w:lvlJc w:val="left"/>
      <w:pPr>
        <w:ind w:left="5062" w:hanging="360"/>
      </w:pPr>
      <w:rPr>
        <w:rFonts w:ascii="Symbol" w:hAnsi="Symbol" w:hint="default"/>
      </w:rPr>
    </w:lvl>
    <w:lvl w:ilvl="7" w:tplc="04130003" w:tentative="1">
      <w:start w:val="1"/>
      <w:numFmt w:val="bullet"/>
      <w:lvlText w:val="o"/>
      <w:lvlJc w:val="left"/>
      <w:pPr>
        <w:ind w:left="5782" w:hanging="360"/>
      </w:pPr>
      <w:rPr>
        <w:rFonts w:ascii="Courier New" w:hAnsi="Courier New" w:hint="default"/>
      </w:rPr>
    </w:lvl>
    <w:lvl w:ilvl="8" w:tplc="04130005" w:tentative="1">
      <w:start w:val="1"/>
      <w:numFmt w:val="bullet"/>
      <w:lvlText w:val=""/>
      <w:lvlJc w:val="left"/>
      <w:pPr>
        <w:ind w:left="6502" w:hanging="360"/>
      </w:pPr>
      <w:rPr>
        <w:rFonts w:ascii="Wingdings" w:hAnsi="Wingdings" w:hint="default"/>
      </w:rPr>
    </w:lvl>
  </w:abstractNum>
  <w:abstractNum w:abstractNumId="4" w15:restartNumberingAfterBreak="0">
    <w:nsid w:val="4E2E10A0"/>
    <w:multiLevelType w:val="hybridMultilevel"/>
    <w:tmpl w:val="FFFFFFFF"/>
    <w:lvl w:ilvl="0" w:tplc="04130017">
      <w:start w:val="1"/>
      <w:numFmt w:val="lowerLetter"/>
      <w:lvlText w:val="%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5" w15:restartNumberingAfterBreak="0">
    <w:nsid w:val="5FD06D6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66BE63F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61252645">
    <w:abstractNumId w:val="0"/>
  </w:num>
  <w:num w:numId="2" w16cid:durableId="842822731">
    <w:abstractNumId w:val="3"/>
  </w:num>
  <w:num w:numId="3" w16cid:durableId="738748742">
    <w:abstractNumId w:val="1"/>
  </w:num>
  <w:num w:numId="4" w16cid:durableId="1782190843">
    <w:abstractNumId w:val="4"/>
  </w:num>
  <w:num w:numId="5" w16cid:durableId="1345091676">
    <w:abstractNumId w:val="6"/>
  </w:num>
  <w:num w:numId="6" w16cid:durableId="1058897652">
    <w:abstractNumId w:val="5"/>
  </w:num>
  <w:num w:numId="7" w16cid:durableId="224338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59"/>
    <w:rsid w:val="00001036"/>
    <w:rsid w:val="0000512F"/>
    <w:rsid w:val="000105DA"/>
    <w:rsid w:val="000107F9"/>
    <w:rsid w:val="000108A4"/>
    <w:rsid w:val="00010B0A"/>
    <w:rsid w:val="00011590"/>
    <w:rsid w:val="00012ECC"/>
    <w:rsid w:val="00012F58"/>
    <w:rsid w:val="00015AA4"/>
    <w:rsid w:val="000170F4"/>
    <w:rsid w:val="000212EF"/>
    <w:rsid w:val="00026A37"/>
    <w:rsid w:val="00027A59"/>
    <w:rsid w:val="000332FC"/>
    <w:rsid w:val="000335EF"/>
    <w:rsid w:val="000343B9"/>
    <w:rsid w:val="0003541F"/>
    <w:rsid w:val="00036066"/>
    <w:rsid w:val="000406EE"/>
    <w:rsid w:val="0004146A"/>
    <w:rsid w:val="0004310C"/>
    <w:rsid w:val="0004405F"/>
    <w:rsid w:val="00047B70"/>
    <w:rsid w:val="00050A83"/>
    <w:rsid w:val="00050E1C"/>
    <w:rsid w:val="00051C59"/>
    <w:rsid w:val="00053914"/>
    <w:rsid w:val="00054392"/>
    <w:rsid w:val="000578D8"/>
    <w:rsid w:val="00057AF3"/>
    <w:rsid w:val="00061BAB"/>
    <w:rsid w:val="000622FD"/>
    <w:rsid w:val="00062720"/>
    <w:rsid w:val="00062FE1"/>
    <w:rsid w:val="00063A1E"/>
    <w:rsid w:val="000676EB"/>
    <w:rsid w:val="0007064E"/>
    <w:rsid w:val="00071FFB"/>
    <w:rsid w:val="00076B86"/>
    <w:rsid w:val="000855FC"/>
    <w:rsid w:val="00091B46"/>
    <w:rsid w:val="00093D4B"/>
    <w:rsid w:val="00096E02"/>
    <w:rsid w:val="00096F54"/>
    <w:rsid w:val="00097BDF"/>
    <w:rsid w:val="000A0740"/>
    <w:rsid w:val="000A0F41"/>
    <w:rsid w:val="000A28A7"/>
    <w:rsid w:val="000A5176"/>
    <w:rsid w:val="000B0C90"/>
    <w:rsid w:val="000B27FD"/>
    <w:rsid w:val="000B4932"/>
    <w:rsid w:val="000C5594"/>
    <w:rsid w:val="000C6D35"/>
    <w:rsid w:val="000D5365"/>
    <w:rsid w:val="000E0922"/>
    <w:rsid w:val="000E313F"/>
    <w:rsid w:val="000E358B"/>
    <w:rsid w:val="000E5B9D"/>
    <w:rsid w:val="000F19E5"/>
    <w:rsid w:val="000F2B07"/>
    <w:rsid w:val="000F480B"/>
    <w:rsid w:val="000F6963"/>
    <w:rsid w:val="000F6F2B"/>
    <w:rsid w:val="000F7166"/>
    <w:rsid w:val="00102123"/>
    <w:rsid w:val="0010404C"/>
    <w:rsid w:val="00105146"/>
    <w:rsid w:val="00107900"/>
    <w:rsid w:val="00114352"/>
    <w:rsid w:val="0011587B"/>
    <w:rsid w:val="00122A02"/>
    <w:rsid w:val="00123371"/>
    <w:rsid w:val="001247CF"/>
    <w:rsid w:val="00131A14"/>
    <w:rsid w:val="00131F80"/>
    <w:rsid w:val="0013504C"/>
    <w:rsid w:val="00136E1F"/>
    <w:rsid w:val="00137BCD"/>
    <w:rsid w:val="00140764"/>
    <w:rsid w:val="001433F2"/>
    <w:rsid w:val="00143A88"/>
    <w:rsid w:val="00143FCC"/>
    <w:rsid w:val="0014511F"/>
    <w:rsid w:val="00150D48"/>
    <w:rsid w:val="00154E1A"/>
    <w:rsid w:val="00160B60"/>
    <w:rsid w:val="001673EC"/>
    <w:rsid w:val="00173204"/>
    <w:rsid w:val="001738DD"/>
    <w:rsid w:val="0017730F"/>
    <w:rsid w:val="00177BDA"/>
    <w:rsid w:val="00181A09"/>
    <w:rsid w:val="001865D8"/>
    <w:rsid w:val="00186D11"/>
    <w:rsid w:val="00187BD7"/>
    <w:rsid w:val="00190519"/>
    <w:rsid w:val="00190687"/>
    <w:rsid w:val="00191180"/>
    <w:rsid w:val="001918B3"/>
    <w:rsid w:val="00191D47"/>
    <w:rsid w:val="00196E13"/>
    <w:rsid w:val="001973F1"/>
    <w:rsid w:val="0019764B"/>
    <w:rsid w:val="001A14E2"/>
    <w:rsid w:val="001A2741"/>
    <w:rsid w:val="001A560C"/>
    <w:rsid w:val="001A7F5D"/>
    <w:rsid w:val="001B13E8"/>
    <w:rsid w:val="001B7325"/>
    <w:rsid w:val="001B7B6E"/>
    <w:rsid w:val="001C17E9"/>
    <w:rsid w:val="001C1855"/>
    <w:rsid w:val="001C29AA"/>
    <w:rsid w:val="001C445E"/>
    <w:rsid w:val="001C52F7"/>
    <w:rsid w:val="001C6EA7"/>
    <w:rsid w:val="001D31B3"/>
    <w:rsid w:val="001D55A8"/>
    <w:rsid w:val="001D5F60"/>
    <w:rsid w:val="001E1DA1"/>
    <w:rsid w:val="001E1FBF"/>
    <w:rsid w:val="001E229F"/>
    <w:rsid w:val="001E3F10"/>
    <w:rsid w:val="001E451C"/>
    <w:rsid w:val="001E464C"/>
    <w:rsid w:val="001E6DD2"/>
    <w:rsid w:val="001E76C1"/>
    <w:rsid w:val="001F0D04"/>
    <w:rsid w:val="001F20D3"/>
    <w:rsid w:val="001F2F77"/>
    <w:rsid w:val="001F4749"/>
    <w:rsid w:val="001F6051"/>
    <w:rsid w:val="00203B10"/>
    <w:rsid w:val="0020431B"/>
    <w:rsid w:val="002045DA"/>
    <w:rsid w:val="002058FC"/>
    <w:rsid w:val="0020776F"/>
    <w:rsid w:val="00212368"/>
    <w:rsid w:val="0021367D"/>
    <w:rsid w:val="00213EC3"/>
    <w:rsid w:val="002141E7"/>
    <w:rsid w:val="00222C1B"/>
    <w:rsid w:val="00223F2A"/>
    <w:rsid w:val="00231792"/>
    <w:rsid w:val="00233BE1"/>
    <w:rsid w:val="00236277"/>
    <w:rsid w:val="00246197"/>
    <w:rsid w:val="0024628B"/>
    <w:rsid w:val="0025077C"/>
    <w:rsid w:val="00253674"/>
    <w:rsid w:val="00254878"/>
    <w:rsid w:val="00255884"/>
    <w:rsid w:val="002564FF"/>
    <w:rsid w:val="00262196"/>
    <w:rsid w:val="002626C1"/>
    <w:rsid w:val="00262B19"/>
    <w:rsid w:val="0026708A"/>
    <w:rsid w:val="00267804"/>
    <w:rsid w:val="002714D9"/>
    <w:rsid w:val="0027301D"/>
    <w:rsid w:val="002744F5"/>
    <w:rsid w:val="00274835"/>
    <w:rsid w:val="00277497"/>
    <w:rsid w:val="00277DE0"/>
    <w:rsid w:val="00282208"/>
    <w:rsid w:val="0028282F"/>
    <w:rsid w:val="00284700"/>
    <w:rsid w:val="00285CBE"/>
    <w:rsid w:val="0028650E"/>
    <w:rsid w:val="00286A09"/>
    <w:rsid w:val="0028B23B"/>
    <w:rsid w:val="00290105"/>
    <w:rsid w:val="002906CA"/>
    <w:rsid w:val="002943CD"/>
    <w:rsid w:val="002A0FF6"/>
    <w:rsid w:val="002A286D"/>
    <w:rsid w:val="002A3264"/>
    <w:rsid w:val="002A6CAF"/>
    <w:rsid w:val="002A713D"/>
    <w:rsid w:val="002B1ED6"/>
    <w:rsid w:val="002B3D45"/>
    <w:rsid w:val="002B3FA5"/>
    <w:rsid w:val="002B537C"/>
    <w:rsid w:val="002B67F6"/>
    <w:rsid w:val="002B7ED0"/>
    <w:rsid w:val="002C3567"/>
    <w:rsid w:val="002C4EC2"/>
    <w:rsid w:val="002C6785"/>
    <w:rsid w:val="002D1970"/>
    <w:rsid w:val="002D28AF"/>
    <w:rsid w:val="002D334B"/>
    <w:rsid w:val="002D503C"/>
    <w:rsid w:val="002D6CC0"/>
    <w:rsid w:val="002E0544"/>
    <w:rsid w:val="002E7740"/>
    <w:rsid w:val="002F7398"/>
    <w:rsid w:val="002F7A53"/>
    <w:rsid w:val="002F7F87"/>
    <w:rsid w:val="003021B7"/>
    <w:rsid w:val="00304B69"/>
    <w:rsid w:val="00306142"/>
    <w:rsid w:val="003122AC"/>
    <w:rsid w:val="00316A44"/>
    <w:rsid w:val="003203C5"/>
    <w:rsid w:val="0032330D"/>
    <w:rsid w:val="003236FE"/>
    <w:rsid w:val="00325082"/>
    <w:rsid w:val="00325520"/>
    <w:rsid w:val="003259C2"/>
    <w:rsid w:val="00332D7A"/>
    <w:rsid w:val="00333B51"/>
    <w:rsid w:val="0033517A"/>
    <w:rsid w:val="00336189"/>
    <w:rsid w:val="00336C42"/>
    <w:rsid w:val="00340FF2"/>
    <w:rsid w:val="003464B8"/>
    <w:rsid w:val="00346788"/>
    <w:rsid w:val="00347287"/>
    <w:rsid w:val="0035083F"/>
    <w:rsid w:val="003530BA"/>
    <w:rsid w:val="00353B52"/>
    <w:rsid w:val="00356F6B"/>
    <w:rsid w:val="00361EB5"/>
    <w:rsid w:val="00362056"/>
    <w:rsid w:val="003659D6"/>
    <w:rsid w:val="003667DC"/>
    <w:rsid w:val="00366CEF"/>
    <w:rsid w:val="00373218"/>
    <w:rsid w:val="003736E6"/>
    <w:rsid w:val="003752AD"/>
    <w:rsid w:val="00376FB7"/>
    <w:rsid w:val="00377C8D"/>
    <w:rsid w:val="00380929"/>
    <w:rsid w:val="003845A1"/>
    <w:rsid w:val="00385D9D"/>
    <w:rsid w:val="00385EDF"/>
    <w:rsid w:val="00390DA8"/>
    <w:rsid w:val="00391938"/>
    <w:rsid w:val="00391DFC"/>
    <w:rsid w:val="003955E4"/>
    <w:rsid w:val="003975A9"/>
    <w:rsid w:val="003A52EF"/>
    <w:rsid w:val="003A7221"/>
    <w:rsid w:val="003B2449"/>
    <w:rsid w:val="003B2724"/>
    <w:rsid w:val="003B4495"/>
    <w:rsid w:val="003B4EE4"/>
    <w:rsid w:val="003B69CC"/>
    <w:rsid w:val="003C0421"/>
    <w:rsid w:val="003C114F"/>
    <w:rsid w:val="003C269D"/>
    <w:rsid w:val="003C525A"/>
    <w:rsid w:val="003C6AAA"/>
    <w:rsid w:val="003D225F"/>
    <w:rsid w:val="003D3E54"/>
    <w:rsid w:val="003D5C08"/>
    <w:rsid w:val="003D5C0C"/>
    <w:rsid w:val="003E2CC8"/>
    <w:rsid w:val="003E3399"/>
    <w:rsid w:val="003E3E4E"/>
    <w:rsid w:val="003E5380"/>
    <w:rsid w:val="003E7069"/>
    <w:rsid w:val="003F0CAF"/>
    <w:rsid w:val="003F2161"/>
    <w:rsid w:val="003F2A9F"/>
    <w:rsid w:val="003F38B6"/>
    <w:rsid w:val="003F7228"/>
    <w:rsid w:val="004048F2"/>
    <w:rsid w:val="004055B5"/>
    <w:rsid w:val="004104D3"/>
    <w:rsid w:val="004123B3"/>
    <w:rsid w:val="00414A64"/>
    <w:rsid w:val="004176A0"/>
    <w:rsid w:val="00420A2B"/>
    <w:rsid w:val="004244E7"/>
    <w:rsid w:val="00427F83"/>
    <w:rsid w:val="00431051"/>
    <w:rsid w:val="004423A9"/>
    <w:rsid w:val="00442AEE"/>
    <w:rsid w:val="00444EA8"/>
    <w:rsid w:val="0044576D"/>
    <w:rsid w:val="0044654F"/>
    <w:rsid w:val="00447170"/>
    <w:rsid w:val="0045534A"/>
    <w:rsid w:val="00456198"/>
    <w:rsid w:val="004572B0"/>
    <w:rsid w:val="00457EED"/>
    <w:rsid w:val="00463489"/>
    <w:rsid w:val="00463ED2"/>
    <w:rsid w:val="00463FF3"/>
    <w:rsid w:val="00464A27"/>
    <w:rsid w:val="00464EF9"/>
    <w:rsid w:val="004701D8"/>
    <w:rsid w:val="004712A9"/>
    <w:rsid w:val="00472196"/>
    <w:rsid w:val="00474CEC"/>
    <w:rsid w:val="00475FC2"/>
    <w:rsid w:val="00477D9B"/>
    <w:rsid w:val="0048153B"/>
    <w:rsid w:val="00482251"/>
    <w:rsid w:val="00482CAC"/>
    <w:rsid w:val="00485EAC"/>
    <w:rsid w:val="00486198"/>
    <w:rsid w:val="00490C6D"/>
    <w:rsid w:val="00491A0E"/>
    <w:rsid w:val="00493F04"/>
    <w:rsid w:val="00496640"/>
    <w:rsid w:val="004A31AA"/>
    <w:rsid w:val="004A6BC8"/>
    <w:rsid w:val="004B1EC1"/>
    <w:rsid w:val="004B2A17"/>
    <w:rsid w:val="004B2B24"/>
    <w:rsid w:val="004C0760"/>
    <w:rsid w:val="004C1C4A"/>
    <w:rsid w:val="004C2073"/>
    <w:rsid w:val="004C276E"/>
    <w:rsid w:val="004C7799"/>
    <w:rsid w:val="004D2B19"/>
    <w:rsid w:val="004D2B6F"/>
    <w:rsid w:val="004D350D"/>
    <w:rsid w:val="004D3E5A"/>
    <w:rsid w:val="004D48B1"/>
    <w:rsid w:val="004D4939"/>
    <w:rsid w:val="004D5B93"/>
    <w:rsid w:val="004E29AA"/>
    <w:rsid w:val="004E5474"/>
    <w:rsid w:val="004E5C02"/>
    <w:rsid w:val="004E7111"/>
    <w:rsid w:val="004E7D2B"/>
    <w:rsid w:val="004F2083"/>
    <w:rsid w:val="004F38A8"/>
    <w:rsid w:val="004F6E16"/>
    <w:rsid w:val="004F6E18"/>
    <w:rsid w:val="004F7645"/>
    <w:rsid w:val="005018F6"/>
    <w:rsid w:val="0050256B"/>
    <w:rsid w:val="00502A38"/>
    <w:rsid w:val="00505840"/>
    <w:rsid w:val="00510CBC"/>
    <w:rsid w:val="005121B8"/>
    <w:rsid w:val="00515240"/>
    <w:rsid w:val="0051687F"/>
    <w:rsid w:val="005219BA"/>
    <w:rsid w:val="005234A4"/>
    <w:rsid w:val="00523C24"/>
    <w:rsid w:val="00526410"/>
    <w:rsid w:val="00530D22"/>
    <w:rsid w:val="005314AE"/>
    <w:rsid w:val="005326FA"/>
    <w:rsid w:val="00536394"/>
    <w:rsid w:val="0053688A"/>
    <w:rsid w:val="00537A76"/>
    <w:rsid w:val="0054046A"/>
    <w:rsid w:val="00541481"/>
    <w:rsid w:val="00542153"/>
    <w:rsid w:val="00546E64"/>
    <w:rsid w:val="0055039C"/>
    <w:rsid w:val="00556578"/>
    <w:rsid w:val="00563B12"/>
    <w:rsid w:val="00567FF9"/>
    <w:rsid w:val="0057034D"/>
    <w:rsid w:val="00570661"/>
    <w:rsid w:val="0057081A"/>
    <w:rsid w:val="00570AA7"/>
    <w:rsid w:val="00571CBE"/>
    <w:rsid w:val="00572E4A"/>
    <w:rsid w:val="00574E3D"/>
    <w:rsid w:val="00575022"/>
    <w:rsid w:val="0058146C"/>
    <w:rsid w:val="00582E3F"/>
    <w:rsid w:val="00586EEE"/>
    <w:rsid w:val="005906B8"/>
    <w:rsid w:val="00592094"/>
    <w:rsid w:val="005A2380"/>
    <w:rsid w:val="005A4952"/>
    <w:rsid w:val="005A545A"/>
    <w:rsid w:val="005A588F"/>
    <w:rsid w:val="005A6B5A"/>
    <w:rsid w:val="005A6FFB"/>
    <w:rsid w:val="005A70A7"/>
    <w:rsid w:val="005B135D"/>
    <w:rsid w:val="005B1A7D"/>
    <w:rsid w:val="005C3AA8"/>
    <w:rsid w:val="005C3ECC"/>
    <w:rsid w:val="005C453A"/>
    <w:rsid w:val="005C66F7"/>
    <w:rsid w:val="005C6B22"/>
    <w:rsid w:val="005D05C8"/>
    <w:rsid w:val="005D197F"/>
    <w:rsid w:val="005D204A"/>
    <w:rsid w:val="005D2300"/>
    <w:rsid w:val="005D4766"/>
    <w:rsid w:val="005D5569"/>
    <w:rsid w:val="005D6C54"/>
    <w:rsid w:val="005D74D2"/>
    <w:rsid w:val="005E271C"/>
    <w:rsid w:val="005E4054"/>
    <w:rsid w:val="005E6D0C"/>
    <w:rsid w:val="005E7820"/>
    <w:rsid w:val="005E78F6"/>
    <w:rsid w:val="005F034B"/>
    <w:rsid w:val="005F0C2B"/>
    <w:rsid w:val="005F1151"/>
    <w:rsid w:val="005F14F1"/>
    <w:rsid w:val="005F518C"/>
    <w:rsid w:val="005F5207"/>
    <w:rsid w:val="005F5BA9"/>
    <w:rsid w:val="005F6E4B"/>
    <w:rsid w:val="005F74A6"/>
    <w:rsid w:val="005F759F"/>
    <w:rsid w:val="006017F3"/>
    <w:rsid w:val="00601855"/>
    <w:rsid w:val="006047C3"/>
    <w:rsid w:val="00611D95"/>
    <w:rsid w:val="006135A4"/>
    <w:rsid w:val="0061397E"/>
    <w:rsid w:val="00614268"/>
    <w:rsid w:val="00615C2A"/>
    <w:rsid w:val="00615D62"/>
    <w:rsid w:val="00616A27"/>
    <w:rsid w:val="0062235B"/>
    <w:rsid w:val="00622997"/>
    <w:rsid w:val="00624034"/>
    <w:rsid w:val="00630383"/>
    <w:rsid w:val="00631A09"/>
    <w:rsid w:val="00633FDB"/>
    <w:rsid w:val="00634FDE"/>
    <w:rsid w:val="00636B68"/>
    <w:rsid w:val="00641110"/>
    <w:rsid w:val="00643EE3"/>
    <w:rsid w:val="00654B41"/>
    <w:rsid w:val="00662B73"/>
    <w:rsid w:val="006635E2"/>
    <w:rsid w:val="00666689"/>
    <w:rsid w:val="00666F24"/>
    <w:rsid w:val="00667431"/>
    <w:rsid w:val="0067274B"/>
    <w:rsid w:val="006735E7"/>
    <w:rsid w:val="00681CF1"/>
    <w:rsid w:val="00682EAB"/>
    <w:rsid w:val="00684AC0"/>
    <w:rsid w:val="00690229"/>
    <w:rsid w:val="00691E22"/>
    <w:rsid w:val="006926D2"/>
    <w:rsid w:val="00694F30"/>
    <w:rsid w:val="006A0397"/>
    <w:rsid w:val="006A22EA"/>
    <w:rsid w:val="006A2A06"/>
    <w:rsid w:val="006A6BB7"/>
    <w:rsid w:val="006A7567"/>
    <w:rsid w:val="006A7AE1"/>
    <w:rsid w:val="006B3D86"/>
    <w:rsid w:val="006B5291"/>
    <w:rsid w:val="006B548A"/>
    <w:rsid w:val="006B7DC3"/>
    <w:rsid w:val="006C1486"/>
    <w:rsid w:val="006D186F"/>
    <w:rsid w:val="006D2861"/>
    <w:rsid w:val="006E2197"/>
    <w:rsid w:val="006E30D8"/>
    <w:rsid w:val="006E3D36"/>
    <w:rsid w:val="006E6C59"/>
    <w:rsid w:val="006F3496"/>
    <w:rsid w:val="006F76C2"/>
    <w:rsid w:val="007038BC"/>
    <w:rsid w:val="00704AAC"/>
    <w:rsid w:val="00710410"/>
    <w:rsid w:val="00712592"/>
    <w:rsid w:val="00717B21"/>
    <w:rsid w:val="00721CB1"/>
    <w:rsid w:val="00723FF1"/>
    <w:rsid w:val="0072462D"/>
    <w:rsid w:val="007273C6"/>
    <w:rsid w:val="00727C96"/>
    <w:rsid w:val="0073395B"/>
    <w:rsid w:val="00740572"/>
    <w:rsid w:val="007406AA"/>
    <w:rsid w:val="0074294E"/>
    <w:rsid w:val="00745FF8"/>
    <w:rsid w:val="00746739"/>
    <w:rsid w:val="007506B1"/>
    <w:rsid w:val="00750F44"/>
    <w:rsid w:val="00754F19"/>
    <w:rsid w:val="00757554"/>
    <w:rsid w:val="007611F5"/>
    <w:rsid w:val="00764E69"/>
    <w:rsid w:val="0076521C"/>
    <w:rsid w:val="00766115"/>
    <w:rsid w:val="00767930"/>
    <w:rsid w:val="00770098"/>
    <w:rsid w:val="0077042D"/>
    <w:rsid w:val="00771947"/>
    <w:rsid w:val="00773AD5"/>
    <w:rsid w:val="0077507C"/>
    <w:rsid w:val="00775D96"/>
    <w:rsid w:val="007768B5"/>
    <w:rsid w:val="00783097"/>
    <w:rsid w:val="00783752"/>
    <w:rsid w:val="00786D37"/>
    <w:rsid w:val="00787272"/>
    <w:rsid w:val="00791225"/>
    <w:rsid w:val="00793947"/>
    <w:rsid w:val="00794AC9"/>
    <w:rsid w:val="0079690B"/>
    <w:rsid w:val="007970DD"/>
    <w:rsid w:val="007A27F0"/>
    <w:rsid w:val="007B02E2"/>
    <w:rsid w:val="007B3D10"/>
    <w:rsid w:val="007B6161"/>
    <w:rsid w:val="007C3E0E"/>
    <w:rsid w:val="007C43B1"/>
    <w:rsid w:val="007C51F7"/>
    <w:rsid w:val="007D0BFF"/>
    <w:rsid w:val="007D15B5"/>
    <w:rsid w:val="007D21A4"/>
    <w:rsid w:val="007D3900"/>
    <w:rsid w:val="007D453C"/>
    <w:rsid w:val="007D4980"/>
    <w:rsid w:val="007D5A37"/>
    <w:rsid w:val="007D76FD"/>
    <w:rsid w:val="007E132B"/>
    <w:rsid w:val="007E21D5"/>
    <w:rsid w:val="007E6471"/>
    <w:rsid w:val="007E729B"/>
    <w:rsid w:val="007F10D4"/>
    <w:rsid w:val="007F2E7A"/>
    <w:rsid w:val="007F5F07"/>
    <w:rsid w:val="007F7791"/>
    <w:rsid w:val="008001E2"/>
    <w:rsid w:val="00800738"/>
    <w:rsid w:val="00802FE9"/>
    <w:rsid w:val="00814673"/>
    <w:rsid w:val="0082022D"/>
    <w:rsid w:val="00822282"/>
    <w:rsid w:val="00822FBF"/>
    <w:rsid w:val="008240EF"/>
    <w:rsid w:val="00826C88"/>
    <w:rsid w:val="008310B9"/>
    <w:rsid w:val="008318E1"/>
    <w:rsid w:val="00835F56"/>
    <w:rsid w:val="0084065D"/>
    <w:rsid w:val="008466F1"/>
    <w:rsid w:val="00847F26"/>
    <w:rsid w:val="00854198"/>
    <w:rsid w:val="0085433F"/>
    <w:rsid w:val="00856B92"/>
    <w:rsid w:val="00857F8B"/>
    <w:rsid w:val="00860D14"/>
    <w:rsid w:val="00861247"/>
    <w:rsid w:val="00862B43"/>
    <w:rsid w:val="008638E9"/>
    <w:rsid w:val="00864692"/>
    <w:rsid w:val="008672EE"/>
    <w:rsid w:val="008708F8"/>
    <w:rsid w:val="00871D42"/>
    <w:rsid w:val="0087349E"/>
    <w:rsid w:val="0087752A"/>
    <w:rsid w:val="00881588"/>
    <w:rsid w:val="008816AA"/>
    <w:rsid w:val="0088763F"/>
    <w:rsid w:val="00890910"/>
    <w:rsid w:val="00893DDF"/>
    <w:rsid w:val="00895E67"/>
    <w:rsid w:val="00897CA8"/>
    <w:rsid w:val="008A7E59"/>
    <w:rsid w:val="008B5DD0"/>
    <w:rsid w:val="008B62E3"/>
    <w:rsid w:val="008C1D2F"/>
    <w:rsid w:val="008C2969"/>
    <w:rsid w:val="008C38A1"/>
    <w:rsid w:val="008D2396"/>
    <w:rsid w:val="008D3D44"/>
    <w:rsid w:val="008D4476"/>
    <w:rsid w:val="008D6B42"/>
    <w:rsid w:val="008D6E04"/>
    <w:rsid w:val="008D7CDD"/>
    <w:rsid w:val="008E14BA"/>
    <w:rsid w:val="008E1540"/>
    <w:rsid w:val="008E20FB"/>
    <w:rsid w:val="008E2F2E"/>
    <w:rsid w:val="008E41F0"/>
    <w:rsid w:val="008E66B7"/>
    <w:rsid w:val="008F48D0"/>
    <w:rsid w:val="008F63FF"/>
    <w:rsid w:val="008F6457"/>
    <w:rsid w:val="0090166D"/>
    <w:rsid w:val="0090178B"/>
    <w:rsid w:val="00905798"/>
    <w:rsid w:val="009059A2"/>
    <w:rsid w:val="0090720A"/>
    <w:rsid w:val="00914458"/>
    <w:rsid w:val="00922302"/>
    <w:rsid w:val="00925AA3"/>
    <w:rsid w:val="0092704B"/>
    <w:rsid w:val="00931EAD"/>
    <w:rsid w:val="00932C38"/>
    <w:rsid w:val="00932CD3"/>
    <w:rsid w:val="00932D6A"/>
    <w:rsid w:val="00940536"/>
    <w:rsid w:val="009409C5"/>
    <w:rsid w:val="009427FE"/>
    <w:rsid w:val="009457C1"/>
    <w:rsid w:val="00946C3E"/>
    <w:rsid w:val="009535DA"/>
    <w:rsid w:val="0095389F"/>
    <w:rsid w:val="00955676"/>
    <w:rsid w:val="0095584B"/>
    <w:rsid w:val="00955A01"/>
    <w:rsid w:val="00962F9D"/>
    <w:rsid w:val="009643CC"/>
    <w:rsid w:val="00966920"/>
    <w:rsid w:val="009674A4"/>
    <w:rsid w:val="0097039B"/>
    <w:rsid w:val="009708AA"/>
    <w:rsid w:val="00970E8B"/>
    <w:rsid w:val="009813B7"/>
    <w:rsid w:val="00983711"/>
    <w:rsid w:val="00986227"/>
    <w:rsid w:val="00994D30"/>
    <w:rsid w:val="0099617C"/>
    <w:rsid w:val="009A0092"/>
    <w:rsid w:val="009A0D9E"/>
    <w:rsid w:val="009A4E82"/>
    <w:rsid w:val="009A5281"/>
    <w:rsid w:val="009A59C0"/>
    <w:rsid w:val="009A6376"/>
    <w:rsid w:val="009B02E6"/>
    <w:rsid w:val="009B2973"/>
    <w:rsid w:val="009B3313"/>
    <w:rsid w:val="009B506E"/>
    <w:rsid w:val="009B74F4"/>
    <w:rsid w:val="009C00E3"/>
    <w:rsid w:val="009C287C"/>
    <w:rsid w:val="009C682E"/>
    <w:rsid w:val="009C6AEF"/>
    <w:rsid w:val="009C76DB"/>
    <w:rsid w:val="009D0619"/>
    <w:rsid w:val="009D2C9D"/>
    <w:rsid w:val="009D779A"/>
    <w:rsid w:val="009E01F5"/>
    <w:rsid w:val="009E07B9"/>
    <w:rsid w:val="009E1882"/>
    <w:rsid w:val="009E238B"/>
    <w:rsid w:val="009E66BD"/>
    <w:rsid w:val="009F630B"/>
    <w:rsid w:val="009F6A91"/>
    <w:rsid w:val="009F6A98"/>
    <w:rsid w:val="00A05049"/>
    <w:rsid w:val="00A0785D"/>
    <w:rsid w:val="00A101F7"/>
    <w:rsid w:val="00A13920"/>
    <w:rsid w:val="00A153DE"/>
    <w:rsid w:val="00A160F7"/>
    <w:rsid w:val="00A22BA4"/>
    <w:rsid w:val="00A234AC"/>
    <w:rsid w:val="00A238FC"/>
    <w:rsid w:val="00A23F55"/>
    <w:rsid w:val="00A24246"/>
    <w:rsid w:val="00A30A3B"/>
    <w:rsid w:val="00A32063"/>
    <w:rsid w:val="00A32DFC"/>
    <w:rsid w:val="00A3345F"/>
    <w:rsid w:val="00A342E9"/>
    <w:rsid w:val="00A373BA"/>
    <w:rsid w:val="00A417C5"/>
    <w:rsid w:val="00A42972"/>
    <w:rsid w:val="00A46A66"/>
    <w:rsid w:val="00A47099"/>
    <w:rsid w:val="00A51381"/>
    <w:rsid w:val="00A52A7D"/>
    <w:rsid w:val="00A52FBA"/>
    <w:rsid w:val="00A53C27"/>
    <w:rsid w:val="00A55E49"/>
    <w:rsid w:val="00A609EF"/>
    <w:rsid w:val="00A6230C"/>
    <w:rsid w:val="00A66E45"/>
    <w:rsid w:val="00A74854"/>
    <w:rsid w:val="00A801CE"/>
    <w:rsid w:val="00A810A7"/>
    <w:rsid w:val="00A8222C"/>
    <w:rsid w:val="00A838E2"/>
    <w:rsid w:val="00A84865"/>
    <w:rsid w:val="00A851B5"/>
    <w:rsid w:val="00A85DE4"/>
    <w:rsid w:val="00A867C1"/>
    <w:rsid w:val="00A87446"/>
    <w:rsid w:val="00A918A3"/>
    <w:rsid w:val="00A91F8A"/>
    <w:rsid w:val="00A92745"/>
    <w:rsid w:val="00A93D7E"/>
    <w:rsid w:val="00A95051"/>
    <w:rsid w:val="00A9516B"/>
    <w:rsid w:val="00AA013D"/>
    <w:rsid w:val="00AA2D0E"/>
    <w:rsid w:val="00AA35E5"/>
    <w:rsid w:val="00AB282F"/>
    <w:rsid w:val="00AB349A"/>
    <w:rsid w:val="00AB40CC"/>
    <w:rsid w:val="00AC6A6F"/>
    <w:rsid w:val="00AC766E"/>
    <w:rsid w:val="00AD101A"/>
    <w:rsid w:val="00AD1205"/>
    <w:rsid w:val="00AD5150"/>
    <w:rsid w:val="00AD61C3"/>
    <w:rsid w:val="00AD7F8C"/>
    <w:rsid w:val="00AE09A7"/>
    <w:rsid w:val="00AE2919"/>
    <w:rsid w:val="00AE6841"/>
    <w:rsid w:val="00AE6ABE"/>
    <w:rsid w:val="00AF0ECF"/>
    <w:rsid w:val="00AF481A"/>
    <w:rsid w:val="00B00CF6"/>
    <w:rsid w:val="00B1188C"/>
    <w:rsid w:val="00B12FAE"/>
    <w:rsid w:val="00B141ED"/>
    <w:rsid w:val="00B14F79"/>
    <w:rsid w:val="00B16001"/>
    <w:rsid w:val="00B201B2"/>
    <w:rsid w:val="00B21AF8"/>
    <w:rsid w:val="00B22645"/>
    <w:rsid w:val="00B24E43"/>
    <w:rsid w:val="00B32EF2"/>
    <w:rsid w:val="00B362EF"/>
    <w:rsid w:val="00B43A4E"/>
    <w:rsid w:val="00B4518D"/>
    <w:rsid w:val="00B4543A"/>
    <w:rsid w:val="00B469D6"/>
    <w:rsid w:val="00B47E92"/>
    <w:rsid w:val="00B52B2A"/>
    <w:rsid w:val="00B545FF"/>
    <w:rsid w:val="00B56978"/>
    <w:rsid w:val="00B63451"/>
    <w:rsid w:val="00B66144"/>
    <w:rsid w:val="00B66F0E"/>
    <w:rsid w:val="00B70405"/>
    <w:rsid w:val="00B712F2"/>
    <w:rsid w:val="00B72404"/>
    <w:rsid w:val="00B74332"/>
    <w:rsid w:val="00B75D79"/>
    <w:rsid w:val="00B77DB8"/>
    <w:rsid w:val="00B804ED"/>
    <w:rsid w:val="00B80ABC"/>
    <w:rsid w:val="00B80FFD"/>
    <w:rsid w:val="00B8111B"/>
    <w:rsid w:val="00B811E6"/>
    <w:rsid w:val="00B84BF7"/>
    <w:rsid w:val="00B84C21"/>
    <w:rsid w:val="00B85BF8"/>
    <w:rsid w:val="00B861BC"/>
    <w:rsid w:val="00B87B73"/>
    <w:rsid w:val="00B946E1"/>
    <w:rsid w:val="00B96E33"/>
    <w:rsid w:val="00BA1CE8"/>
    <w:rsid w:val="00BA30FD"/>
    <w:rsid w:val="00BA42B3"/>
    <w:rsid w:val="00BA4BDD"/>
    <w:rsid w:val="00BA5371"/>
    <w:rsid w:val="00BA58EB"/>
    <w:rsid w:val="00BA6B80"/>
    <w:rsid w:val="00BA7AC6"/>
    <w:rsid w:val="00BB0BD4"/>
    <w:rsid w:val="00BB1FF6"/>
    <w:rsid w:val="00BB2BA1"/>
    <w:rsid w:val="00BB6927"/>
    <w:rsid w:val="00BB7DA7"/>
    <w:rsid w:val="00BC0B96"/>
    <w:rsid w:val="00BC1B99"/>
    <w:rsid w:val="00BC6246"/>
    <w:rsid w:val="00BD2D31"/>
    <w:rsid w:val="00BD41C1"/>
    <w:rsid w:val="00BD578C"/>
    <w:rsid w:val="00BD57F8"/>
    <w:rsid w:val="00BD5B85"/>
    <w:rsid w:val="00BD7802"/>
    <w:rsid w:val="00BD7B46"/>
    <w:rsid w:val="00BE01B0"/>
    <w:rsid w:val="00BE19CF"/>
    <w:rsid w:val="00BE4112"/>
    <w:rsid w:val="00BF4F41"/>
    <w:rsid w:val="00BF596D"/>
    <w:rsid w:val="00BF5C8E"/>
    <w:rsid w:val="00BF6B4F"/>
    <w:rsid w:val="00BF6F15"/>
    <w:rsid w:val="00BF6F4D"/>
    <w:rsid w:val="00BF762E"/>
    <w:rsid w:val="00C0227A"/>
    <w:rsid w:val="00C073C5"/>
    <w:rsid w:val="00C11E7C"/>
    <w:rsid w:val="00C125E4"/>
    <w:rsid w:val="00C138E7"/>
    <w:rsid w:val="00C13BC2"/>
    <w:rsid w:val="00C14490"/>
    <w:rsid w:val="00C16242"/>
    <w:rsid w:val="00C22A4E"/>
    <w:rsid w:val="00C23F3A"/>
    <w:rsid w:val="00C267BE"/>
    <w:rsid w:val="00C307F7"/>
    <w:rsid w:val="00C34386"/>
    <w:rsid w:val="00C35B4D"/>
    <w:rsid w:val="00C406A9"/>
    <w:rsid w:val="00C438CF"/>
    <w:rsid w:val="00C439CE"/>
    <w:rsid w:val="00C45CDC"/>
    <w:rsid w:val="00C51290"/>
    <w:rsid w:val="00C52F76"/>
    <w:rsid w:val="00C53116"/>
    <w:rsid w:val="00C54A55"/>
    <w:rsid w:val="00C6084A"/>
    <w:rsid w:val="00C60BA9"/>
    <w:rsid w:val="00C61ED0"/>
    <w:rsid w:val="00C62186"/>
    <w:rsid w:val="00C62B41"/>
    <w:rsid w:val="00C638C0"/>
    <w:rsid w:val="00C643DE"/>
    <w:rsid w:val="00C658AF"/>
    <w:rsid w:val="00C70BA1"/>
    <w:rsid w:val="00C7488E"/>
    <w:rsid w:val="00C76580"/>
    <w:rsid w:val="00C80404"/>
    <w:rsid w:val="00C80E16"/>
    <w:rsid w:val="00C81947"/>
    <w:rsid w:val="00C82DBD"/>
    <w:rsid w:val="00C83115"/>
    <w:rsid w:val="00C861D7"/>
    <w:rsid w:val="00C86ADA"/>
    <w:rsid w:val="00C91191"/>
    <w:rsid w:val="00C91A7C"/>
    <w:rsid w:val="00C92009"/>
    <w:rsid w:val="00C929E4"/>
    <w:rsid w:val="00C92B8A"/>
    <w:rsid w:val="00C933F8"/>
    <w:rsid w:val="00C935BF"/>
    <w:rsid w:val="00C9511C"/>
    <w:rsid w:val="00C967BB"/>
    <w:rsid w:val="00C96BB7"/>
    <w:rsid w:val="00C96C7F"/>
    <w:rsid w:val="00C970EC"/>
    <w:rsid w:val="00CA0866"/>
    <w:rsid w:val="00CA0884"/>
    <w:rsid w:val="00CA1FD1"/>
    <w:rsid w:val="00CA349E"/>
    <w:rsid w:val="00CB16A9"/>
    <w:rsid w:val="00CB2C44"/>
    <w:rsid w:val="00CB4F49"/>
    <w:rsid w:val="00CB5521"/>
    <w:rsid w:val="00CB6C3D"/>
    <w:rsid w:val="00CB6CC2"/>
    <w:rsid w:val="00CC072B"/>
    <w:rsid w:val="00CC5EE5"/>
    <w:rsid w:val="00CD3454"/>
    <w:rsid w:val="00CD4C71"/>
    <w:rsid w:val="00CD6EDE"/>
    <w:rsid w:val="00CE260E"/>
    <w:rsid w:val="00CE2CF2"/>
    <w:rsid w:val="00CE38AE"/>
    <w:rsid w:val="00CE72B0"/>
    <w:rsid w:val="00CE7FE7"/>
    <w:rsid w:val="00CF1E99"/>
    <w:rsid w:val="00CF3D6D"/>
    <w:rsid w:val="00CF42B6"/>
    <w:rsid w:val="00CF6E4C"/>
    <w:rsid w:val="00D00073"/>
    <w:rsid w:val="00D00620"/>
    <w:rsid w:val="00D0143C"/>
    <w:rsid w:val="00D06313"/>
    <w:rsid w:val="00D1290F"/>
    <w:rsid w:val="00D15553"/>
    <w:rsid w:val="00D17A3E"/>
    <w:rsid w:val="00D21085"/>
    <w:rsid w:val="00D231D7"/>
    <w:rsid w:val="00D247F2"/>
    <w:rsid w:val="00D248AD"/>
    <w:rsid w:val="00D256A6"/>
    <w:rsid w:val="00D25747"/>
    <w:rsid w:val="00D25BB6"/>
    <w:rsid w:val="00D26EA3"/>
    <w:rsid w:val="00D27DD5"/>
    <w:rsid w:val="00D303CA"/>
    <w:rsid w:val="00D30ACC"/>
    <w:rsid w:val="00D33359"/>
    <w:rsid w:val="00D34425"/>
    <w:rsid w:val="00D35B90"/>
    <w:rsid w:val="00D36D82"/>
    <w:rsid w:val="00D42CF0"/>
    <w:rsid w:val="00D46FFA"/>
    <w:rsid w:val="00D50573"/>
    <w:rsid w:val="00D54E01"/>
    <w:rsid w:val="00D57A00"/>
    <w:rsid w:val="00D604C6"/>
    <w:rsid w:val="00D6191A"/>
    <w:rsid w:val="00D61A90"/>
    <w:rsid w:val="00D62581"/>
    <w:rsid w:val="00D62BBF"/>
    <w:rsid w:val="00D65B9E"/>
    <w:rsid w:val="00D65DBA"/>
    <w:rsid w:val="00D66877"/>
    <w:rsid w:val="00D71F68"/>
    <w:rsid w:val="00D73963"/>
    <w:rsid w:val="00D80529"/>
    <w:rsid w:val="00D9375D"/>
    <w:rsid w:val="00DA3E0C"/>
    <w:rsid w:val="00DB0E72"/>
    <w:rsid w:val="00DB248C"/>
    <w:rsid w:val="00DB2B20"/>
    <w:rsid w:val="00DB2D4D"/>
    <w:rsid w:val="00DB3969"/>
    <w:rsid w:val="00DB7E98"/>
    <w:rsid w:val="00DC0231"/>
    <w:rsid w:val="00DC05E9"/>
    <w:rsid w:val="00DC159D"/>
    <w:rsid w:val="00DC2927"/>
    <w:rsid w:val="00DC59EA"/>
    <w:rsid w:val="00DC61CE"/>
    <w:rsid w:val="00DD3213"/>
    <w:rsid w:val="00DD3921"/>
    <w:rsid w:val="00DD5EC8"/>
    <w:rsid w:val="00DD6C07"/>
    <w:rsid w:val="00DE3729"/>
    <w:rsid w:val="00DE48E6"/>
    <w:rsid w:val="00DE4F52"/>
    <w:rsid w:val="00DE7FD1"/>
    <w:rsid w:val="00DF1CB0"/>
    <w:rsid w:val="00DF3612"/>
    <w:rsid w:val="00E0072B"/>
    <w:rsid w:val="00E0124A"/>
    <w:rsid w:val="00E040D7"/>
    <w:rsid w:val="00E042FA"/>
    <w:rsid w:val="00E103C0"/>
    <w:rsid w:val="00E10B96"/>
    <w:rsid w:val="00E1231F"/>
    <w:rsid w:val="00E12DBC"/>
    <w:rsid w:val="00E12E5E"/>
    <w:rsid w:val="00E16F2C"/>
    <w:rsid w:val="00E202A3"/>
    <w:rsid w:val="00E21D4A"/>
    <w:rsid w:val="00E22688"/>
    <w:rsid w:val="00E2322A"/>
    <w:rsid w:val="00E24265"/>
    <w:rsid w:val="00E26ABC"/>
    <w:rsid w:val="00E31EF7"/>
    <w:rsid w:val="00E350E3"/>
    <w:rsid w:val="00E374CA"/>
    <w:rsid w:val="00E40100"/>
    <w:rsid w:val="00E40F87"/>
    <w:rsid w:val="00E416CF"/>
    <w:rsid w:val="00E45C57"/>
    <w:rsid w:val="00E464AC"/>
    <w:rsid w:val="00E46FA4"/>
    <w:rsid w:val="00E50AF9"/>
    <w:rsid w:val="00E54867"/>
    <w:rsid w:val="00E54D6D"/>
    <w:rsid w:val="00E55902"/>
    <w:rsid w:val="00E560F4"/>
    <w:rsid w:val="00E577AA"/>
    <w:rsid w:val="00E606BF"/>
    <w:rsid w:val="00E61339"/>
    <w:rsid w:val="00E6237B"/>
    <w:rsid w:val="00E6298A"/>
    <w:rsid w:val="00E62A6C"/>
    <w:rsid w:val="00E63A96"/>
    <w:rsid w:val="00E654F0"/>
    <w:rsid w:val="00E657D3"/>
    <w:rsid w:val="00E66E84"/>
    <w:rsid w:val="00E70EBA"/>
    <w:rsid w:val="00E721A2"/>
    <w:rsid w:val="00E736DD"/>
    <w:rsid w:val="00E75310"/>
    <w:rsid w:val="00E76351"/>
    <w:rsid w:val="00E76E9D"/>
    <w:rsid w:val="00E80892"/>
    <w:rsid w:val="00E82398"/>
    <w:rsid w:val="00E83323"/>
    <w:rsid w:val="00E844F6"/>
    <w:rsid w:val="00E853C2"/>
    <w:rsid w:val="00E855FD"/>
    <w:rsid w:val="00E91351"/>
    <w:rsid w:val="00E924B8"/>
    <w:rsid w:val="00E94412"/>
    <w:rsid w:val="00E956B5"/>
    <w:rsid w:val="00E9654E"/>
    <w:rsid w:val="00EA118D"/>
    <w:rsid w:val="00EA53B7"/>
    <w:rsid w:val="00EA5D83"/>
    <w:rsid w:val="00EA601E"/>
    <w:rsid w:val="00EB0364"/>
    <w:rsid w:val="00EB4881"/>
    <w:rsid w:val="00EC114E"/>
    <w:rsid w:val="00EC2AA3"/>
    <w:rsid w:val="00EC4099"/>
    <w:rsid w:val="00EC44F1"/>
    <w:rsid w:val="00EC5419"/>
    <w:rsid w:val="00EC5FB6"/>
    <w:rsid w:val="00ED2496"/>
    <w:rsid w:val="00ED2BF0"/>
    <w:rsid w:val="00ED42D6"/>
    <w:rsid w:val="00ED683D"/>
    <w:rsid w:val="00EE0CFD"/>
    <w:rsid w:val="00EE1625"/>
    <w:rsid w:val="00EE2889"/>
    <w:rsid w:val="00EE2B42"/>
    <w:rsid w:val="00EE3E06"/>
    <w:rsid w:val="00EE7D5C"/>
    <w:rsid w:val="00EE7E19"/>
    <w:rsid w:val="00EF01E5"/>
    <w:rsid w:val="00EF11F5"/>
    <w:rsid w:val="00EF15D8"/>
    <w:rsid w:val="00EF22E2"/>
    <w:rsid w:val="00EF37A4"/>
    <w:rsid w:val="00EF4B5E"/>
    <w:rsid w:val="00EF4FB7"/>
    <w:rsid w:val="00F0046E"/>
    <w:rsid w:val="00F01F20"/>
    <w:rsid w:val="00F01F8A"/>
    <w:rsid w:val="00F06F5D"/>
    <w:rsid w:val="00F07B94"/>
    <w:rsid w:val="00F11109"/>
    <w:rsid w:val="00F124D0"/>
    <w:rsid w:val="00F13F38"/>
    <w:rsid w:val="00F14D22"/>
    <w:rsid w:val="00F21547"/>
    <w:rsid w:val="00F24A03"/>
    <w:rsid w:val="00F25DDC"/>
    <w:rsid w:val="00F27E0F"/>
    <w:rsid w:val="00F32537"/>
    <w:rsid w:val="00F37742"/>
    <w:rsid w:val="00F419C5"/>
    <w:rsid w:val="00F43AE9"/>
    <w:rsid w:val="00F442C1"/>
    <w:rsid w:val="00F47DFD"/>
    <w:rsid w:val="00F508ED"/>
    <w:rsid w:val="00F521F6"/>
    <w:rsid w:val="00F60C09"/>
    <w:rsid w:val="00F62655"/>
    <w:rsid w:val="00F6354A"/>
    <w:rsid w:val="00F72F7A"/>
    <w:rsid w:val="00F82D74"/>
    <w:rsid w:val="00F85165"/>
    <w:rsid w:val="00F85FAA"/>
    <w:rsid w:val="00F90E81"/>
    <w:rsid w:val="00F92E37"/>
    <w:rsid w:val="00F95B72"/>
    <w:rsid w:val="00F95F72"/>
    <w:rsid w:val="00F969F8"/>
    <w:rsid w:val="00F970E4"/>
    <w:rsid w:val="00FA0AE3"/>
    <w:rsid w:val="00FA5066"/>
    <w:rsid w:val="00FA6000"/>
    <w:rsid w:val="00FA7BB3"/>
    <w:rsid w:val="00FB071F"/>
    <w:rsid w:val="00FB6C3D"/>
    <w:rsid w:val="00FC0C21"/>
    <w:rsid w:val="00FC2AE4"/>
    <w:rsid w:val="00FC49BE"/>
    <w:rsid w:val="00FC4E65"/>
    <w:rsid w:val="00FC7CA7"/>
    <w:rsid w:val="00FD2107"/>
    <w:rsid w:val="00FD59E7"/>
    <w:rsid w:val="00FD7364"/>
    <w:rsid w:val="00FE2210"/>
    <w:rsid w:val="00FE3F8B"/>
    <w:rsid w:val="00FE6115"/>
    <w:rsid w:val="00FF11E1"/>
    <w:rsid w:val="00FF2188"/>
    <w:rsid w:val="00FF2407"/>
    <w:rsid w:val="00FF39C7"/>
    <w:rsid w:val="00FF6251"/>
    <w:rsid w:val="00FF743E"/>
    <w:rsid w:val="0151BCB1"/>
    <w:rsid w:val="01E3BFB6"/>
    <w:rsid w:val="0231B72E"/>
    <w:rsid w:val="02F8D58E"/>
    <w:rsid w:val="030D653F"/>
    <w:rsid w:val="04ECFF49"/>
    <w:rsid w:val="07927A64"/>
    <w:rsid w:val="08463F07"/>
    <w:rsid w:val="0A012F59"/>
    <w:rsid w:val="0B388B8C"/>
    <w:rsid w:val="0BA0FF22"/>
    <w:rsid w:val="0BE4ED14"/>
    <w:rsid w:val="0C4265E0"/>
    <w:rsid w:val="0D97C94D"/>
    <w:rsid w:val="108A729B"/>
    <w:rsid w:val="10A771CA"/>
    <w:rsid w:val="11258BEF"/>
    <w:rsid w:val="113058B4"/>
    <w:rsid w:val="125EF2AA"/>
    <w:rsid w:val="12A0778E"/>
    <w:rsid w:val="1382ABF8"/>
    <w:rsid w:val="13C70BDB"/>
    <w:rsid w:val="15F6CF21"/>
    <w:rsid w:val="16896099"/>
    <w:rsid w:val="1792A237"/>
    <w:rsid w:val="1E764BE9"/>
    <w:rsid w:val="1F87BB43"/>
    <w:rsid w:val="210D37B2"/>
    <w:rsid w:val="215A8F27"/>
    <w:rsid w:val="22930B21"/>
    <w:rsid w:val="22E49D23"/>
    <w:rsid w:val="230015DE"/>
    <w:rsid w:val="2432BAC0"/>
    <w:rsid w:val="2446CE76"/>
    <w:rsid w:val="2519137A"/>
    <w:rsid w:val="26710993"/>
    <w:rsid w:val="2A51F974"/>
    <w:rsid w:val="2BF87BCD"/>
    <w:rsid w:val="2C03AE60"/>
    <w:rsid w:val="2C3E11A5"/>
    <w:rsid w:val="2D4480D7"/>
    <w:rsid w:val="2D657B07"/>
    <w:rsid w:val="2DA0CFE3"/>
    <w:rsid w:val="2DAD3256"/>
    <w:rsid w:val="2DBD534F"/>
    <w:rsid w:val="2DF10872"/>
    <w:rsid w:val="2DFD2D85"/>
    <w:rsid w:val="2E1AFBE1"/>
    <w:rsid w:val="2EE4CE37"/>
    <w:rsid w:val="30C774BD"/>
    <w:rsid w:val="331F159F"/>
    <w:rsid w:val="341BE243"/>
    <w:rsid w:val="3613C5CC"/>
    <w:rsid w:val="3648934C"/>
    <w:rsid w:val="36F10F40"/>
    <w:rsid w:val="37837B83"/>
    <w:rsid w:val="384005BB"/>
    <w:rsid w:val="38FCFFD3"/>
    <w:rsid w:val="3C960560"/>
    <w:rsid w:val="3CEB35C7"/>
    <w:rsid w:val="3CF0F19A"/>
    <w:rsid w:val="3D3D4713"/>
    <w:rsid w:val="3E4B8697"/>
    <w:rsid w:val="3E969168"/>
    <w:rsid w:val="3EC3AF8B"/>
    <w:rsid w:val="3F7F7B95"/>
    <w:rsid w:val="41C11B7A"/>
    <w:rsid w:val="43E12B5C"/>
    <w:rsid w:val="443FDAD5"/>
    <w:rsid w:val="4581EC76"/>
    <w:rsid w:val="45DEE54B"/>
    <w:rsid w:val="49ECF818"/>
    <w:rsid w:val="4A373E82"/>
    <w:rsid w:val="4F2A691B"/>
    <w:rsid w:val="4F6D0192"/>
    <w:rsid w:val="5225E2D7"/>
    <w:rsid w:val="52DA1405"/>
    <w:rsid w:val="539088B7"/>
    <w:rsid w:val="540A8DC4"/>
    <w:rsid w:val="54DEE05D"/>
    <w:rsid w:val="55C4D588"/>
    <w:rsid w:val="563E2996"/>
    <w:rsid w:val="571D9CB6"/>
    <w:rsid w:val="58628AD9"/>
    <w:rsid w:val="59CF82A4"/>
    <w:rsid w:val="5BA633D4"/>
    <w:rsid w:val="5BD03B5F"/>
    <w:rsid w:val="5C887C55"/>
    <w:rsid w:val="5C90E0CA"/>
    <w:rsid w:val="5CA24BDA"/>
    <w:rsid w:val="5E690109"/>
    <w:rsid w:val="5FC174BC"/>
    <w:rsid w:val="60999347"/>
    <w:rsid w:val="61469DA9"/>
    <w:rsid w:val="642F8460"/>
    <w:rsid w:val="656F4291"/>
    <w:rsid w:val="664B0116"/>
    <w:rsid w:val="667C97CA"/>
    <w:rsid w:val="668135A2"/>
    <w:rsid w:val="693BD94D"/>
    <w:rsid w:val="6A5DE0ED"/>
    <w:rsid w:val="6AC665A7"/>
    <w:rsid w:val="6CCC6783"/>
    <w:rsid w:val="6D79F464"/>
    <w:rsid w:val="6E5ACA79"/>
    <w:rsid w:val="6EEC6AD2"/>
    <w:rsid w:val="6F254FCD"/>
    <w:rsid w:val="6F650D37"/>
    <w:rsid w:val="70585680"/>
    <w:rsid w:val="70956281"/>
    <w:rsid w:val="71C10CE6"/>
    <w:rsid w:val="737CDD56"/>
    <w:rsid w:val="766B772A"/>
    <w:rsid w:val="77CA162A"/>
    <w:rsid w:val="786D5A47"/>
    <w:rsid w:val="796DECE3"/>
    <w:rsid w:val="7B188ADA"/>
    <w:rsid w:val="7B5DCA12"/>
    <w:rsid w:val="7BF3649B"/>
    <w:rsid w:val="7BF99674"/>
    <w:rsid w:val="7DEB8877"/>
    <w:rsid w:val="7E6A95D5"/>
    <w:rsid w:val="7EBEBFC5"/>
    <w:rsid w:val="7FEEA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6B7C2E"/>
  <w14:defaultImageDpi w14:val="96"/>
  <w15:docId w15:val="{BCEBD3E0-6899-49EA-BE5A-54DF0A7EE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nl-NL" w:eastAsia="nl-NL"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widowControl w:val="0"/>
      <w:autoSpaceDE w:val="0"/>
      <w:autoSpaceDN w:val="0"/>
      <w:adjustRightInd w:val="0"/>
      <w:spacing w:after="0" w:line="240" w:lineRule="auto"/>
    </w:pPr>
    <w:rPr>
      <w:rFonts w:ascii="Verdana" w:hAnsi="Verdana" w:cs="Verdana"/>
      <w:kern w:val="0"/>
      <w:sz w:val="22"/>
      <w:szCs w:val="22"/>
    </w:rPr>
  </w:style>
  <w:style w:type="paragraph" w:styleId="Kop1">
    <w:name w:val="heading 1"/>
    <w:basedOn w:val="Standaard"/>
    <w:next w:val="Standaard"/>
    <w:link w:val="Kop1Char"/>
    <w:uiPriority w:val="1"/>
    <w:qFormat/>
    <w:pPr>
      <w:ind w:left="381" w:hanging="358"/>
      <w:outlineLvl w:val="0"/>
    </w:pPr>
    <w:rPr>
      <w:b/>
      <w:bCs/>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pPr>
      <w:spacing w:before="111"/>
    </w:pPr>
    <w:rPr>
      <w:i/>
      <w:iCs/>
      <w:sz w:val="18"/>
      <w:szCs w:val="18"/>
    </w:rPr>
  </w:style>
  <w:style w:type="character" w:customStyle="1" w:styleId="Kop1Char">
    <w:name w:val="Kop 1 Char"/>
    <w:basedOn w:val="Standaardalinea-lettertype"/>
    <w:link w:val="Kop1"/>
    <w:uiPriority w:val="9"/>
    <w:rPr>
      <w:rFonts w:asciiTheme="majorHAnsi" w:eastAsiaTheme="majorEastAsia" w:hAnsiTheme="majorHAnsi" w:cs="Times New Roman"/>
      <w:b/>
      <w:bCs/>
      <w:kern w:val="32"/>
      <w:sz w:val="32"/>
      <w:szCs w:val="32"/>
    </w:rPr>
  </w:style>
  <w:style w:type="paragraph" w:styleId="Lijstalinea">
    <w:name w:val="List Paragraph"/>
    <w:basedOn w:val="Standaard"/>
    <w:uiPriority w:val="1"/>
    <w:qFormat/>
    <w:pPr>
      <w:spacing w:before="111"/>
      <w:ind w:left="381" w:hanging="358"/>
    </w:pPr>
    <w:rPr>
      <w:sz w:val="24"/>
      <w:szCs w:val="24"/>
    </w:rPr>
  </w:style>
  <w:style w:type="character" w:customStyle="1" w:styleId="PlattetekstChar">
    <w:name w:val="Platte tekst Char"/>
    <w:basedOn w:val="Standaardalinea-lettertype"/>
    <w:link w:val="Plattetekst"/>
    <w:uiPriority w:val="1"/>
    <w:rPr>
      <w:rFonts w:ascii="Verdana" w:hAnsi="Verdana" w:cs="Verdana"/>
      <w:kern w:val="0"/>
      <w:sz w:val="22"/>
      <w:szCs w:val="22"/>
    </w:rPr>
  </w:style>
  <w:style w:type="paragraph" w:customStyle="1" w:styleId="TableParagraph">
    <w:name w:val="Table Paragraph"/>
    <w:basedOn w:val="Standaard"/>
    <w:uiPriority w:val="1"/>
    <w:qFormat/>
    <w:rPr>
      <w:rFonts w:ascii="Times New Roman" w:hAnsi="Times New Roman" w:cs="Times New Roman"/>
      <w:sz w:val="24"/>
      <w:szCs w:val="24"/>
    </w:rPr>
  </w:style>
  <w:style w:type="character" w:styleId="Hyperlink">
    <w:name w:val="Hyperlink"/>
    <w:basedOn w:val="Standaardalinea-lettertype"/>
    <w:uiPriority w:val="99"/>
    <w:unhideWhenUsed/>
    <w:rsid w:val="007F7791"/>
    <w:rPr>
      <w:rFonts w:cs="Times New Roman"/>
      <w:color w:val="467886" w:themeColor="hyperlink"/>
      <w:u w:val="single"/>
    </w:rPr>
  </w:style>
  <w:style w:type="character" w:styleId="Onopgelostemelding">
    <w:name w:val="Unresolved Mention"/>
    <w:basedOn w:val="Standaardalinea-lettertype"/>
    <w:uiPriority w:val="99"/>
    <w:semiHidden/>
    <w:unhideWhenUsed/>
    <w:rsid w:val="007F7791"/>
    <w:rPr>
      <w:rFonts w:cs="Times New Roman"/>
      <w:color w:val="605E5C"/>
      <w:shd w:val="clear" w:color="auto" w:fill="E1DFDD"/>
    </w:rPr>
  </w:style>
  <w:style w:type="paragraph" w:styleId="Normaalweb">
    <w:name w:val="Normal (Web)"/>
    <w:basedOn w:val="Standaard"/>
    <w:uiPriority w:val="99"/>
    <w:unhideWhenUsed/>
    <w:rsid w:val="00EF11F5"/>
    <w:pPr>
      <w:widowControl/>
      <w:autoSpaceDE/>
      <w:autoSpaceDN/>
      <w:adjustRightInd/>
      <w:spacing w:before="100" w:beforeAutospacing="1" w:after="100" w:afterAutospacing="1"/>
    </w:pPr>
    <w:rPr>
      <w:rFonts w:ascii="Times New Roman" w:hAnsi="Times New Roman" w:cs="Times New Roman"/>
      <w:sz w:val="24"/>
      <w:szCs w:val="24"/>
    </w:rPr>
  </w:style>
  <w:style w:type="paragraph" w:styleId="Koptekst">
    <w:name w:val="header"/>
    <w:basedOn w:val="Standaard"/>
    <w:link w:val="KoptekstChar"/>
    <w:unhideWhenUsed/>
    <w:rsid w:val="002714D9"/>
    <w:pPr>
      <w:tabs>
        <w:tab w:val="center" w:pos="4536"/>
        <w:tab w:val="right" w:pos="9072"/>
      </w:tabs>
    </w:pPr>
  </w:style>
  <w:style w:type="paragraph" w:styleId="Voettekst">
    <w:name w:val="footer"/>
    <w:basedOn w:val="Standaard"/>
    <w:link w:val="VoettekstChar"/>
    <w:uiPriority w:val="99"/>
    <w:unhideWhenUsed/>
    <w:rsid w:val="002714D9"/>
    <w:pPr>
      <w:tabs>
        <w:tab w:val="center" w:pos="4536"/>
        <w:tab w:val="right" w:pos="9072"/>
      </w:tabs>
    </w:pPr>
  </w:style>
  <w:style w:type="character" w:customStyle="1" w:styleId="KoptekstChar">
    <w:name w:val="Koptekst Char"/>
    <w:basedOn w:val="Standaardalinea-lettertype"/>
    <w:link w:val="Koptekst"/>
    <w:uiPriority w:val="99"/>
    <w:rsid w:val="002714D9"/>
    <w:rPr>
      <w:rFonts w:ascii="Verdana" w:hAnsi="Verdana" w:cs="Verdana"/>
      <w:kern w:val="0"/>
      <w:sz w:val="22"/>
      <w:szCs w:val="22"/>
    </w:rPr>
  </w:style>
  <w:style w:type="paragraph" w:styleId="Voetnoottekst">
    <w:name w:val="footnote text"/>
    <w:basedOn w:val="Standaard"/>
    <w:link w:val="VoetnoottekstChar"/>
    <w:uiPriority w:val="99"/>
    <w:semiHidden/>
    <w:unhideWhenUsed/>
    <w:rsid w:val="007D0BFF"/>
    <w:rPr>
      <w:sz w:val="20"/>
      <w:szCs w:val="20"/>
    </w:rPr>
  </w:style>
  <w:style w:type="character" w:customStyle="1" w:styleId="VoettekstChar">
    <w:name w:val="Voettekst Char"/>
    <w:basedOn w:val="Standaardalinea-lettertype"/>
    <w:link w:val="Voettekst"/>
    <w:uiPriority w:val="99"/>
    <w:rsid w:val="002714D9"/>
    <w:rPr>
      <w:rFonts w:ascii="Verdana" w:hAnsi="Verdana" w:cs="Verdana"/>
      <w:kern w:val="0"/>
      <w:sz w:val="22"/>
      <w:szCs w:val="22"/>
    </w:rPr>
  </w:style>
  <w:style w:type="character" w:styleId="Voetnootmarkering">
    <w:name w:val="footnote reference"/>
    <w:basedOn w:val="Standaardalinea-lettertype"/>
    <w:uiPriority w:val="99"/>
    <w:semiHidden/>
    <w:unhideWhenUsed/>
    <w:rsid w:val="007D0BFF"/>
    <w:rPr>
      <w:rFonts w:cs="Times New Roman"/>
      <w:vertAlign w:val="superscript"/>
    </w:rPr>
  </w:style>
  <w:style w:type="character" w:customStyle="1" w:styleId="VoetnoottekstChar">
    <w:name w:val="Voetnoottekst Char"/>
    <w:basedOn w:val="Standaardalinea-lettertype"/>
    <w:link w:val="Voetnoottekst"/>
    <w:uiPriority w:val="99"/>
    <w:semiHidden/>
    <w:rsid w:val="007D0BFF"/>
    <w:rPr>
      <w:rFonts w:ascii="Verdana" w:hAnsi="Verdana" w:cs="Verdana"/>
      <w:kern w:val="0"/>
      <w:sz w:val="20"/>
      <w:szCs w:val="20"/>
    </w:rPr>
  </w:style>
  <w:style w:type="character" w:styleId="Verwijzingopmerking">
    <w:name w:val="annotation reference"/>
    <w:basedOn w:val="Standaardalinea-lettertype"/>
    <w:uiPriority w:val="99"/>
    <w:semiHidden/>
    <w:unhideWhenUsed/>
    <w:rsid w:val="000212EF"/>
    <w:rPr>
      <w:rFonts w:cs="Times New Roman"/>
      <w:sz w:val="16"/>
      <w:szCs w:val="16"/>
    </w:rPr>
  </w:style>
  <w:style w:type="paragraph" w:styleId="Tekstopmerking">
    <w:name w:val="annotation text"/>
    <w:basedOn w:val="Standaard"/>
    <w:link w:val="TekstopmerkingChar"/>
    <w:uiPriority w:val="99"/>
    <w:unhideWhenUsed/>
    <w:rsid w:val="000212EF"/>
    <w:rPr>
      <w:sz w:val="20"/>
      <w:szCs w:val="20"/>
    </w:rPr>
  </w:style>
  <w:style w:type="paragraph" w:styleId="Onderwerpvanopmerking">
    <w:name w:val="annotation subject"/>
    <w:basedOn w:val="Tekstopmerking"/>
    <w:next w:val="Tekstopmerking"/>
    <w:link w:val="OnderwerpvanopmerkingChar"/>
    <w:uiPriority w:val="99"/>
    <w:semiHidden/>
    <w:unhideWhenUsed/>
    <w:rsid w:val="000212EF"/>
    <w:rPr>
      <w:b/>
      <w:bCs/>
    </w:rPr>
  </w:style>
  <w:style w:type="character" w:customStyle="1" w:styleId="TekstopmerkingChar">
    <w:name w:val="Tekst opmerking Char"/>
    <w:basedOn w:val="Standaardalinea-lettertype"/>
    <w:link w:val="Tekstopmerking"/>
    <w:uiPriority w:val="99"/>
    <w:rsid w:val="000212EF"/>
    <w:rPr>
      <w:rFonts w:ascii="Verdana" w:hAnsi="Verdana" w:cs="Verdana"/>
      <w:kern w:val="0"/>
      <w:sz w:val="20"/>
      <w:szCs w:val="20"/>
    </w:rPr>
  </w:style>
  <w:style w:type="paragraph" w:styleId="Revisie">
    <w:name w:val="Revision"/>
    <w:hidden/>
    <w:uiPriority w:val="99"/>
    <w:semiHidden/>
    <w:rsid w:val="00A22BA4"/>
    <w:pPr>
      <w:spacing w:after="0" w:line="240" w:lineRule="auto"/>
    </w:pPr>
    <w:rPr>
      <w:rFonts w:ascii="Verdana" w:hAnsi="Verdana" w:cs="Verdana"/>
      <w:kern w:val="0"/>
      <w:sz w:val="22"/>
      <w:szCs w:val="22"/>
    </w:rPr>
  </w:style>
  <w:style w:type="character" w:customStyle="1" w:styleId="OnderwerpvanopmerkingChar">
    <w:name w:val="Onderwerp van opmerking Char"/>
    <w:basedOn w:val="TekstopmerkingChar"/>
    <w:link w:val="Onderwerpvanopmerking"/>
    <w:uiPriority w:val="99"/>
    <w:semiHidden/>
    <w:rsid w:val="000212EF"/>
    <w:rPr>
      <w:rFonts w:ascii="Verdana" w:hAnsi="Verdana" w:cs="Verdana"/>
      <w:b/>
      <w:bCs/>
      <w:kern w:val="0"/>
      <w:sz w:val="20"/>
      <w:szCs w:val="20"/>
    </w:rPr>
  </w:style>
  <w:style w:type="character" w:styleId="Vermelding">
    <w:name w:val="Mention"/>
    <w:basedOn w:val="Standaardalinea-lettertype"/>
    <w:uiPriority w:val="99"/>
    <w:unhideWhenUsed/>
    <w:rsid w:val="00E21D4A"/>
    <w:rPr>
      <w:rFonts w:cs="Times New Roman"/>
      <w:color w:val="2B579A"/>
      <w:shd w:val="clear" w:color="auto" w:fill="E1DFDD"/>
    </w:rPr>
  </w:style>
  <w:style w:type="character" w:styleId="GevolgdeHyperlink">
    <w:name w:val="FollowedHyperlink"/>
    <w:basedOn w:val="Standaardalinea-lettertype"/>
    <w:uiPriority w:val="99"/>
    <w:semiHidden/>
    <w:unhideWhenUsed/>
    <w:rsid w:val="00E21D4A"/>
    <w:rPr>
      <w:rFonts w:cs="Times New Roman"/>
      <w:color w:val="96607D"/>
      <w:u w:val="single"/>
    </w:rPr>
  </w:style>
  <w:style w:type="paragraph" w:styleId="Geenafstand">
    <w:name w:val="No Spacing"/>
    <w:uiPriority w:val="1"/>
    <w:qFormat/>
    <w:rsid w:val="000406EE"/>
    <w:pPr>
      <w:widowControl w:val="0"/>
      <w:autoSpaceDE w:val="0"/>
      <w:autoSpaceDN w:val="0"/>
      <w:adjustRightInd w:val="0"/>
      <w:spacing w:after="0" w:line="240" w:lineRule="auto"/>
    </w:pPr>
    <w:rPr>
      <w:rFonts w:ascii="Verdana" w:hAnsi="Verdana" w:cs="Verdana"/>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722620">
      <w:marLeft w:val="0"/>
      <w:marRight w:val="0"/>
      <w:marTop w:val="0"/>
      <w:marBottom w:val="0"/>
      <w:divBdr>
        <w:top w:val="none" w:sz="0" w:space="0" w:color="auto"/>
        <w:left w:val="none" w:sz="0" w:space="0" w:color="auto"/>
        <w:bottom w:val="none" w:sz="0" w:space="0" w:color="auto"/>
        <w:right w:val="none" w:sz="0" w:space="0" w:color="auto"/>
      </w:divBdr>
    </w:div>
    <w:div w:id="1009722621">
      <w:marLeft w:val="0"/>
      <w:marRight w:val="0"/>
      <w:marTop w:val="0"/>
      <w:marBottom w:val="0"/>
      <w:divBdr>
        <w:top w:val="none" w:sz="0" w:space="0" w:color="auto"/>
        <w:left w:val="none" w:sz="0" w:space="0" w:color="auto"/>
        <w:bottom w:val="none" w:sz="0" w:space="0" w:color="auto"/>
        <w:right w:val="none" w:sz="0" w:space="0" w:color="auto"/>
      </w:divBdr>
    </w:div>
    <w:div w:id="1009722622">
      <w:marLeft w:val="0"/>
      <w:marRight w:val="0"/>
      <w:marTop w:val="0"/>
      <w:marBottom w:val="0"/>
      <w:divBdr>
        <w:top w:val="none" w:sz="0" w:space="0" w:color="auto"/>
        <w:left w:val="none" w:sz="0" w:space="0" w:color="auto"/>
        <w:bottom w:val="none" w:sz="0" w:space="0" w:color="auto"/>
        <w:right w:val="none" w:sz="0" w:space="0" w:color="auto"/>
      </w:divBdr>
    </w:div>
    <w:div w:id="1009722623">
      <w:marLeft w:val="0"/>
      <w:marRight w:val="0"/>
      <w:marTop w:val="0"/>
      <w:marBottom w:val="0"/>
      <w:divBdr>
        <w:top w:val="none" w:sz="0" w:space="0" w:color="auto"/>
        <w:left w:val="none" w:sz="0" w:space="0" w:color="auto"/>
        <w:bottom w:val="none" w:sz="0" w:space="0" w:color="auto"/>
        <w:right w:val="none" w:sz="0" w:space="0" w:color="auto"/>
      </w:divBdr>
    </w:div>
    <w:div w:id="1009722624">
      <w:marLeft w:val="0"/>
      <w:marRight w:val="0"/>
      <w:marTop w:val="0"/>
      <w:marBottom w:val="0"/>
      <w:divBdr>
        <w:top w:val="none" w:sz="0" w:space="0" w:color="auto"/>
        <w:left w:val="none" w:sz="0" w:space="0" w:color="auto"/>
        <w:bottom w:val="none" w:sz="0" w:space="0" w:color="auto"/>
        <w:right w:val="none" w:sz="0" w:space="0" w:color="auto"/>
      </w:divBdr>
    </w:div>
    <w:div w:id="1009722625">
      <w:marLeft w:val="0"/>
      <w:marRight w:val="0"/>
      <w:marTop w:val="0"/>
      <w:marBottom w:val="0"/>
      <w:divBdr>
        <w:top w:val="none" w:sz="0" w:space="0" w:color="auto"/>
        <w:left w:val="none" w:sz="0" w:space="0" w:color="auto"/>
        <w:bottom w:val="none" w:sz="0" w:space="0" w:color="auto"/>
        <w:right w:val="none" w:sz="0" w:space="0" w:color="auto"/>
      </w:divBdr>
    </w:div>
    <w:div w:id="1009722626">
      <w:marLeft w:val="0"/>
      <w:marRight w:val="0"/>
      <w:marTop w:val="0"/>
      <w:marBottom w:val="0"/>
      <w:divBdr>
        <w:top w:val="none" w:sz="0" w:space="0" w:color="auto"/>
        <w:left w:val="none" w:sz="0" w:space="0" w:color="auto"/>
        <w:bottom w:val="none" w:sz="0" w:space="0" w:color="auto"/>
        <w:right w:val="none" w:sz="0" w:space="0" w:color="auto"/>
      </w:divBdr>
    </w:div>
    <w:div w:id="1009722629">
      <w:marLeft w:val="0"/>
      <w:marRight w:val="0"/>
      <w:marTop w:val="0"/>
      <w:marBottom w:val="0"/>
      <w:divBdr>
        <w:top w:val="none" w:sz="0" w:space="0" w:color="auto"/>
        <w:left w:val="none" w:sz="0" w:space="0" w:color="auto"/>
        <w:bottom w:val="none" w:sz="0" w:space="0" w:color="auto"/>
        <w:right w:val="none" w:sz="0" w:space="0" w:color="auto"/>
      </w:divBdr>
      <w:divsChild>
        <w:div w:id="1009722630">
          <w:marLeft w:val="0"/>
          <w:marRight w:val="0"/>
          <w:marTop w:val="0"/>
          <w:marBottom w:val="0"/>
          <w:divBdr>
            <w:top w:val="none" w:sz="0" w:space="0" w:color="auto"/>
            <w:left w:val="none" w:sz="0" w:space="0" w:color="auto"/>
            <w:bottom w:val="none" w:sz="0" w:space="0" w:color="auto"/>
            <w:right w:val="none" w:sz="0" w:space="0" w:color="auto"/>
          </w:divBdr>
          <w:divsChild>
            <w:div w:id="1009722642">
              <w:marLeft w:val="0"/>
              <w:marRight w:val="0"/>
              <w:marTop w:val="0"/>
              <w:marBottom w:val="0"/>
              <w:divBdr>
                <w:top w:val="none" w:sz="0" w:space="0" w:color="auto"/>
                <w:left w:val="none" w:sz="0" w:space="0" w:color="auto"/>
                <w:bottom w:val="none" w:sz="0" w:space="0" w:color="auto"/>
                <w:right w:val="none" w:sz="0" w:space="0" w:color="auto"/>
              </w:divBdr>
              <w:divsChild>
                <w:div w:id="1009722643">
                  <w:marLeft w:val="0"/>
                  <w:marRight w:val="0"/>
                  <w:marTop w:val="0"/>
                  <w:marBottom w:val="0"/>
                  <w:divBdr>
                    <w:top w:val="none" w:sz="0" w:space="0" w:color="auto"/>
                    <w:left w:val="none" w:sz="0" w:space="0" w:color="auto"/>
                    <w:bottom w:val="none" w:sz="0" w:space="0" w:color="auto"/>
                    <w:right w:val="none" w:sz="0" w:space="0" w:color="auto"/>
                  </w:divBdr>
                  <w:divsChild>
                    <w:div w:id="1009722635">
                      <w:marLeft w:val="0"/>
                      <w:marRight w:val="0"/>
                      <w:marTop w:val="0"/>
                      <w:marBottom w:val="0"/>
                      <w:divBdr>
                        <w:top w:val="none" w:sz="0" w:space="0" w:color="auto"/>
                        <w:left w:val="none" w:sz="0" w:space="0" w:color="auto"/>
                        <w:bottom w:val="none" w:sz="0" w:space="0" w:color="auto"/>
                        <w:right w:val="none" w:sz="0" w:space="0" w:color="auto"/>
                      </w:divBdr>
                      <w:divsChild>
                        <w:div w:id="1009722641">
                          <w:marLeft w:val="0"/>
                          <w:marRight w:val="0"/>
                          <w:marTop w:val="0"/>
                          <w:marBottom w:val="0"/>
                          <w:divBdr>
                            <w:top w:val="none" w:sz="0" w:space="0" w:color="auto"/>
                            <w:left w:val="none" w:sz="0" w:space="0" w:color="auto"/>
                            <w:bottom w:val="none" w:sz="0" w:space="0" w:color="auto"/>
                            <w:right w:val="none" w:sz="0" w:space="0" w:color="auto"/>
                          </w:divBdr>
                          <w:divsChild>
                            <w:div w:id="10097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32">
      <w:marLeft w:val="0"/>
      <w:marRight w:val="0"/>
      <w:marTop w:val="0"/>
      <w:marBottom w:val="0"/>
      <w:divBdr>
        <w:top w:val="none" w:sz="0" w:space="0" w:color="auto"/>
        <w:left w:val="none" w:sz="0" w:space="0" w:color="auto"/>
        <w:bottom w:val="none" w:sz="0" w:space="0" w:color="auto"/>
        <w:right w:val="none" w:sz="0" w:space="0" w:color="auto"/>
      </w:divBdr>
    </w:div>
    <w:div w:id="1009722636">
      <w:marLeft w:val="0"/>
      <w:marRight w:val="0"/>
      <w:marTop w:val="0"/>
      <w:marBottom w:val="0"/>
      <w:divBdr>
        <w:top w:val="none" w:sz="0" w:space="0" w:color="auto"/>
        <w:left w:val="none" w:sz="0" w:space="0" w:color="auto"/>
        <w:bottom w:val="none" w:sz="0" w:space="0" w:color="auto"/>
        <w:right w:val="none" w:sz="0" w:space="0" w:color="auto"/>
      </w:divBdr>
    </w:div>
    <w:div w:id="1009722638">
      <w:marLeft w:val="0"/>
      <w:marRight w:val="0"/>
      <w:marTop w:val="0"/>
      <w:marBottom w:val="0"/>
      <w:divBdr>
        <w:top w:val="none" w:sz="0" w:space="0" w:color="auto"/>
        <w:left w:val="none" w:sz="0" w:space="0" w:color="auto"/>
        <w:bottom w:val="none" w:sz="0" w:space="0" w:color="auto"/>
        <w:right w:val="none" w:sz="0" w:space="0" w:color="auto"/>
      </w:divBdr>
    </w:div>
    <w:div w:id="1009722639">
      <w:marLeft w:val="0"/>
      <w:marRight w:val="0"/>
      <w:marTop w:val="0"/>
      <w:marBottom w:val="0"/>
      <w:divBdr>
        <w:top w:val="none" w:sz="0" w:space="0" w:color="auto"/>
        <w:left w:val="none" w:sz="0" w:space="0" w:color="auto"/>
        <w:bottom w:val="none" w:sz="0" w:space="0" w:color="auto"/>
        <w:right w:val="none" w:sz="0" w:space="0" w:color="auto"/>
      </w:divBdr>
      <w:divsChild>
        <w:div w:id="1009722640">
          <w:marLeft w:val="0"/>
          <w:marRight w:val="0"/>
          <w:marTop w:val="0"/>
          <w:marBottom w:val="0"/>
          <w:divBdr>
            <w:top w:val="none" w:sz="0" w:space="0" w:color="auto"/>
            <w:left w:val="none" w:sz="0" w:space="0" w:color="auto"/>
            <w:bottom w:val="none" w:sz="0" w:space="0" w:color="auto"/>
            <w:right w:val="none" w:sz="0" w:space="0" w:color="auto"/>
          </w:divBdr>
          <w:divsChild>
            <w:div w:id="1009722633">
              <w:marLeft w:val="0"/>
              <w:marRight w:val="0"/>
              <w:marTop w:val="0"/>
              <w:marBottom w:val="0"/>
              <w:divBdr>
                <w:top w:val="none" w:sz="0" w:space="0" w:color="auto"/>
                <w:left w:val="none" w:sz="0" w:space="0" w:color="auto"/>
                <w:bottom w:val="none" w:sz="0" w:space="0" w:color="auto"/>
                <w:right w:val="none" w:sz="0" w:space="0" w:color="auto"/>
              </w:divBdr>
              <w:divsChild>
                <w:div w:id="1009722631">
                  <w:marLeft w:val="0"/>
                  <w:marRight w:val="0"/>
                  <w:marTop w:val="0"/>
                  <w:marBottom w:val="0"/>
                  <w:divBdr>
                    <w:top w:val="none" w:sz="0" w:space="0" w:color="auto"/>
                    <w:left w:val="none" w:sz="0" w:space="0" w:color="auto"/>
                    <w:bottom w:val="none" w:sz="0" w:space="0" w:color="auto"/>
                    <w:right w:val="none" w:sz="0" w:space="0" w:color="auto"/>
                  </w:divBdr>
                  <w:divsChild>
                    <w:div w:id="1009722634">
                      <w:marLeft w:val="0"/>
                      <w:marRight w:val="0"/>
                      <w:marTop w:val="0"/>
                      <w:marBottom w:val="0"/>
                      <w:divBdr>
                        <w:top w:val="none" w:sz="0" w:space="0" w:color="auto"/>
                        <w:left w:val="none" w:sz="0" w:space="0" w:color="auto"/>
                        <w:bottom w:val="none" w:sz="0" w:space="0" w:color="auto"/>
                        <w:right w:val="none" w:sz="0" w:space="0" w:color="auto"/>
                      </w:divBdr>
                      <w:divsChild>
                        <w:div w:id="1009722627">
                          <w:marLeft w:val="0"/>
                          <w:marRight w:val="0"/>
                          <w:marTop w:val="0"/>
                          <w:marBottom w:val="0"/>
                          <w:divBdr>
                            <w:top w:val="none" w:sz="0" w:space="0" w:color="auto"/>
                            <w:left w:val="none" w:sz="0" w:space="0" w:color="auto"/>
                            <w:bottom w:val="none" w:sz="0" w:space="0" w:color="auto"/>
                            <w:right w:val="none" w:sz="0" w:space="0" w:color="auto"/>
                          </w:divBdr>
                          <w:divsChild>
                            <w:div w:id="100972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44">
      <w:marLeft w:val="0"/>
      <w:marRight w:val="0"/>
      <w:marTop w:val="0"/>
      <w:marBottom w:val="0"/>
      <w:divBdr>
        <w:top w:val="none" w:sz="0" w:space="0" w:color="auto"/>
        <w:left w:val="none" w:sz="0" w:space="0" w:color="auto"/>
        <w:bottom w:val="none" w:sz="0" w:space="0" w:color="auto"/>
        <w:right w:val="none" w:sz="0" w:space="0" w:color="auto"/>
      </w:divBdr>
    </w:div>
    <w:div w:id="1009722645">
      <w:marLeft w:val="0"/>
      <w:marRight w:val="0"/>
      <w:marTop w:val="0"/>
      <w:marBottom w:val="0"/>
      <w:divBdr>
        <w:top w:val="none" w:sz="0" w:space="0" w:color="auto"/>
        <w:left w:val="none" w:sz="0" w:space="0" w:color="auto"/>
        <w:bottom w:val="none" w:sz="0" w:space="0" w:color="auto"/>
        <w:right w:val="none" w:sz="0" w:space="0" w:color="auto"/>
      </w:divBdr>
    </w:div>
    <w:div w:id="1009722646">
      <w:marLeft w:val="0"/>
      <w:marRight w:val="0"/>
      <w:marTop w:val="0"/>
      <w:marBottom w:val="0"/>
      <w:divBdr>
        <w:top w:val="none" w:sz="0" w:space="0" w:color="auto"/>
        <w:left w:val="none" w:sz="0" w:space="0" w:color="auto"/>
        <w:bottom w:val="none" w:sz="0" w:space="0" w:color="auto"/>
        <w:right w:val="none" w:sz="0" w:space="0" w:color="auto"/>
      </w:divBdr>
    </w:div>
    <w:div w:id="1009722647">
      <w:marLeft w:val="0"/>
      <w:marRight w:val="0"/>
      <w:marTop w:val="0"/>
      <w:marBottom w:val="0"/>
      <w:divBdr>
        <w:top w:val="none" w:sz="0" w:space="0" w:color="auto"/>
        <w:left w:val="none" w:sz="0" w:space="0" w:color="auto"/>
        <w:bottom w:val="none" w:sz="0" w:space="0" w:color="auto"/>
        <w:right w:val="none" w:sz="0" w:space="0" w:color="auto"/>
      </w:divBdr>
    </w:div>
    <w:div w:id="1009722648">
      <w:marLeft w:val="0"/>
      <w:marRight w:val="0"/>
      <w:marTop w:val="0"/>
      <w:marBottom w:val="0"/>
      <w:divBdr>
        <w:top w:val="none" w:sz="0" w:space="0" w:color="auto"/>
        <w:left w:val="none" w:sz="0" w:space="0" w:color="auto"/>
        <w:bottom w:val="none" w:sz="0" w:space="0" w:color="auto"/>
        <w:right w:val="none" w:sz="0" w:space="0" w:color="auto"/>
      </w:divBdr>
    </w:div>
    <w:div w:id="1009722649">
      <w:marLeft w:val="0"/>
      <w:marRight w:val="0"/>
      <w:marTop w:val="0"/>
      <w:marBottom w:val="0"/>
      <w:divBdr>
        <w:top w:val="none" w:sz="0" w:space="0" w:color="auto"/>
        <w:left w:val="none" w:sz="0" w:space="0" w:color="auto"/>
        <w:bottom w:val="none" w:sz="0" w:space="0" w:color="auto"/>
        <w:right w:val="none" w:sz="0" w:space="0" w:color="auto"/>
      </w:divBdr>
    </w:div>
    <w:div w:id="1009722652">
      <w:marLeft w:val="0"/>
      <w:marRight w:val="0"/>
      <w:marTop w:val="0"/>
      <w:marBottom w:val="0"/>
      <w:divBdr>
        <w:top w:val="none" w:sz="0" w:space="0" w:color="auto"/>
        <w:left w:val="none" w:sz="0" w:space="0" w:color="auto"/>
        <w:bottom w:val="none" w:sz="0" w:space="0" w:color="auto"/>
        <w:right w:val="none" w:sz="0" w:space="0" w:color="auto"/>
      </w:divBdr>
      <w:divsChild>
        <w:div w:id="1009722653">
          <w:marLeft w:val="0"/>
          <w:marRight w:val="0"/>
          <w:marTop w:val="0"/>
          <w:marBottom w:val="0"/>
          <w:divBdr>
            <w:top w:val="none" w:sz="0" w:space="0" w:color="auto"/>
            <w:left w:val="none" w:sz="0" w:space="0" w:color="auto"/>
            <w:bottom w:val="none" w:sz="0" w:space="0" w:color="auto"/>
            <w:right w:val="none" w:sz="0" w:space="0" w:color="auto"/>
          </w:divBdr>
          <w:divsChild>
            <w:div w:id="1009722665">
              <w:marLeft w:val="0"/>
              <w:marRight w:val="0"/>
              <w:marTop w:val="0"/>
              <w:marBottom w:val="0"/>
              <w:divBdr>
                <w:top w:val="none" w:sz="0" w:space="0" w:color="auto"/>
                <w:left w:val="none" w:sz="0" w:space="0" w:color="auto"/>
                <w:bottom w:val="none" w:sz="0" w:space="0" w:color="auto"/>
                <w:right w:val="none" w:sz="0" w:space="0" w:color="auto"/>
              </w:divBdr>
              <w:divsChild>
                <w:div w:id="1009722666">
                  <w:marLeft w:val="0"/>
                  <w:marRight w:val="0"/>
                  <w:marTop w:val="0"/>
                  <w:marBottom w:val="0"/>
                  <w:divBdr>
                    <w:top w:val="none" w:sz="0" w:space="0" w:color="auto"/>
                    <w:left w:val="none" w:sz="0" w:space="0" w:color="auto"/>
                    <w:bottom w:val="none" w:sz="0" w:space="0" w:color="auto"/>
                    <w:right w:val="none" w:sz="0" w:space="0" w:color="auto"/>
                  </w:divBdr>
                  <w:divsChild>
                    <w:div w:id="1009722658">
                      <w:marLeft w:val="0"/>
                      <w:marRight w:val="0"/>
                      <w:marTop w:val="0"/>
                      <w:marBottom w:val="0"/>
                      <w:divBdr>
                        <w:top w:val="none" w:sz="0" w:space="0" w:color="auto"/>
                        <w:left w:val="none" w:sz="0" w:space="0" w:color="auto"/>
                        <w:bottom w:val="none" w:sz="0" w:space="0" w:color="auto"/>
                        <w:right w:val="none" w:sz="0" w:space="0" w:color="auto"/>
                      </w:divBdr>
                      <w:divsChild>
                        <w:div w:id="1009722664">
                          <w:marLeft w:val="0"/>
                          <w:marRight w:val="0"/>
                          <w:marTop w:val="0"/>
                          <w:marBottom w:val="0"/>
                          <w:divBdr>
                            <w:top w:val="none" w:sz="0" w:space="0" w:color="auto"/>
                            <w:left w:val="none" w:sz="0" w:space="0" w:color="auto"/>
                            <w:bottom w:val="none" w:sz="0" w:space="0" w:color="auto"/>
                            <w:right w:val="none" w:sz="0" w:space="0" w:color="auto"/>
                          </w:divBdr>
                          <w:divsChild>
                            <w:div w:id="10097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55">
      <w:marLeft w:val="0"/>
      <w:marRight w:val="0"/>
      <w:marTop w:val="0"/>
      <w:marBottom w:val="0"/>
      <w:divBdr>
        <w:top w:val="none" w:sz="0" w:space="0" w:color="auto"/>
        <w:left w:val="none" w:sz="0" w:space="0" w:color="auto"/>
        <w:bottom w:val="none" w:sz="0" w:space="0" w:color="auto"/>
        <w:right w:val="none" w:sz="0" w:space="0" w:color="auto"/>
      </w:divBdr>
    </w:div>
    <w:div w:id="1009722659">
      <w:marLeft w:val="0"/>
      <w:marRight w:val="0"/>
      <w:marTop w:val="0"/>
      <w:marBottom w:val="0"/>
      <w:divBdr>
        <w:top w:val="none" w:sz="0" w:space="0" w:color="auto"/>
        <w:left w:val="none" w:sz="0" w:space="0" w:color="auto"/>
        <w:bottom w:val="none" w:sz="0" w:space="0" w:color="auto"/>
        <w:right w:val="none" w:sz="0" w:space="0" w:color="auto"/>
      </w:divBdr>
    </w:div>
    <w:div w:id="1009722661">
      <w:marLeft w:val="0"/>
      <w:marRight w:val="0"/>
      <w:marTop w:val="0"/>
      <w:marBottom w:val="0"/>
      <w:divBdr>
        <w:top w:val="none" w:sz="0" w:space="0" w:color="auto"/>
        <w:left w:val="none" w:sz="0" w:space="0" w:color="auto"/>
        <w:bottom w:val="none" w:sz="0" w:space="0" w:color="auto"/>
        <w:right w:val="none" w:sz="0" w:space="0" w:color="auto"/>
      </w:divBdr>
    </w:div>
    <w:div w:id="1009722662">
      <w:marLeft w:val="0"/>
      <w:marRight w:val="0"/>
      <w:marTop w:val="0"/>
      <w:marBottom w:val="0"/>
      <w:divBdr>
        <w:top w:val="none" w:sz="0" w:space="0" w:color="auto"/>
        <w:left w:val="none" w:sz="0" w:space="0" w:color="auto"/>
        <w:bottom w:val="none" w:sz="0" w:space="0" w:color="auto"/>
        <w:right w:val="none" w:sz="0" w:space="0" w:color="auto"/>
      </w:divBdr>
      <w:divsChild>
        <w:div w:id="1009722663">
          <w:marLeft w:val="0"/>
          <w:marRight w:val="0"/>
          <w:marTop w:val="0"/>
          <w:marBottom w:val="0"/>
          <w:divBdr>
            <w:top w:val="none" w:sz="0" w:space="0" w:color="auto"/>
            <w:left w:val="none" w:sz="0" w:space="0" w:color="auto"/>
            <w:bottom w:val="none" w:sz="0" w:space="0" w:color="auto"/>
            <w:right w:val="none" w:sz="0" w:space="0" w:color="auto"/>
          </w:divBdr>
          <w:divsChild>
            <w:div w:id="1009722656">
              <w:marLeft w:val="0"/>
              <w:marRight w:val="0"/>
              <w:marTop w:val="0"/>
              <w:marBottom w:val="0"/>
              <w:divBdr>
                <w:top w:val="none" w:sz="0" w:space="0" w:color="auto"/>
                <w:left w:val="none" w:sz="0" w:space="0" w:color="auto"/>
                <w:bottom w:val="none" w:sz="0" w:space="0" w:color="auto"/>
                <w:right w:val="none" w:sz="0" w:space="0" w:color="auto"/>
              </w:divBdr>
              <w:divsChild>
                <w:div w:id="1009722654">
                  <w:marLeft w:val="0"/>
                  <w:marRight w:val="0"/>
                  <w:marTop w:val="0"/>
                  <w:marBottom w:val="0"/>
                  <w:divBdr>
                    <w:top w:val="none" w:sz="0" w:space="0" w:color="auto"/>
                    <w:left w:val="none" w:sz="0" w:space="0" w:color="auto"/>
                    <w:bottom w:val="none" w:sz="0" w:space="0" w:color="auto"/>
                    <w:right w:val="none" w:sz="0" w:space="0" w:color="auto"/>
                  </w:divBdr>
                  <w:divsChild>
                    <w:div w:id="1009722657">
                      <w:marLeft w:val="0"/>
                      <w:marRight w:val="0"/>
                      <w:marTop w:val="0"/>
                      <w:marBottom w:val="0"/>
                      <w:divBdr>
                        <w:top w:val="none" w:sz="0" w:space="0" w:color="auto"/>
                        <w:left w:val="none" w:sz="0" w:space="0" w:color="auto"/>
                        <w:bottom w:val="none" w:sz="0" w:space="0" w:color="auto"/>
                        <w:right w:val="none" w:sz="0" w:space="0" w:color="auto"/>
                      </w:divBdr>
                      <w:divsChild>
                        <w:div w:id="1009722650">
                          <w:marLeft w:val="0"/>
                          <w:marRight w:val="0"/>
                          <w:marTop w:val="0"/>
                          <w:marBottom w:val="0"/>
                          <w:divBdr>
                            <w:top w:val="none" w:sz="0" w:space="0" w:color="auto"/>
                            <w:left w:val="none" w:sz="0" w:space="0" w:color="auto"/>
                            <w:bottom w:val="none" w:sz="0" w:space="0" w:color="auto"/>
                            <w:right w:val="none" w:sz="0" w:space="0" w:color="auto"/>
                          </w:divBdr>
                          <w:divsChild>
                            <w:div w:id="100972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67">
      <w:marLeft w:val="0"/>
      <w:marRight w:val="0"/>
      <w:marTop w:val="0"/>
      <w:marBottom w:val="0"/>
      <w:divBdr>
        <w:top w:val="none" w:sz="0" w:space="0" w:color="auto"/>
        <w:left w:val="none" w:sz="0" w:space="0" w:color="auto"/>
        <w:bottom w:val="none" w:sz="0" w:space="0" w:color="auto"/>
        <w:right w:val="none" w:sz="0" w:space="0" w:color="auto"/>
      </w:divBdr>
    </w:div>
    <w:div w:id="1009722668">
      <w:marLeft w:val="0"/>
      <w:marRight w:val="0"/>
      <w:marTop w:val="0"/>
      <w:marBottom w:val="0"/>
      <w:divBdr>
        <w:top w:val="none" w:sz="0" w:space="0" w:color="auto"/>
        <w:left w:val="none" w:sz="0" w:space="0" w:color="auto"/>
        <w:bottom w:val="none" w:sz="0" w:space="0" w:color="auto"/>
        <w:right w:val="none" w:sz="0" w:space="0" w:color="auto"/>
      </w:divBdr>
    </w:div>
    <w:div w:id="1009722669">
      <w:marLeft w:val="0"/>
      <w:marRight w:val="0"/>
      <w:marTop w:val="0"/>
      <w:marBottom w:val="0"/>
      <w:divBdr>
        <w:top w:val="none" w:sz="0" w:space="0" w:color="auto"/>
        <w:left w:val="none" w:sz="0" w:space="0" w:color="auto"/>
        <w:bottom w:val="none" w:sz="0" w:space="0" w:color="auto"/>
        <w:right w:val="none" w:sz="0" w:space="0" w:color="auto"/>
      </w:divBdr>
    </w:div>
    <w:div w:id="1009722670">
      <w:marLeft w:val="0"/>
      <w:marRight w:val="0"/>
      <w:marTop w:val="0"/>
      <w:marBottom w:val="0"/>
      <w:divBdr>
        <w:top w:val="none" w:sz="0" w:space="0" w:color="auto"/>
        <w:left w:val="none" w:sz="0" w:space="0" w:color="auto"/>
        <w:bottom w:val="none" w:sz="0" w:space="0" w:color="auto"/>
        <w:right w:val="none" w:sz="0" w:space="0" w:color="auto"/>
      </w:divBdr>
    </w:div>
    <w:div w:id="1009722671">
      <w:marLeft w:val="0"/>
      <w:marRight w:val="0"/>
      <w:marTop w:val="0"/>
      <w:marBottom w:val="0"/>
      <w:divBdr>
        <w:top w:val="none" w:sz="0" w:space="0" w:color="auto"/>
        <w:left w:val="none" w:sz="0" w:space="0" w:color="auto"/>
        <w:bottom w:val="none" w:sz="0" w:space="0" w:color="auto"/>
        <w:right w:val="none" w:sz="0" w:space="0" w:color="auto"/>
      </w:divBdr>
    </w:div>
    <w:div w:id="1009722672">
      <w:marLeft w:val="0"/>
      <w:marRight w:val="0"/>
      <w:marTop w:val="0"/>
      <w:marBottom w:val="0"/>
      <w:divBdr>
        <w:top w:val="none" w:sz="0" w:space="0" w:color="auto"/>
        <w:left w:val="none" w:sz="0" w:space="0" w:color="auto"/>
        <w:bottom w:val="none" w:sz="0" w:space="0" w:color="auto"/>
        <w:right w:val="none" w:sz="0" w:space="0" w:color="auto"/>
      </w:divBdr>
    </w:div>
    <w:div w:id="1009722673">
      <w:marLeft w:val="0"/>
      <w:marRight w:val="0"/>
      <w:marTop w:val="0"/>
      <w:marBottom w:val="0"/>
      <w:divBdr>
        <w:top w:val="none" w:sz="0" w:space="0" w:color="auto"/>
        <w:left w:val="none" w:sz="0" w:space="0" w:color="auto"/>
        <w:bottom w:val="none" w:sz="0" w:space="0" w:color="auto"/>
        <w:right w:val="none" w:sz="0" w:space="0" w:color="auto"/>
      </w:divBdr>
    </w:div>
    <w:div w:id="1009722676">
      <w:marLeft w:val="0"/>
      <w:marRight w:val="0"/>
      <w:marTop w:val="0"/>
      <w:marBottom w:val="0"/>
      <w:divBdr>
        <w:top w:val="none" w:sz="0" w:space="0" w:color="auto"/>
        <w:left w:val="none" w:sz="0" w:space="0" w:color="auto"/>
        <w:bottom w:val="none" w:sz="0" w:space="0" w:color="auto"/>
        <w:right w:val="none" w:sz="0" w:space="0" w:color="auto"/>
      </w:divBdr>
      <w:divsChild>
        <w:div w:id="1009722677">
          <w:marLeft w:val="0"/>
          <w:marRight w:val="0"/>
          <w:marTop w:val="0"/>
          <w:marBottom w:val="0"/>
          <w:divBdr>
            <w:top w:val="none" w:sz="0" w:space="0" w:color="auto"/>
            <w:left w:val="none" w:sz="0" w:space="0" w:color="auto"/>
            <w:bottom w:val="none" w:sz="0" w:space="0" w:color="auto"/>
            <w:right w:val="none" w:sz="0" w:space="0" w:color="auto"/>
          </w:divBdr>
          <w:divsChild>
            <w:div w:id="1009722689">
              <w:marLeft w:val="0"/>
              <w:marRight w:val="0"/>
              <w:marTop w:val="0"/>
              <w:marBottom w:val="0"/>
              <w:divBdr>
                <w:top w:val="none" w:sz="0" w:space="0" w:color="auto"/>
                <w:left w:val="none" w:sz="0" w:space="0" w:color="auto"/>
                <w:bottom w:val="none" w:sz="0" w:space="0" w:color="auto"/>
                <w:right w:val="none" w:sz="0" w:space="0" w:color="auto"/>
              </w:divBdr>
              <w:divsChild>
                <w:div w:id="1009722690">
                  <w:marLeft w:val="0"/>
                  <w:marRight w:val="0"/>
                  <w:marTop w:val="0"/>
                  <w:marBottom w:val="0"/>
                  <w:divBdr>
                    <w:top w:val="none" w:sz="0" w:space="0" w:color="auto"/>
                    <w:left w:val="none" w:sz="0" w:space="0" w:color="auto"/>
                    <w:bottom w:val="none" w:sz="0" w:space="0" w:color="auto"/>
                    <w:right w:val="none" w:sz="0" w:space="0" w:color="auto"/>
                  </w:divBdr>
                  <w:divsChild>
                    <w:div w:id="1009722682">
                      <w:marLeft w:val="0"/>
                      <w:marRight w:val="0"/>
                      <w:marTop w:val="0"/>
                      <w:marBottom w:val="0"/>
                      <w:divBdr>
                        <w:top w:val="none" w:sz="0" w:space="0" w:color="auto"/>
                        <w:left w:val="none" w:sz="0" w:space="0" w:color="auto"/>
                        <w:bottom w:val="none" w:sz="0" w:space="0" w:color="auto"/>
                        <w:right w:val="none" w:sz="0" w:space="0" w:color="auto"/>
                      </w:divBdr>
                      <w:divsChild>
                        <w:div w:id="1009722688">
                          <w:marLeft w:val="0"/>
                          <w:marRight w:val="0"/>
                          <w:marTop w:val="0"/>
                          <w:marBottom w:val="0"/>
                          <w:divBdr>
                            <w:top w:val="none" w:sz="0" w:space="0" w:color="auto"/>
                            <w:left w:val="none" w:sz="0" w:space="0" w:color="auto"/>
                            <w:bottom w:val="none" w:sz="0" w:space="0" w:color="auto"/>
                            <w:right w:val="none" w:sz="0" w:space="0" w:color="auto"/>
                          </w:divBdr>
                          <w:divsChild>
                            <w:div w:id="100972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79">
      <w:marLeft w:val="0"/>
      <w:marRight w:val="0"/>
      <w:marTop w:val="0"/>
      <w:marBottom w:val="0"/>
      <w:divBdr>
        <w:top w:val="none" w:sz="0" w:space="0" w:color="auto"/>
        <w:left w:val="none" w:sz="0" w:space="0" w:color="auto"/>
        <w:bottom w:val="none" w:sz="0" w:space="0" w:color="auto"/>
        <w:right w:val="none" w:sz="0" w:space="0" w:color="auto"/>
      </w:divBdr>
    </w:div>
    <w:div w:id="1009722683">
      <w:marLeft w:val="0"/>
      <w:marRight w:val="0"/>
      <w:marTop w:val="0"/>
      <w:marBottom w:val="0"/>
      <w:divBdr>
        <w:top w:val="none" w:sz="0" w:space="0" w:color="auto"/>
        <w:left w:val="none" w:sz="0" w:space="0" w:color="auto"/>
        <w:bottom w:val="none" w:sz="0" w:space="0" w:color="auto"/>
        <w:right w:val="none" w:sz="0" w:space="0" w:color="auto"/>
      </w:divBdr>
    </w:div>
    <w:div w:id="1009722685">
      <w:marLeft w:val="0"/>
      <w:marRight w:val="0"/>
      <w:marTop w:val="0"/>
      <w:marBottom w:val="0"/>
      <w:divBdr>
        <w:top w:val="none" w:sz="0" w:space="0" w:color="auto"/>
        <w:left w:val="none" w:sz="0" w:space="0" w:color="auto"/>
        <w:bottom w:val="none" w:sz="0" w:space="0" w:color="auto"/>
        <w:right w:val="none" w:sz="0" w:space="0" w:color="auto"/>
      </w:divBdr>
    </w:div>
    <w:div w:id="1009722686">
      <w:marLeft w:val="0"/>
      <w:marRight w:val="0"/>
      <w:marTop w:val="0"/>
      <w:marBottom w:val="0"/>
      <w:divBdr>
        <w:top w:val="none" w:sz="0" w:space="0" w:color="auto"/>
        <w:left w:val="none" w:sz="0" w:space="0" w:color="auto"/>
        <w:bottom w:val="none" w:sz="0" w:space="0" w:color="auto"/>
        <w:right w:val="none" w:sz="0" w:space="0" w:color="auto"/>
      </w:divBdr>
      <w:divsChild>
        <w:div w:id="1009722687">
          <w:marLeft w:val="0"/>
          <w:marRight w:val="0"/>
          <w:marTop w:val="0"/>
          <w:marBottom w:val="0"/>
          <w:divBdr>
            <w:top w:val="none" w:sz="0" w:space="0" w:color="auto"/>
            <w:left w:val="none" w:sz="0" w:space="0" w:color="auto"/>
            <w:bottom w:val="none" w:sz="0" w:space="0" w:color="auto"/>
            <w:right w:val="none" w:sz="0" w:space="0" w:color="auto"/>
          </w:divBdr>
          <w:divsChild>
            <w:div w:id="1009722680">
              <w:marLeft w:val="0"/>
              <w:marRight w:val="0"/>
              <w:marTop w:val="0"/>
              <w:marBottom w:val="0"/>
              <w:divBdr>
                <w:top w:val="none" w:sz="0" w:space="0" w:color="auto"/>
                <w:left w:val="none" w:sz="0" w:space="0" w:color="auto"/>
                <w:bottom w:val="none" w:sz="0" w:space="0" w:color="auto"/>
                <w:right w:val="none" w:sz="0" w:space="0" w:color="auto"/>
              </w:divBdr>
              <w:divsChild>
                <w:div w:id="1009722678">
                  <w:marLeft w:val="0"/>
                  <w:marRight w:val="0"/>
                  <w:marTop w:val="0"/>
                  <w:marBottom w:val="0"/>
                  <w:divBdr>
                    <w:top w:val="none" w:sz="0" w:space="0" w:color="auto"/>
                    <w:left w:val="none" w:sz="0" w:space="0" w:color="auto"/>
                    <w:bottom w:val="none" w:sz="0" w:space="0" w:color="auto"/>
                    <w:right w:val="none" w:sz="0" w:space="0" w:color="auto"/>
                  </w:divBdr>
                  <w:divsChild>
                    <w:div w:id="1009722681">
                      <w:marLeft w:val="0"/>
                      <w:marRight w:val="0"/>
                      <w:marTop w:val="0"/>
                      <w:marBottom w:val="0"/>
                      <w:divBdr>
                        <w:top w:val="none" w:sz="0" w:space="0" w:color="auto"/>
                        <w:left w:val="none" w:sz="0" w:space="0" w:color="auto"/>
                        <w:bottom w:val="none" w:sz="0" w:space="0" w:color="auto"/>
                        <w:right w:val="none" w:sz="0" w:space="0" w:color="auto"/>
                      </w:divBdr>
                      <w:divsChild>
                        <w:div w:id="1009722674">
                          <w:marLeft w:val="0"/>
                          <w:marRight w:val="0"/>
                          <w:marTop w:val="0"/>
                          <w:marBottom w:val="0"/>
                          <w:divBdr>
                            <w:top w:val="none" w:sz="0" w:space="0" w:color="auto"/>
                            <w:left w:val="none" w:sz="0" w:space="0" w:color="auto"/>
                            <w:bottom w:val="none" w:sz="0" w:space="0" w:color="auto"/>
                            <w:right w:val="none" w:sz="0" w:space="0" w:color="auto"/>
                          </w:divBdr>
                          <w:divsChild>
                            <w:div w:id="100972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691">
      <w:marLeft w:val="0"/>
      <w:marRight w:val="0"/>
      <w:marTop w:val="0"/>
      <w:marBottom w:val="0"/>
      <w:divBdr>
        <w:top w:val="none" w:sz="0" w:space="0" w:color="auto"/>
        <w:left w:val="none" w:sz="0" w:space="0" w:color="auto"/>
        <w:bottom w:val="none" w:sz="0" w:space="0" w:color="auto"/>
        <w:right w:val="none" w:sz="0" w:space="0" w:color="auto"/>
      </w:divBdr>
    </w:div>
    <w:div w:id="1009722692">
      <w:marLeft w:val="0"/>
      <w:marRight w:val="0"/>
      <w:marTop w:val="0"/>
      <w:marBottom w:val="0"/>
      <w:divBdr>
        <w:top w:val="none" w:sz="0" w:space="0" w:color="auto"/>
        <w:left w:val="none" w:sz="0" w:space="0" w:color="auto"/>
        <w:bottom w:val="none" w:sz="0" w:space="0" w:color="auto"/>
        <w:right w:val="none" w:sz="0" w:space="0" w:color="auto"/>
      </w:divBdr>
    </w:div>
    <w:div w:id="1009722693">
      <w:marLeft w:val="0"/>
      <w:marRight w:val="0"/>
      <w:marTop w:val="0"/>
      <w:marBottom w:val="0"/>
      <w:divBdr>
        <w:top w:val="none" w:sz="0" w:space="0" w:color="auto"/>
        <w:left w:val="none" w:sz="0" w:space="0" w:color="auto"/>
        <w:bottom w:val="none" w:sz="0" w:space="0" w:color="auto"/>
        <w:right w:val="none" w:sz="0" w:space="0" w:color="auto"/>
      </w:divBdr>
    </w:div>
    <w:div w:id="1009722694">
      <w:marLeft w:val="0"/>
      <w:marRight w:val="0"/>
      <w:marTop w:val="0"/>
      <w:marBottom w:val="0"/>
      <w:divBdr>
        <w:top w:val="none" w:sz="0" w:space="0" w:color="auto"/>
        <w:left w:val="none" w:sz="0" w:space="0" w:color="auto"/>
        <w:bottom w:val="none" w:sz="0" w:space="0" w:color="auto"/>
        <w:right w:val="none" w:sz="0" w:space="0" w:color="auto"/>
      </w:divBdr>
    </w:div>
    <w:div w:id="1009722695">
      <w:marLeft w:val="0"/>
      <w:marRight w:val="0"/>
      <w:marTop w:val="0"/>
      <w:marBottom w:val="0"/>
      <w:divBdr>
        <w:top w:val="none" w:sz="0" w:space="0" w:color="auto"/>
        <w:left w:val="none" w:sz="0" w:space="0" w:color="auto"/>
        <w:bottom w:val="none" w:sz="0" w:space="0" w:color="auto"/>
        <w:right w:val="none" w:sz="0" w:space="0" w:color="auto"/>
      </w:divBdr>
    </w:div>
    <w:div w:id="1009722696">
      <w:marLeft w:val="0"/>
      <w:marRight w:val="0"/>
      <w:marTop w:val="0"/>
      <w:marBottom w:val="0"/>
      <w:divBdr>
        <w:top w:val="none" w:sz="0" w:space="0" w:color="auto"/>
        <w:left w:val="none" w:sz="0" w:space="0" w:color="auto"/>
        <w:bottom w:val="none" w:sz="0" w:space="0" w:color="auto"/>
        <w:right w:val="none" w:sz="0" w:space="0" w:color="auto"/>
      </w:divBdr>
    </w:div>
    <w:div w:id="1009722699">
      <w:marLeft w:val="0"/>
      <w:marRight w:val="0"/>
      <w:marTop w:val="0"/>
      <w:marBottom w:val="0"/>
      <w:divBdr>
        <w:top w:val="none" w:sz="0" w:space="0" w:color="auto"/>
        <w:left w:val="none" w:sz="0" w:space="0" w:color="auto"/>
        <w:bottom w:val="none" w:sz="0" w:space="0" w:color="auto"/>
        <w:right w:val="none" w:sz="0" w:space="0" w:color="auto"/>
      </w:divBdr>
      <w:divsChild>
        <w:div w:id="1009722700">
          <w:marLeft w:val="0"/>
          <w:marRight w:val="0"/>
          <w:marTop w:val="0"/>
          <w:marBottom w:val="0"/>
          <w:divBdr>
            <w:top w:val="none" w:sz="0" w:space="0" w:color="auto"/>
            <w:left w:val="none" w:sz="0" w:space="0" w:color="auto"/>
            <w:bottom w:val="none" w:sz="0" w:space="0" w:color="auto"/>
            <w:right w:val="none" w:sz="0" w:space="0" w:color="auto"/>
          </w:divBdr>
          <w:divsChild>
            <w:div w:id="1009722712">
              <w:marLeft w:val="0"/>
              <w:marRight w:val="0"/>
              <w:marTop w:val="0"/>
              <w:marBottom w:val="0"/>
              <w:divBdr>
                <w:top w:val="none" w:sz="0" w:space="0" w:color="auto"/>
                <w:left w:val="none" w:sz="0" w:space="0" w:color="auto"/>
                <w:bottom w:val="none" w:sz="0" w:space="0" w:color="auto"/>
                <w:right w:val="none" w:sz="0" w:space="0" w:color="auto"/>
              </w:divBdr>
              <w:divsChild>
                <w:div w:id="1009722713">
                  <w:marLeft w:val="0"/>
                  <w:marRight w:val="0"/>
                  <w:marTop w:val="0"/>
                  <w:marBottom w:val="0"/>
                  <w:divBdr>
                    <w:top w:val="none" w:sz="0" w:space="0" w:color="auto"/>
                    <w:left w:val="none" w:sz="0" w:space="0" w:color="auto"/>
                    <w:bottom w:val="none" w:sz="0" w:space="0" w:color="auto"/>
                    <w:right w:val="none" w:sz="0" w:space="0" w:color="auto"/>
                  </w:divBdr>
                  <w:divsChild>
                    <w:div w:id="1009722705">
                      <w:marLeft w:val="0"/>
                      <w:marRight w:val="0"/>
                      <w:marTop w:val="0"/>
                      <w:marBottom w:val="0"/>
                      <w:divBdr>
                        <w:top w:val="none" w:sz="0" w:space="0" w:color="auto"/>
                        <w:left w:val="none" w:sz="0" w:space="0" w:color="auto"/>
                        <w:bottom w:val="none" w:sz="0" w:space="0" w:color="auto"/>
                        <w:right w:val="none" w:sz="0" w:space="0" w:color="auto"/>
                      </w:divBdr>
                      <w:divsChild>
                        <w:div w:id="1009722711">
                          <w:marLeft w:val="0"/>
                          <w:marRight w:val="0"/>
                          <w:marTop w:val="0"/>
                          <w:marBottom w:val="0"/>
                          <w:divBdr>
                            <w:top w:val="none" w:sz="0" w:space="0" w:color="auto"/>
                            <w:left w:val="none" w:sz="0" w:space="0" w:color="auto"/>
                            <w:bottom w:val="none" w:sz="0" w:space="0" w:color="auto"/>
                            <w:right w:val="none" w:sz="0" w:space="0" w:color="auto"/>
                          </w:divBdr>
                          <w:divsChild>
                            <w:div w:id="100972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02">
      <w:marLeft w:val="0"/>
      <w:marRight w:val="0"/>
      <w:marTop w:val="0"/>
      <w:marBottom w:val="0"/>
      <w:divBdr>
        <w:top w:val="none" w:sz="0" w:space="0" w:color="auto"/>
        <w:left w:val="none" w:sz="0" w:space="0" w:color="auto"/>
        <w:bottom w:val="none" w:sz="0" w:space="0" w:color="auto"/>
        <w:right w:val="none" w:sz="0" w:space="0" w:color="auto"/>
      </w:divBdr>
    </w:div>
    <w:div w:id="1009722706">
      <w:marLeft w:val="0"/>
      <w:marRight w:val="0"/>
      <w:marTop w:val="0"/>
      <w:marBottom w:val="0"/>
      <w:divBdr>
        <w:top w:val="none" w:sz="0" w:space="0" w:color="auto"/>
        <w:left w:val="none" w:sz="0" w:space="0" w:color="auto"/>
        <w:bottom w:val="none" w:sz="0" w:space="0" w:color="auto"/>
        <w:right w:val="none" w:sz="0" w:space="0" w:color="auto"/>
      </w:divBdr>
    </w:div>
    <w:div w:id="1009722708">
      <w:marLeft w:val="0"/>
      <w:marRight w:val="0"/>
      <w:marTop w:val="0"/>
      <w:marBottom w:val="0"/>
      <w:divBdr>
        <w:top w:val="none" w:sz="0" w:space="0" w:color="auto"/>
        <w:left w:val="none" w:sz="0" w:space="0" w:color="auto"/>
        <w:bottom w:val="none" w:sz="0" w:space="0" w:color="auto"/>
        <w:right w:val="none" w:sz="0" w:space="0" w:color="auto"/>
      </w:divBdr>
    </w:div>
    <w:div w:id="1009722709">
      <w:marLeft w:val="0"/>
      <w:marRight w:val="0"/>
      <w:marTop w:val="0"/>
      <w:marBottom w:val="0"/>
      <w:divBdr>
        <w:top w:val="none" w:sz="0" w:space="0" w:color="auto"/>
        <w:left w:val="none" w:sz="0" w:space="0" w:color="auto"/>
        <w:bottom w:val="none" w:sz="0" w:space="0" w:color="auto"/>
        <w:right w:val="none" w:sz="0" w:space="0" w:color="auto"/>
      </w:divBdr>
      <w:divsChild>
        <w:div w:id="1009722710">
          <w:marLeft w:val="0"/>
          <w:marRight w:val="0"/>
          <w:marTop w:val="0"/>
          <w:marBottom w:val="0"/>
          <w:divBdr>
            <w:top w:val="none" w:sz="0" w:space="0" w:color="auto"/>
            <w:left w:val="none" w:sz="0" w:space="0" w:color="auto"/>
            <w:bottom w:val="none" w:sz="0" w:space="0" w:color="auto"/>
            <w:right w:val="none" w:sz="0" w:space="0" w:color="auto"/>
          </w:divBdr>
          <w:divsChild>
            <w:div w:id="1009722703">
              <w:marLeft w:val="0"/>
              <w:marRight w:val="0"/>
              <w:marTop w:val="0"/>
              <w:marBottom w:val="0"/>
              <w:divBdr>
                <w:top w:val="none" w:sz="0" w:space="0" w:color="auto"/>
                <w:left w:val="none" w:sz="0" w:space="0" w:color="auto"/>
                <w:bottom w:val="none" w:sz="0" w:space="0" w:color="auto"/>
                <w:right w:val="none" w:sz="0" w:space="0" w:color="auto"/>
              </w:divBdr>
              <w:divsChild>
                <w:div w:id="1009722701">
                  <w:marLeft w:val="0"/>
                  <w:marRight w:val="0"/>
                  <w:marTop w:val="0"/>
                  <w:marBottom w:val="0"/>
                  <w:divBdr>
                    <w:top w:val="none" w:sz="0" w:space="0" w:color="auto"/>
                    <w:left w:val="none" w:sz="0" w:space="0" w:color="auto"/>
                    <w:bottom w:val="none" w:sz="0" w:space="0" w:color="auto"/>
                    <w:right w:val="none" w:sz="0" w:space="0" w:color="auto"/>
                  </w:divBdr>
                  <w:divsChild>
                    <w:div w:id="1009722704">
                      <w:marLeft w:val="0"/>
                      <w:marRight w:val="0"/>
                      <w:marTop w:val="0"/>
                      <w:marBottom w:val="0"/>
                      <w:divBdr>
                        <w:top w:val="none" w:sz="0" w:space="0" w:color="auto"/>
                        <w:left w:val="none" w:sz="0" w:space="0" w:color="auto"/>
                        <w:bottom w:val="none" w:sz="0" w:space="0" w:color="auto"/>
                        <w:right w:val="none" w:sz="0" w:space="0" w:color="auto"/>
                      </w:divBdr>
                      <w:divsChild>
                        <w:div w:id="1009722697">
                          <w:marLeft w:val="0"/>
                          <w:marRight w:val="0"/>
                          <w:marTop w:val="0"/>
                          <w:marBottom w:val="0"/>
                          <w:divBdr>
                            <w:top w:val="none" w:sz="0" w:space="0" w:color="auto"/>
                            <w:left w:val="none" w:sz="0" w:space="0" w:color="auto"/>
                            <w:bottom w:val="none" w:sz="0" w:space="0" w:color="auto"/>
                            <w:right w:val="none" w:sz="0" w:space="0" w:color="auto"/>
                          </w:divBdr>
                          <w:divsChild>
                            <w:div w:id="10097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14">
      <w:marLeft w:val="0"/>
      <w:marRight w:val="0"/>
      <w:marTop w:val="0"/>
      <w:marBottom w:val="0"/>
      <w:divBdr>
        <w:top w:val="none" w:sz="0" w:space="0" w:color="auto"/>
        <w:left w:val="none" w:sz="0" w:space="0" w:color="auto"/>
        <w:bottom w:val="none" w:sz="0" w:space="0" w:color="auto"/>
        <w:right w:val="none" w:sz="0" w:space="0" w:color="auto"/>
      </w:divBdr>
    </w:div>
    <w:div w:id="1009722715">
      <w:marLeft w:val="0"/>
      <w:marRight w:val="0"/>
      <w:marTop w:val="0"/>
      <w:marBottom w:val="0"/>
      <w:divBdr>
        <w:top w:val="none" w:sz="0" w:space="0" w:color="auto"/>
        <w:left w:val="none" w:sz="0" w:space="0" w:color="auto"/>
        <w:bottom w:val="none" w:sz="0" w:space="0" w:color="auto"/>
        <w:right w:val="none" w:sz="0" w:space="0" w:color="auto"/>
      </w:divBdr>
    </w:div>
    <w:div w:id="1009722716">
      <w:marLeft w:val="0"/>
      <w:marRight w:val="0"/>
      <w:marTop w:val="0"/>
      <w:marBottom w:val="0"/>
      <w:divBdr>
        <w:top w:val="none" w:sz="0" w:space="0" w:color="auto"/>
        <w:left w:val="none" w:sz="0" w:space="0" w:color="auto"/>
        <w:bottom w:val="none" w:sz="0" w:space="0" w:color="auto"/>
        <w:right w:val="none" w:sz="0" w:space="0" w:color="auto"/>
      </w:divBdr>
    </w:div>
    <w:div w:id="1009722717">
      <w:marLeft w:val="0"/>
      <w:marRight w:val="0"/>
      <w:marTop w:val="0"/>
      <w:marBottom w:val="0"/>
      <w:divBdr>
        <w:top w:val="none" w:sz="0" w:space="0" w:color="auto"/>
        <w:left w:val="none" w:sz="0" w:space="0" w:color="auto"/>
        <w:bottom w:val="none" w:sz="0" w:space="0" w:color="auto"/>
        <w:right w:val="none" w:sz="0" w:space="0" w:color="auto"/>
      </w:divBdr>
    </w:div>
    <w:div w:id="1009722718">
      <w:marLeft w:val="0"/>
      <w:marRight w:val="0"/>
      <w:marTop w:val="0"/>
      <w:marBottom w:val="0"/>
      <w:divBdr>
        <w:top w:val="none" w:sz="0" w:space="0" w:color="auto"/>
        <w:left w:val="none" w:sz="0" w:space="0" w:color="auto"/>
        <w:bottom w:val="none" w:sz="0" w:space="0" w:color="auto"/>
        <w:right w:val="none" w:sz="0" w:space="0" w:color="auto"/>
      </w:divBdr>
    </w:div>
    <w:div w:id="1009722719">
      <w:marLeft w:val="0"/>
      <w:marRight w:val="0"/>
      <w:marTop w:val="0"/>
      <w:marBottom w:val="0"/>
      <w:divBdr>
        <w:top w:val="none" w:sz="0" w:space="0" w:color="auto"/>
        <w:left w:val="none" w:sz="0" w:space="0" w:color="auto"/>
        <w:bottom w:val="none" w:sz="0" w:space="0" w:color="auto"/>
        <w:right w:val="none" w:sz="0" w:space="0" w:color="auto"/>
      </w:divBdr>
    </w:div>
    <w:div w:id="1009722720">
      <w:marLeft w:val="0"/>
      <w:marRight w:val="0"/>
      <w:marTop w:val="0"/>
      <w:marBottom w:val="0"/>
      <w:divBdr>
        <w:top w:val="none" w:sz="0" w:space="0" w:color="auto"/>
        <w:left w:val="none" w:sz="0" w:space="0" w:color="auto"/>
        <w:bottom w:val="none" w:sz="0" w:space="0" w:color="auto"/>
        <w:right w:val="none" w:sz="0" w:space="0" w:color="auto"/>
      </w:divBdr>
    </w:div>
    <w:div w:id="1009722723">
      <w:marLeft w:val="0"/>
      <w:marRight w:val="0"/>
      <w:marTop w:val="0"/>
      <w:marBottom w:val="0"/>
      <w:divBdr>
        <w:top w:val="none" w:sz="0" w:space="0" w:color="auto"/>
        <w:left w:val="none" w:sz="0" w:space="0" w:color="auto"/>
        <w:bottom w:val="none" w:sz="0" w:space="0" w:color="auto"/>
        <w:right w:val="none" w:sz="0" w:space="0" w:color="auto"/>
      </w:divBdr>
      <w:divsChild>
        <w:div w:id="1009722724">
          <w:marLeft w:val="0"/>
          <w:marRight w:val="0"/>
          <w:marTop w:val="0"/>
          <w:marBottom w:val="0"/>
          <w:divBdr>
            <w:top w:val="none" w:sz="0" w:space="0" w:color="auto"/>
            <w:left w:val="none" w:sz="0" w:space="0" w:color="auto"/>
            <w:bottom w:val="none" w:sz="0" w:space="0" w:color="auto"/>
            <w:right w:val="none" w:sz="0" w:space="0" w:color="auto"/>
          </w:divBdr>
          <w:divsChild>
            <w:div w:id="1009722736">
              <w:marLeft w:val="0"/>
              <w:marRight w:val="0"/>
              <w:marTop w:val="0"/>
              <w:marBottom w:val="0"/>
              <w:divBdr>
                <w:top w:val="none" w:sz="0" w:space="0" w:color="auto"/>
                <w:left w:val="none" w:sz="0" w:space="0" w:color="auto"/>
                <w:bottom w:val="none" w:sz="0" w:space="0" w:color="auto"/>
                <w:right w:val="none" w:sz="0" w:space="0" w:color="auto"/>
              </w:divBdr>
              <w:divsChild>
                <w:div w:id="1009722737">
                  <w:marLeft w:val="0"/>
                  <w:marRight w:val="0"/>
                  <w:marTop w:val="0"/>
                  <w:marBottom w:val="0"/>
                  <w:divBdr>
                    <w:top w:val="none" w:sz="0" w:space="0" w:color="auto"/>
                    <w:left w:val="none" w:sz="0" w:space="0" w:color="auto"/>
                    <w:bottom w:val="none" w:sz="0" w:space="0" w:color="auto"/>
                    <w:right w:val="none" w:sz="0" w:space="0" w:color="auto"/>
                  </w:divBdr>
                  <w:divsChild>
                    <w:div w:id="1009722729">
                      <w:marLeft w:val="0"/>
                      <w:marRight w:val="0"/>
                      <w:marTop w:val="0"/>
                      <w:marBottom w:val="0"/>
                      <w:divBdr>
                        <w:top w:val="none" w:sz="0" w:space="0" w:color="auto"/>
                        <w:left w:val="none" w:sz="0" w:space="0" w:color="auto"/>
                        <w:bottom w:val="none" w:sz="0" w:space="0" w:color="auto"/>
                        <w:right w:val="none" w:sz="0" w:space="0" w:color="auto"/>
                      </w:divBdr>
                      <w:divsChild>
                        <w:div w:id="1009722735">
                          <w:marLeft w:val="0"/>
                          <w:marRight w:val="0"/>
                          <w:marTop w:val="0"/>
                          <w:marBottom w:val="0"/>
                          <w:divBdr>
                            <w:top w:val="none" w:sz="0" w:space="0" w:color="auto"/>
                            <w:left w:val="none" w:sz="0" w:space="0" w:color="auto"/>
                            <w:bottom w:val="none" w:sz="0" w:space="0" w:color="auto"/>
                            <w:right w:val="none" w:sz="0" w:space="0" w:color="auto"/>
                          </w:divBdr>
                          <w:divsChild>
                            <w:div w:id="10097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26">
      <w:marLeft w:val="0"/>
      <w:marRight w:val="0"/>
      <w:marTop w:val="0"/>
      <w:marBottom w:val="0"/>
      <w:divBdr>
        <w:top w:val="none" w:sz="0" w:space="0" w:color="auto"/>
        <w:left w:val="none" w:sz="0" w:space="0" w:color="auto"/>
        <w:bottom w:val="none" w:sz="0" w:space="0" w:color="auto"/>
        <w:right w:val="none" w:sz="0" w:space="0" w:color="auto"/>
      </w:divBdr>
    </w:div>
    <w:div w:id="1009722730">
      <w:marLeft w:val="0"/>
      <w:marRight w:val="0"/>
      <w:marTop w:val="0"/>
      <w:marBottom w:val="0"/>
      <w:divBdr>
        <w:top w:val="none" w:sz="0" w:space="0" w:color="auto"/>
        <w:left w:val="none" w:sz="0" w:space="0" w:color="auto"/>
        <w:bottom w:val="none" w:sz="0" w:space="0" w:color="auto"/>
        <w:right w:val="none" w:sz="0" w:space="0" w:color="auto"/>
      </w:divBdr>
    </w:div>
    <w:div w:id="1009722732">
      <w:marLeft w:val="0"/>
      <w:marRight w:val="0"/>
      <w:marTop w:val="0"/>
      <w:marBottom w:val="0"/>
      <w:divBdr>
        <w:top w:val="none" w:sz="0" w:space="0" w:color="auto"/>
        <w:left w:val="none" w:sz="0" w:space="0" w:color="auto"/>
        <w:bottom w:val="none" w:sz="0" w:space="0" w:color="auto"/>
        <w:right w:val="none" w:sz="0" w:space="0" w:color="auto"/>
      </w:divBdr>
    </w:div>
    <w:div w:id="1009722733">
      <w:marLeft w:val="0"/>
      <w:marRight w:val="0"/>
      <w:marTop w:val="0"/>
      <w:marBottom w:val="0"/>
      <w:divBdr>
        <w:top w:val="none" w:sz="0" w:space="0" w:color="auto"/>
        <w:left w:val="none" w:sz="0" w:space="0" w:color="auto"/>
        <w:bottom w:val="none" w:sz="0" w:space="0" w:color="auto"/>
        <w:right w:val="none" w:sz="0" w:space="0" w:color="auto"/>
      </w:divBdr>
      <w:divsChild>
        <w:div w:id="1009722734">
          <w:marLeft w:val="0"/>
          <w:marRight w:val="0"/>
          <w:marTop w:val="0"/>
          <w:marBottom w:val="0"/>
          <w:divBdr>
            <w:top w:val="none" w:sz="0" w:space="0" w:color="auto"/>
            <w:left w:val="none" w:sz="0" w:space="0" w:color="auto"/>
            <w:bottom w:val="none" w:sz="0" w:space="0" w:color="auto"/>
            <w:right w:val="none" w:sz="0" w:space="0" w:color="auto"/>
          </w:divBdr>
          <w:divsChild>
            <w:div w:id="1009722727">
              <w:marLeft w:val="0"/>
              <w:marRight w:val="0"/>
              <w:marTop w:val="0"/>
              <w:marBottom w:val="0"/>
              <w:divBdr>
                <w:top w:val="none" w:sz="0" w:space="0" w:color="auto"/>
                <w:left w:val="none" w:sz="0" w:space="0" w:color="auto"/>
                <w:bottom w:val="none" w:sz="0" w:space="0" w:color="auto"/>
                <w:right w:val="none" w:sz="0" w:space="0" w:color="auto"/>
              </w:divBdr>
              <w:divsChild>
                <w:div w:id="1009722725">
                  <w:marLeft w:val="0"/>
                  <w:marRight w:val="0"/>
                  <w:marTop w:val="0"/>
                  <w:marBottom w:val="0"/>
                  <w:divBdr>
                    <w:top w:val="none" w:sz="0" w:space="0" w:color="auto"/>
                    <w:left w:val="none" w:sz="0" w:space="0" w:color="auto"/>
                    <w:bottom w:val="none" w:sz="0" w:space="0" w:color="auto"/>
                    <w:right w:val="none" w:sz="0" w:space="0" w:color="auto"/>
                  </w:divBdr>
                  <w:divsChild>
                    <w:div w:id="1009722728">
                      <w:marLeft w:val="0"/>
                      <w:marRight w:val="0"/>
                      <w:marTop w:val="0"/>
                      <w:marBottom w:val="0"/>
                      <w:divBdr>
                        <w:top w:val="none" w:sz="0" w:space="0" w:color="auto"/>
                        <w:left w:val="none" w:sz="0" w:space="0" w:color="auto"/>
                        <w:bottom w:val="none" w:sz="0" w:space="0" w:color="auto"/>
                        <w:right w:val="none" w:sz="0" w:space="0" w:color="auto"/>
                      </w:divBdr>
                      <w:divsChild>
                        <w:div w:id="1009722721">
                          <w:marLeft w:val="0"/>
                          <w:marRight w:val="0"/>
                          <w:marTop w:val="0"/>
                          <w:marBottom w:val="0"/>
                          <w:divBdr>
                            <w:top w:val="none" w:sz="0" w:space="0" w:color="auto"/>
                            <w:left w:val="none" w:sz="0" w:space="0" w:color="auto"/>
                            <w:bottom w:val="none" w:sz="0" w:space="0" w:color="auto"/>
                            <w:right w:val="none" w:sz="0" w:space="0" w:color="auto"/>
                          </w:divBdr>
                          <w:divsChild>
                            <w:div w:id="10097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38">
      <w:marLeft w:val="0"/>
      <w:marRight w:val="0"/>
      <w:marTop w:val="0"/>
      <w:marBottom w:val="0"/>
      <w:divBdr>
        <w:top w:val="none" w:sz="0" w:space="0" w:color="auto"/>
        <w:left w:val="none" w:sz="0" w:space="0" w:color="auto"/>
        <w:bottom w:val="none" w:sz="0" w:space="0" w:color="auto"/>
        <w:right w:val="none" w:sz="0" w:space="0" w:color="auto"/>
      </w:divBdr>
    </w:div>
    <w:div w:id="1009722739">
      <w:marLeft w:val="0"/>
      <w:marRight w:val="0"/>
      <w:marTop w:val="0"/>
      <w:marBottom w:val="0"/>
      <w:divBdr>
        <w:top w:val="none" w:sz="0" w:space="0" w:color="auto"/>
        <w:left w:val="none" w:sz="0" w:space="0" w:color="auto"/>
        <w:bottom w:val="none" w:sz="0" w:space="0" w:color="auto"/>
        <w:right w:val="none" w:sz="0" w:space="0" w:color="auto"/>
      </w:divBdr>
    </w:div>
    <w:div w:id="1009722740">
      <w:marLeft w:val="0"/>
      <w:marRight w:val="0"/>
      <w:marTop w:val="0"/>
      <w:marBottom w:val="0"/>
      <w:divBdr>
        <w:top w:val="none" w:sz="0" w:space="0" w:color="auto"/>
        <w:left w:val="none" w:sz="0" w:space="0" w:color="auto"/>
        <w:bottom w:val="none" w:sz="0" w:space="0" w:color="auto"/>
        <w:right w:val="none" w:sz="0" w:space="0" w:color="auto"/>
      </w:divBdr>
    </w:div>
    <w:div w:id="1009722741">
      <w:marLeft w:val="0"/>
      <w:marRight w:val="0"/>
      <w:marTop w:val="0"/>
      <w:marBottom w:val="0"/>
      <w:divBdr>
        <w:top w:val="none" w:sz="0" w:space="0" w:color="auto"/>
        <w:left w:val="none" w:sz="0" w:space="0" w:color="auto"/>
        <w:bottom w:val="none" w:sz="0" w:space="0" w:color="auto"/>
        <w:right w:val="none" w:sz="0" w:space="0" w:color="auto"/>
      </w:divBdr>
    </w:div>
    <w:div w:id="1009722742">
      <w:marLeft w:val="0"/>
      <w:marRight w:val="0"/>
      <w:marTop w:val="0"/>
      <w:marBottom w:val="0"/>
      <w:divBdr>
        <w:top w:val="none" w:sz="0" w:space="0" w:color="auto"/>
        <w:left w:val="none" w:sz="0" w:space="0" w:color="auto"/>
        <w:bottom w:val="none" w:sz="0" w:space="0" w:color="auto"/>
        <w:right w:val="none" w:sz="0" w:space="0" w:color="auto"/>
      </w:divBdr>
    </w:div>
    <w:div w:id="1009722743">
      <w:marLeft w:val="0"/>
      <w:marRight w:val="0"/>
      <w:marTop w:val="0"/>
      <w:marBottom w:val="0"/>
      <w:divBdr>
        <w:top w:val="none" w:sz="0" w:space="0" w:color="auto"/>
        <w:left w:val="none" w:sz="0" w:space="0" w:color="auto"/>
        <w:bottom w:val="none" w:sz="0" w:space="0" w:color="auto"/>
        <w:right w:val="none" w:sz="0" w:space="0" w:color="auto"/>
      </w:divBdr>
    </w:div>
    <w:div w:id="1009722746">
      <w:marLeft w:val="0"/>
      <w:marRight w:val="0"/>
      <w:marTop w:val="0"/>
      <w:marBottom w:val="0"/>
      <w:divBdr>
        <w:top w:val="none" w:sz="0" w:space="0" w:color="auto"/>
        <w:left w:val="none" w:sz="0" w:space="0" w:color="auto"/>
        <w:bottom w:val="none" w:sz="0" w:space="0" w:color="auto"/>
        <w:right w:val="none" w:sz="0" w:space="0" w:color="auto"/>
      </w:divBdr>
      <w:divsChild>
        <w:div w:id="1009722747">
          <w:marLeft w:val="0"/>
          <w:marRight w:val="0"/>
          <w:marTop w:val="0"/>
          <w:marBottom w:val="0"/>
          <w:divBdr>
            <w:top w:val="none" w:sz="0" w:space="0" w:color="auto"/>
            <w:left w:val="none" w:sz="0" w:space="0" w:color="auto"/>
            <w:bottom w:val="none" w:sz="0" w:space="0" w:color="auto"/>
            <w:right w:val="none" w:sz="0" w:space="0" w:color="auto"/>
          </w:divBdr>
          <w:divsChild>
            <w:div w:id="1009722759">
              <w:marLeft w:val="0"/>
              <w:marRight w:val="0"/>
              <w:marTop w:val="0"/>
              <w:marBottom w:val="0"/>
              <w:divBdr>
                <w:top w:val="none" w:sz="0" w:space="0" w:color="auto"/>
                <w:left w:val="none" w:sz="0" w:space="0" w:color="auto"/>
                <w:bottom w:val="none" w:sz="0" w:space="0" w:color="auto"/>
                <w:right w:val="none" w:sz="0" w:space="0" w:color="auto"/>
              </w:divBdr>
              <w:divsChild>
                <w:div w:id="1009722760">
                  <w:marLeft w:val="0"/>
                  <w:marRight w:val="0"/>
                  <w:marTop w:val="0"/>
                  <w:marBottom w:val="0"/>
                  <w:divBdr>
                    <w:top w:val="none" w:sz="0" w:space="0" w:color="auto"/>
                    <w:left w:val="none" w:sz="0" w:space="0" w:color="auto"/>
                    <w:bottom w:val="none" w:sz="0" w:space="0" w:color="auto"/>
                    <w:right w:val="none" w:sz="0" w:space="0" w:color="auto"/>
                  </w:divBdr>
                  <w:divsChild>
                    <w:div w:id="1009722752">
                      <w:marLeft w:val="0"/>
                      <w:marRight w:val="0"/>
                      <w:marTop w:val="0"/>
                      <w:marBottom w:val="0"/>
                      <w:divBdr>
                        <w:top w:val="none" w:sz="0" w:space="0" w:color="auto"/>
                        <w:left w:val="none" w:sz="0" w:space="0" w:color="auto"/>
                        <w:bottom w:val="none" w:sz="0" w:space="0" w:color="auto"/>
                        <w:right w:val="none" w:sz="0" w:space="0" w:color="auto"/>
                      </w:divBdr>
                      <w:divsChild>
                        <w:div w:id="1009722758">
                          <w:marLeft w:val="0"/>
                          <w:marRight w:val="0"/>
                          <w:marTop w:val="0"/>
                          <w:marBottom w:val="0"/>
                          <w:divBdr>
                            <w:top w:val="none" w:sz="0" w:space="0" w:color="auto"/>
                            <w:left w:val="none" w:sz="0" w:space="0" w:color="auto"/>
                            <w:bottom w:val="none" w:sz="0" w:space="0" w:color="auto"/>
                            <w:right w:val="none" w:sz="0" w:space="0" w:color="auto"/>
                          </w:divBdr>
                          <w:divsChild>
                            <w:div w:id="10097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49">
      <w:marLeft w:val="0"/>
      <w:marRight w:val="0"/>
      <w:marTop w:val="0"/>
      <w:marBottom w:val="0"/>
      <w:divBdr>
        <w:top w:val="none" w:sz="0" w:space="0" w:color="auto"/>
        <w:left w:val="none" w:sz="0" w:space="0" w:color="auto"/>
        <w:bottom w:val="none" w:sz="0" w:space="0" w:color="auto"/>
        <w:right w:val="none" w:sz="0" w:space="0" w:color="auto"/>
      </w:divBdr>
    </w:div>
    <w:div w:id="1009722753">
      <w:marLeft w:val="0"/>
      <w:marRight w:val="0"/>
      <w:marTop w:val="0"/>
      <w:marBottom w:val="0"/>
      <w:divBdr>
        <w:top w:val="none" w:sz="0" w:space="0" w:color="auto"/>
        <w:left w:val="none" w:sz="0" w:space="0" w:color="auto"/>
        <w:bottom w:val="none" w:sz="0" w:space="0" w:color="auto"/>
        <w:right w:val="none" w:sz="0" w:space="0" w:color="auto"/>
      </w:divBdr>
    </w:div>
    <w:div w:id="1009722755">
      <w:marLeft w:val="0"/>
      <w:marRight w:val="0"/>
      <w:marTop w:val="0"/>
      <w:marBottom w:val="0"/>
      <w:divBdr>
        <w:top w:val="none" w:sz="0" w:space="0" w:color="auto"/>
        <w:left w:val="none" w:sz="0" w:space="0" w:color="auto"/>
        <w:bottom w:val="none" w:sz="0" w:space="0" w:color="auto"/>
        <w:right w:val="none" w:sz="0" w:space="0" w:color="auto"/>
      </w:divBdr>
    </w:div>
    <w:div w:id="1009722756">
      <w:marLeft w:val="0"/>
      <w:marRight w:val="0"/>
      <w:marTop w:val="0"/>
      <w:marBottom w:val="0"/>
      <w:divBdr>
        <w:top w:val="none" w:sz="0" w:space="0" w:color="auto"/>
        <w:left w:val="none" w:sz="0" w:space="0" w:color="auto"/>
        <w:bottom w:val="none" w:sz="0" w:space="0" w:color="auto"/>
        <w:right w:val="none" w:sz="0" w:space="0" w:color="auto"/>
      </w:divBdr>
      <w:divsChild>
        <w:div w:id="1009722757">
          <w:marLeft w:val="0"/>
          <w:marRight w:val="0"/>
          <w:marTop w:val="0"/>
          <w:marBottom w:val="0"/>
          <w:divBdr>
            <w:top w:val="none" w:sz="0" w:space="0" w:color="auto"/>
            <w:left w:val="none" w:sz="0" w:space="0" w:color="auto"/>
            <w:bottom w:val="none" w:sz="0" w:space="0" w:color="auto"/>
            <w:right w:val="none" w:sz="0" w:space="0" w:color="auto"/>
          </w:divBdr>
          <w:divsChild>
            <w:div w:id="1009722750">
              <w:marLeft w:val="0"/>
              <w:marRight w:val="0"/>
              <w:marTop w:val="0"/>
              <w:marBottom w:val="0"/>
              <w:divBdr>
                <w:top w:val="none" w:sz="0" w:space="0" w:color="auto"/>
                <w:left w:val="none" w:sz="0" w:space="0" w:color="auto"/>
                <w:bottom w:val="none" w:sz="0" w:space="0" w:color="auto"/>
                <w:right w:val="none" w:sz="0" w:space="0" w:color="auto"/>
              </w:divBdr>
              <w:divsChild>
                <w:div w:id="1009722748">
                  <w:marLeft w:val="0"/>
                  <w:marRight w:val="0"/>
                  <w:marTop w:val="0"/>
                  <w:marBottom w:val="0"/>
                  <w:divBdr>
                    <w:top w:val="none" w:sz="0" w:space="0" w:color="auto"/>
                    <w:left w:val="none" w:sz="0" w:space="0" w:color="auto"/>
                    <w:bottom w:val="none" w:sz="0" w:space="0" w:color="auto"/>
                    <w:right w:val="none" w:sz="0" w:space="0" w:color="auto"/>
                  </w:divBdr>
                  <w:divsChild>
                    <w:div w:id="1009722751">
                      <w:marLeft w:val="0"/>
                      <w:marRight w:val="0"/>
                      <w:marTop w:val="0"/>
                      <w:marBottom w:val="0"/>
                      <w:divBdr>
                        <w:top w:val="none" w:sz="0" w:space="0" w:color="auto"/>
                        <w:left w:val="none" w:sz="0" w:space="0" w:color="auto"/>
                        <w:bottom w:val="none" w:sz="0" w:space="0" w:color="auto"/>
                        <w:right w:val="none" w:sz="0" w:space="0" w:color="auto"/>
                      </w:divBdr>
                      <w:divsChild>
                        <w:div w:id="1009722744">
                          <w:marLeft w:val="0"/>
                          <w:marRight w:val="0"/>
                          <w:marTop w:val="0"/>
                          <w:marBottom w:val="0"/>
                          <w:divBdr>
                            <w:top w:val="none" w:sz="0" w:space="0" w:color="auto"/>
                            <w:left w:val="none" w:sz="0" w:space="0" w:color="auto"/>
                            <w:bottom w:val="none" w:sz="0" w:space="0" w:color="auto"/>
                            <w:right w:val="none" w:sz="0" w:space="0" w:color="auto"/>
                          </w:divBdr>
                          <w:divsChild>
                            <w:div w:id="100972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61">
      <w:marLeft w:val="0"/>
      <w:marRight w:val="0"/>
      <w:marTop w:val="0"/>
      <w:marBottom w:val="0"/>
      <w:divBdr>
        <w:top w:val="none" w:sz="0" w:space="0" w:color="auto"/>
        <w:left w:val="none" w:sz="0" w:space="0" w:color="auto"/>
        <w:bottom w:val="none" w:sz="0" w:space="0" w:color="auto"/>
        <w:right w:val="none" w:sz="0" w:space="0" w:color="auto"/>
      </w:divBdr>
    </w:div>
    <w:div w:id="1009722762">
      <w:marLeft w:val="0"/>
      <w:marRight w:val="0"/>
      <w:marTop w:val="0"/>
      <w:marBottom w:val="0"/>
      <w:divBdr>
        <w:top w:val="none" w:sz="0" w:space="0" w:color="auto"/>
        <w:left w:val="none" w:sz="0" w:space="0" w:color="auto"/>
        <w:bottom w:val="none" w:sz="0" w:space="0" w:color="auto"/>
        <w:right w:val="none" w:sz="0" w:space="0" w:color="auto"/>
      </w:divBdr>
    </w:div>
    <w:div w:id="1009722763">
      <w:marLeft w:val="0"/>
      <w:marRight w:val="0"/>
      <w:marTop w:val="0"/>
      <w:marBottom w:val="0"/>
      <w:divBdr>
        <w:top w:val="none" w:sz="0" w:space="0" w:color="auto"/>
        <w:left w:val="none" w:sz="0" w:space="0" w:color="auto"/>
        <w:bottom w:val="none" w:sz="0" w:space="0" w:color="auto"/>
        <w:right w:val="none" w:sz="0" w:space="0" w:color="auto"/>
      </w:divBdr>
    </w:div>
    <w:div w:id="1009722764">
      <w:marLeft w:val="0"/>
      <w:marRight w:val="0"/>
      <w:marTop w:val="0"/>
      <w:marBottom w:val="0"/>
      <w:divBdr>
        <w:top w:val="none" w:sz="0" w:space="0" w:color="auto"/>
        <w:left w:val="none" w:sz="0" w:space="0" w:color="auto"/>
        <w:bottom w:val="none" w:sz="0" w:space="0" w:color="auto"/>
        <w:right w:val="none" w:sz="0" w:space="0" w:color="auto"/>
      </w:divBdr>
    </w:div>
    <w:div w:id="1009722765">
      <w:marLeft w:val="0"/>
      <w:marRight w:val="0"/>
      <w:marTop w:val="0"/>
      <w:marBottom w:val="0"/>
      <w:divBdr>
        <w:top w:val="none" w:sz="0" w:space="0" w:color="auto"/>
        <w:left w:val="none" w:sz="0" w:space="0" w:color="auto"/>
        <w:bottom w:val="none" w:sz="0" w:space="0" w:color="auto"/>
        <w:right w:val="none" w:sz="0" w:space="0" w:color="auto"/>
      </w:divBdr>
    </w:div>
    <w:div w:id="1009722766">
      <w:marLeft w:val="0"/>
      <w:marRight w:val="0"/>
      <w:marTop w:val="0"/>
      <w:marBottom w:val="0"/>
      <w:divBdr>
        <w:top w:val="none" w:sz="0" w:space="0" w:color="auto"/>
        <w:left w:val="none" w:sz="0" w:space="0" w:color="auto"/>
        <w:bottom w:val="none" w:sz="0" w:space="0" w:color="auto"/>
        <w:right w:val="none" w:sz="0" w:space="0" w:color="auto"/>
      </w:divBdr>
    </w:div>
    <w:div w:id="1009722769">
      <w:marLeft w:val="0"/>
      <w:marRight w:val="0"/>
      <w:marTop w:val="0"/>
      <w:marBottom w:val="0"/>
      <w:divBdr>
        <w:top w:val="none" w:sz="0" w:space="0" w:color="auto"/>
        <w:left w:val="none" w:sz="0" w:space="0" w:color="auto"/>
        <w:bottom w:val="none" w:sz="0" w:space="0" w:color="auto"/>
        <w:right w:val="none" w:sz="0" w:space="0" w:color="auto"/>
      </w:divBdr>
      <w:divsChild>
        <w:div w:id="1009722770">
          <w:marLeft w:val="0"/>
          <w:marRight w:val="0"/>
          <w:marTop w:val="0"/>
          <w:marBottom w:val="0"/>
          <w:divBdr>
            <w:top w:val="none" w:sz="0" w:space="0" w:color="auto"/>
            <w:left w:val="none" w:sz="0" w:space="0" w:color="auto"/>
            <w:bottom w:val="none" w:sz="0" w:space="0" w:color="auto"/>
            <w:right w:val="none" w:sz="0" w:space="0" w:color="auto"/>
          </w:divBdr>
          <w:divsChild>
            <w:div w:id="1009722782">
              <w:marLeft w:val="0"/>
              <w:marRight w:val="0"/>
              <w:marTop w:val="0"/>
              <w:marBottom w:val="0"/>
              <w:divBdr>
                <w:top w:val="none" w:sz="0" w:space="0" w:color="auto"/>
                <w:left w:val="none" w:sz="0" w:space="0" w:color="auto"/>
                <w:bottom w:val="none" w:sz="0" w:space="0" w:color="auto"/>
                <w:right w:val="none" w:sz="0" w:space="0" w:color="auto"/>
              </w:divBdr>
              <w:divsChild>
                <w:div w:id="1009722783">
                  <w:marLeft w:val="0"/>
                  <w:marRight w:val="0"/>
                  <w:marTop w:val="0"/>
                  <w:marBottom w:val="0"/>
                  <w:divBdr>
                    <w:top w:val="none" w:sz="0" w:space="0" w:color="auto"/>
                    <w:left w:val="none" w:sz="0" w:space="0" w:color="auto"/>
                    <w:bottom w:val="none" w:sz="0" w:space="0" w:color="auto"/>
                    <w:right w:val="none" w:sz="0" w:space="0" w:color="auto"/>
                  </w:divBdr>
                  <w:divsChild>
                    <w:div w:id="1009722775">
                      <w:marLeft w:val="0"/>
                      <w:marRight w:val="0"/>
                      <w:marTop w:val="0"/>
                      <w:marBottom w:val="0"/>
                      <w:divBdr>
                        <w:top w:val="none" w:sz="0" w:space="0" w:color="auto"/>
                        <w:left w:val="none" w:sz="0" w:space="0" w:color="auto"/>
                        <w:bottom w:val="none" w:sz="0" w:space="0" w:color="auto"/>
                        <w:right w:val="none" w:sz="0" w:space="0" w:color="auto"/>
                      </w:divBdr>
                      <w:divsChild>
                        <w:div w:id="1009722781">
                          <w:marLeft w:val="0"/>
                          <w:marRight w:val="0"/>
                          <w:marTop w:val="0"/>
                          <w:marBottom w:val="0"/>
                          <w:divBdr>
                            <w:top w:val="none" w:sz="0" w:space="0" w:color="auto"/>
                            <w:left w:val="none" w:sz="0" w:space="0" w:color="auto"/>
                            <w:bottom w:val="none" w:sz="0" w:space="0" w:color="auto"/>
                            <w:right w:val="none" w:sz="0" w:space="0" w:color="auto"/>
                          </w:divBdr>
                          <w:divsChild>
                            <w:div w:id="100972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72">
      <w:marLeft w:val="0"/>
      <w:marRight w:val="0"/>
      <w:marTop w:val="0"/>
      <w:marBottom w:val="0"/>
      <w:divBdr>
        <w:top w:val="none" w:sz="0" w:space="0" w:color="auto"/>
        <w:left w:val="none" w:sz="0" w:space="0" w:color="auto"/>
        <w:bottom w:val="none" w:sz="0" w:space="0" w:color="auto"/>
        <w:right w:val="none" w:sz="0" w:space="0" w:color="auto"/>
      </w:divBdr>
    </w:div>
    <w:div w:id="1009722776">
      <w:marLeft w:val="0"/>
      <w:marRight w:val="0"/>
      <w:marTop w:val="0"/>
      <w:marBottom w:val="0"/>
      <w:divBdr>
        <w:top w:val="none" w:sz="0" w:space="0" w:color="auto"/>
        <w:left w:val="none" w:sz="0" w:space="0" w:color="auto"/>
        <w:bottom w:val="none" w:sz="0" w:space="0" w:color="auto"/>
        <w:right w:val="none" w:sz="0" w:space="0" w:color="auto"/>
      </w:divBdr>
    </w:div>
    <w:div w:id="1009722778">
      <w:marLeft w:val="0"/>
      <w:marRight w:val="0"/>
      <w:marTop w:val="0"/>
      <w:marBottom w:val="0"/>
      <w:divBdr>
        <w:top w:val="none" w:sz="0" w:space="0" w:color="auto"/>
        <w:left w:val="none" w:sz="0" w:space="0" w:color="auto"/>
        <w:bottom w:val="none" w:sz="0" w:space="0" w:color="auto"/>
        <w:right w:val="none" w:sz="0" w:space="0" w:color="auto"/>
      </w:divBdr>
    </w:div>
    <w:div w:id="1009722779">
      <w:marLeft w:val="0"/>
      <w:marRight w:val="0"/>
      <w:marTop w:val="0"/>
      <w:marBottom w:val="0"/>
      <w:divBdr>
        <w:top w:val="none" w:sz="0" w:space="0" w:color="auto"/>
        <w:left w:val="none" w:sz="0" w:space="0" w:color="auto"/>
        <w:bottom w:val="none" w:sz="0" w:space="0" w:color="auto"/>
        <w:right w:val="none" w:sz="0" w:space="0" w:color="auto"/>
      </w:divBdr>
      <w:divsChild>
        <w:div w:id="1009722780">
          <w:marLeft w:val="0"/>
          <w:marRight w:val="0"/>
          <w:marTop w:val="0"/>
          <w:marBottom w:val="0"/>
          <w:divBdr>
            <w:top w:val="none" w:sz="0" w:space="0" w:color="auto"/>
            <w:left w:val="none" w:sz="0" w:space="0" w:color="auto"/>
            <w:bottom w:val="none" w:sz="0" w:space="0" w:color="auto"/>
            <w:right w:val="none" w:sz="0" w:space="0" w:color="auto"/>
          </w:divBdr>
          <w:divsChild>
            <w:div w:id="1009722773">
              <w:marLeft w:val="0"/>
              <w:marRight w:val="0"/>
              <w:marTop w:val="0"/>
              <w:marBottom w:val="0"/>
              <w:divBdr>
                <w:top w:val="none" w:sz="0" w:space="0" w:color="auto"/>
                <w:left w:val="none" w:sz="0" w:space="0" w:color="auto"/>
                <w:bottom w:val="none" w:sz="0" w:space="0" w:color="auto"/>
                <w:right w:val="none" w:sz="0" w:space="0" w:color="auto"/>
              </w:divBdr>
              <w:divsChild>
                <w:div w:id="1009722771">
                  <w:marLeft w:val="0"/>
                  <w:marRight w:val="0"/>
                  <w:marTop w:val="0"/>
                  <w:marBottom w:val="0"/>
                  <w:divBdr>
                    <w:top w:val="none" w:sz="0" w:space="0" w:color="auto"/>
                    <w:left w:val="none" w:sz="0" w:space="0" w:color="auto"/>
                    <w:bottom w:val="none" w:sz="0" w:space="0" w:color="auto"/>
                    <w:right w:val="none" w:sz="0" w:space="0" w:color="auto"/>
                  </w:divBdr>
                  <w:divsChild>
                    <w:div w:id="1009722774">
                      <w:marLeft w:val="0"/>
                      <w:marRight w:val="0"/>
                      <w:marTop w:val="0"/>
                      <w:marBottom w:val="0"/>
                      <w:divBdr>
                        <w:top w:val="none" w:sz="0" w:space="0" w:color="auto"/>
                        <w:left w:val="none" w:sz="0" w:space="0" w:color="auto"/>
                        <w:bottom w:val="none" w:sz="0" w:space="0" w:color="auto"/>
                        <w:right w:val="none" w:sz="0" w:space="0" w:color="auto"/>
                      </w:divBdr>
                      <w:divsChild>
                        <w:div w:id="1009722767">
                          <w:marLeft w:val="0"/>
                          <w:marRight w:val="0"/>
                          <w:marTop w:val="0"/>
                          <w:marBottom w:val="0"/>
                          <w:divBdr>
                            <w:top w:val="none" w:sz="0" w:space="0" w:color="auto"/>
                            <w:left w:val="none" w:sz="0" w:space="0" w:color="auto"/>
                            <w:bottom w:val="none" w:sz="0" w:space="0" w:color="auto"/>
                            <w:right w:val="none" w:sz="0" w:space="0" w:color="auto"/>
                          </w:divBdr>
                          <w:divsChild>
                            <w:div w:id="10097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84">
      <w:marLeft w:val="0"/>
      <w:marRight w:val="0"/>
      <w:marTop w:val="0"/>
      <w:marBottom w:val="0"/>
      <w:divBdr>
        <w:top w:val="none" w:sz="0" w:space="0" w:color="auto"/>
        <w:left w:val="none" w:sz="0" w:space="0" w:color="auto"/>
        <w:bottom w:val="none" w:sz="0" w:space="0" w:color="auto"/>
        <w:right w:val="none" w:sz="0" w:space="0" w:color="auto"/>
      </w:divBdr>
    </w:div>
    <w:div w:id="1009722785">
      <w:marLeft w:val="0"/>
      <w:marRight w:val="0"/>
      <w:marTop w:val="0"/>
      <w:marBottom w:val="0"/>
      <w:divBdr>
        <w:top w:val="none" w:sz="0" w:space="0" w:color="auto"/>
        <w:left w:val="none" w:sz="0" w:space="0" w:color="auto"/>
        <w:bottom w:val="none" w:sz="0" w:space="0" w:color="auto"/>
        <w:right w:val="none" w:sz="0" w:space="0" w:color="auto"/>
      </w:divBdr>
    </w:div>
    <w:div w:id="1009722786">
      <w:marLeft w:val="0"/>
      <w:marRight w:val="0"/>
      <w:marTop w:val="0"/>
      <w:marBottom w:val="0"/>
      <w:divBdr>
        <w:top w:val="none" w:sz="0" w:space="0" w:color="auto"/>
        <w:left w:val="none" w:sz="0" w:space="0" w:color="auto"/>
        <w:bottom w:val="none" w:sz="0" w:space="0" w:color="auto"/>
        <w:right w:val="none" w:sz="0" w:space="0" w:color="auto"/>
      </w:divBdr>
    </w:div>
    <w:div w:id="1009722787">
      <w:marLeft w:val="0"/>
      <w:marRight w:val="0"/>
      <w:marTop w:val="0"/>
      <w:marBottom w:val="0"/>
      <w:divBdr>
        <w:top w:val="none" w:sz="0" w:space="0" w:color="auto"/>
        <w:left w:val="none" w:sz="0" w:space="0" w:color="auto"/>
        <w:bottom w:val="none" w:sz="0" w:space="0" w:color="auto"/>
        <w:right w:val="none" w:sz="0" w:space="0" w:color="auto"/>
      </w:divBdr>
    </w:div>
    <w:div w:id="1009722788">
      <w:marLeft w:val="0"/>
      <w:marRight w:val="0"/>
      <w:marTop w:val="0"/>
      <w:marBottom w:val="0"/>
      <w:divBdr>
        <w:top w:val="none" w:sz="0" w:space="0" w:color="auto"/>
        <w:left w:val="none" w:sz="0" w:space="0" w:color="auto"/>
        <w:bottom w:val="none" w:sz="0" w:space="0" w:color="auto"/>
        <w:right w:val="none" w:sz="0" w:space="0" w:color="auto"/>
      </w:divBdr>
    </w:div>
    <w:div w:id="1009722789">
      <w:marLeft w:val="0"/>
      <w:marRight w:val="0"/>
      <w:marTop w:val="0"/>
      <w:marBottom w:val="0"/>
      <w:divBdr>
        <w:top w:val="none" w:sz="0" w:space="0" w:color="auto"/>
        <w:left w:val="none" w:sz="0" w:space="0" w:color="auto"/>
        <w:bottom w:val="none" w:sz="0" w:space="0" w:color="auto"/>
        <w:right w:val="none" w:sz="0" w:space="0" w:color="auto"/>
      </w:divBdr>
    </w:div>
    <w:div w:id="1009722792">
      <w:marLeft w:val="0"/>
      <w:marRight w:val="0"/>
      <w:marTop w:val="0"/>
      <w:marBottom w:val="0"/>
      <w:divBdr>
        <w:top w:val="none" w:sz="0" w:space="0" w:color="auto"/>
        <w:left w:val="none" w:sz="0" w:space="0" w:color="auto"/>
        <w:bottom w:val="none" w:sz="0" w:space="0" w:color="auto"/>
        <w:right w:val="none" w:sz="0" w:space="0" w:color="auto"/>
      </w:divBdr>
      <w:divsChild>
        <w:div w:id="1009722793">
          <w:marLeft w:val="0"/>
          <w:marRight w:val="0"/>
          <w:marTop w:val="0"/>
          <w:marBottom w:val="0"/>
          <w:divBdr>
            <w:top w:val="none" w:sz="0" w:space="0" w:color="auto"/>
            <w:left w:val="none" w:sz="0" w:space="0" w:color="auto"/>
            <w:bottom w:val="none" w:sz="0" w:space="0" w:color="auto"/>
            <w:right w:val="none" w:sz="0" w:space="0" w:color="auto"/>
          </w:divBdr>
          <w:divsChild>
            <w:div w:id="1009722805">
              <w:marLeft w:val="0"/>
              <w:marRight w:val="0"/>
              <w:marTop w:val="0"/>
              <w:marBottom w:val="0"/>
              <w:divBdr>
                <w:top w:val="none" w:sz="0" w:space="0" w:color="auto"/>
                <w:left w:val="none" w:sz="0" w:space="0" w:color="auto"/>
                <w:bottom w:val="none" w:sz="0" w:space="0" w:color="auto"/>
                <w:right w:val="none" w:sz="0" w:space="0" w:color="auto"/>
              </w:divBdr>
              <w:divsChild>
                <w:div w:id="1009722806">
                  <w:marLeft w:val="0"/>
                  <w:marRight w:val="0"/>
                  <w:marTop w:val="0"/>
                  <w:marBottom w:val="0"/>
                  <w:divBdr>
                    <w:top w:val="none" w:sz="0" w:space="0" w:color="auto"/>
                    <w:left w:val="none" w:sz="0" w:space="0" w:color="auto"/>
                    <w:bottom w:val="none" w:sz="0" w:space="0" w:color="auto"/>
                    <w:right w:val="none" w:sz="0" w:space="0" w:color="auto"/>
                  </w:divBdr>
                  <w:divsChild>
                    <w:div w:id="1009722798">
                      <w:marLeft w:val="0"/>
                      <w:marRight w:val="0"/>
                      <w:marTop w:val="0"/>
                      <w:marBottom w:val="0"/>
                      <w:divBdr>
                        <w:top w:val="none" w:sz="0" w:space="0" w:color="auto"/>
                        <w:left w:val="none" w:sz="0" w:space="0" w:color="auto"/>
                        <w:bottom w:val="none" w:sz="0" w:space="0" w:color="auto"/>
                        <w:right w:val="none" w:sz="0" w:space="0" w:color="auto"/>
                      </w:divBdr>
                      <w:divsChild>
                        <w:div w:id="1009722804">
                          <w:marLeft w:val="0"/>
                          <w:marRight w:val="0"/>
                          <w:marTop w:val="0"/>
                          <w:marBottom w:val="0"/>
                          <w:divBdr>
                            <w:top w:val="none" w:sz="0" w:space="0" w:color="auto"/>
                            <w:left w:val="none" w:sz="0" w:space="0" w:color="auto"/>
                            <w:bottom w:val="none" w:sz="0" w:space="0" w:color="auto"/>
                            <w:right w:val="none" w:sz="0" w:space="0" w:color="auto"/>
                          </w:divBdr>
                          <w:divsChild>
                            <w:div w:id="10097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795">
      <w:marLeft w:val="0"/>
      <w:marRight w:val="0"/>
      <w:marTop w:val="0"/>
      <w:marBottom w:val="0"/>
      <w:divBdr>
        <w:top w:val="none" w:sz="0" w:space="0" w:color="auto"/>
        <w:left w:val="none" w:sz="0" w:space="0" w:color="auto"/>
        <w:bottom w:val="none" w:sz="0" w:space="0" w:color="auto"/>
        <w:right w:val="none" w:sz="0" w:space="0" w:color="auto"/>
      </w:divBdr>
    </w:div>
    <w:div w:id="1009722799">
      <w:marLeft w:val="0"/>
      <w:marRight w:val="0"/>
      <w:marTop w:val="0"/>
      <w:marBottom w:val="0"/>
      <w:divBdr>
        <w:top w:val="none" w:sz="0" w:space="0" w:color="auto"/>
        <w:left w:val="none" w:sz="0" w:space="0" w:color="auto"/>
        <w:bottom w:val="none" w:sz="0" w:space="0" w:color="auto"/>
        <w:right w:val="none" w:sz="0" w:space="0" w:color="auto"/>
      </w:divBdr>
    </w:div>
    <w:div w:id="1009722801">
      <w:marLeft w:val="0"/>
      <w:marRight w:val="0"/>
      <w:marTop w:val="0"/>
      <w:marBottom w:val="0"/>
      <w:divBdr>
        <w:top w:val="none" w:sz="0" w:space="0" w:color="auto"/>
        <w:left w:val="none" w:sz="0" w:space="0" w:color="auto"/>
        <w:bottom w:val="none" w:sz="0" w:space="0" w:color="auto"/>
        <w:right w:val="none" w:sz="0" w:space="0" w:color="auto"/>
      </w:divBdr>
    </w:div>
    <w:div w:id="1009722802">
      <w:marLeft w:val="0"/>
      <w:marRight w:val="0"/>
      <w:marTop w:val="0"/>
      <w:marBottom w:val="0"/>
      <w:divBdr>
        <w:top w:val="none" w:sz="0" w:space="0" w:color="auto"/>
        <w:left w:val="none" w:sz="0" w:space="0" w:color="auto"/>
        <w:bottom w:val="none" w:sz="0" w:space="0" w:color="auto"/>
        <w:right w:val="none" w:sz="0" w:space="0" w:color="auto"/>
      </w:divBdr>
      <w:divsChild>
        <w:div w:id="1009722803">
          <w:marLeft w:val="0"/>
          <w:marRight w:val="0"/>
          <w:marTop w:val="0"/>
          <w:marBottom w:val="0"/>
          <w:divBdr>
            <w:top w:val="none" w:sz="0" w:space="0" w:color="auto"/>
            <w:left w:val="none" w:sz="0" w:space="0" w:color="auto"/>
            <w:bottom w:val="none" w:sz="0" w:space="0" w:color="auto"/>
            <w:right w:val="none" w:sz="0" w:space="0" w:color="auto"/>
          </w:divBdr>
          <w:divsChild>
            <w:div w:id="1009722796">
              <w:marLeft w:val="0"/>
              <w:marRight w:val="0"/>
              <w:marTop w:val="0"/>
              <w:marBottom w:val="0"/>
              <w:divBdr>
                <w:top w:val="none" w:sz="0" w:space="0" w:color="auto"/>
                <w:left w:val="none" w:sz="0" w:space="0" w:color="auto"/>
                <w:bottom w:val="none" w:sz="0" w:space="0" w:color="auto"/>
                <w:right w:val="none" w:sz="0" w:space="0" w:color="auto"/>
              </w:divBdr>
              <w:divsChild>
                <w:div w:id="1009722794">
                  <w:marLeft w:val="0"/>
                  <w:marRight w:val="0"/>
                  <w:marTop w:val="0"/>
                  <w:marBottom w:val="0"/>
                  <w:divBdr>
                    <w:top w:val="none" w:sz="0" w:space="0" w:color="auto"/>
                    <w:left w:val="none" w:sz="0" w:space="0" w:color="auto"/>
                    <w:bottom w:val="none" w:sz="0" w:space="0" w:color="auto"/>
                    <w:right w:val="none" w:sz="0" w:space="0" w:color="auto"/>
                  </w:divBdr>
                  <w:divsChild>
                    <w:div w:id="1009722797">
                      <w:marLeft w:val="0"/>
                      <w:marRight w:val="0"/>
                      <w:marTop w:val="0"/>
                      <w:marBottom w:val="0"/>
                      <w:divBdr>
                        <w:top w:val="none" w:sz="0" w:space="0" w:color="auto"/>
                        <w:left w:val="none" w:sz="0" w:space="0" w:color="auto"/>
                        <w:bottom w:val="none" w:sz="0" w:space="0" w:color="auto"/>
                        <w:right w:val="none" w:sz="0" w:space="0" w:color="auto"/>
                      </w:divBdr>
                      <w:divsChild>
                        <w:div w:id="1009722790">
                          <w:marLeft w:val="0"/>
                          <w:marRight w:val="0"/>
                          <w:marTop w:val="0"/>
                          <w:marBottom w:val="0"/>
                          <w:divBdr>
                            <w:top w:val="none" w:sz="0" w:space="0" w:color="auto"/>
                            <w:left w:val="none" w:sz="0" w:space="0" w:color="auto"/>
                            <w:bottom w:val="none" w:sz="0" w:space="0" w:color="auto"/>
                            <w:right w:val="none" w:sz="0" w:space="0" w:color="auto"/>
                          </w:divBdr>
                          <w:divsChild>
                            <w:div w:id="10097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07">
      <w:marLeft w:val="0"/>
      <w:marRight w:val="0"/>
      <w:marTop w:val="0"/>
      <w:marBottom w:val="0"/>
      <w:divBdr>
        <w:top w:val="none" w:sz="0" w:space="0" w:color="auto"/>
        <w:left w:val="none" w:sz="0" w:space="0" w:color="auto"/>
        <w:bottom w:val="none" w:sz="0" w:space="0" w:color="auto"/>
        <w:right w:val="none" w:sz="0" w:space="0" w:color="auto"/>
      </w:divBdr>
    </w:div>
    <w:div w:id="1009722808">
      <w:marLeft w:val="0"/>
      <w:marRight w:val="0"/>
      <w:marTop w:val="0"/>
      <w:marBottom w:val="0"/>
      <w:divBdr>
        <w:top w:val="none" w:sz="0" w:space="0" w:color="auto"/>
        <w:left w:val="none" w:sz="0" w:space="0" w:color="auto"/>
        <w:bottom w:val="none" w:sz="0" w:space="0" w:color="auto"/>
        <w:right w:val="none" w:sz="0" w:space="0" w:color="auto"/>
      </w:divBdr>
    </w:div>
    <w:div w:id="1009722809">
      <w:marLeft w:val="0"/>
      <w:marRight w:val="0"/>
      <w:marTop w:val="0"/>
      <w:marBottom w:val="0"/>
      <w:divBdr>
        <w:top w:val="none" w:sz="0" w:space="0" w:color="auto"/>
        <w:left w:val="none" w:sz="0" w:space="0" w:color="auto"/>
        <w:bottom w:val="none" w:sz="0" w:space="0" w:color="auto"/>
        <w:right w:val="none" w:sz="0" w:space="0" w:color="auto"/>
      </w:divBdr>
    </w:div>
    <w:div w:id="1009722810">
      <w:marLeft w:val="0"/>
      <w:marRight w:val="0"/>
      <w:marTop w:val="0"/>
      <w:marBottom w:val="0"/>
      <w:divBdr>
        <w:top w:val="none" w:sz="0" w:space="0" w:color="auto"/>
        <w:left w:val="none" w:sz="0" w:space="0" w:color="auto"/>
        <w:bottom w:val="none" w:sz="0" w:space="0" w:color="auto"/>
        <w:right w:val="none" w:sz="0" w:space="0" w:color="auto"/>
      </w:divBdr>
    </w:div>
    <w:div w:id="1009722811">
      <w:marLeft w:val="0"/>
      <w:marRight w:val="0"/>
      <w:marTop w:val="0"/>
      <w:marBottom w:val="0"/>
      <w:divBdr>
        <w:top w:val="none" w:sz="0" w:space="0" w:color="auto"/>
        <w:left w:val="none" w:sz="0" w:space="0" w:color="auto"/>
        <w:bottom w:val="none" w:sz="0" w:space="0" w:color="auto"/>
        <w:right w:val="none" w:sz="0" w:space="0" w:color="auto"/>
      </w:divBdr>
    </w:div>
    <w:div w:id="1009722812">
      <w:marLeft w:val="0"/>
      <w:marRight w:val="0"/>
      <w:marTop w:val="0"/>
      <w:marBottom w:val="0"/>
      <w:divBdr>
        <w:top w:val="none" w:sz="0" w:space="0" w:color="auto"/>
        <w:left w:val="none" w:sz="0" w:space="0" w:color="auto"/>
        <w:bottom w:val="none" w:sz="0" w:space="0" w:color="auto"/>
        <w:right w:val="none" w:sz="0" w:space="0" w:color="auto"/>
      </w:divBdr>
    </w:div>
    <w:div w:id="1009722815">
      <w:marLeft w:val="0"/>
      <w:marRight w:val="0"/>
      <w:marTop w:val="0"/>
      <w:marBottom w:val="0"/>
      <w:divBdr>
        <w:top w:val="none" w:sz="0" w:space="0" w:color="auto"/>
        <w:left w:val="none" w:sz="0" w:space="0" w:color="auto"/>
        <w:bottom w:val="none" w:sz="0" w:space="0" w:color="auto"/>
        <w:right w:val="none" w:sz="0" w:space="0" w:color="auto"/>
      </w:divBdr>
      <w:divsChild>
        <w:div w:id="1009722816">
          <w:marLeft w:val="0"/>
          <w:marRight w:val="0"/>
          <w:marTop w:val="0"/>
          <w:marBottom w:val="0"/>
          <w:divBdr>
            <w:top w:val="none" w:sz="0" w:space="0" w:color="auto"/>
            <w:left w:val="none" w:sz="0" w:space="0" w:color="auto"/>
            <w:bottom w:val="none" w:sz="0" w:space="0" w:color="auto"/>
            <w:right w:val="none" w:sz="0" w:space="0" w:color="auto"/>
          </w:divBdr>
          <w:divsChild>
            <w:div w:id="1009722828">
              <w:marLeft w:val="0"/>
              <w:marRight w:val="0"/>
              <w:marTop w:val="0"/>
              <w:marBottom w:val="0"/>
              <w:divBdr>
                <w:top w:val="none" w:sz="0" w:space="0" w:color="auto"/>
                <w:left w:val="none" w:sz="0" w:space="0" w:color="auto"/>
                <w:bottom w:val="none" w:sz="0" w:space="0" w:color="auto"/>
                <w:right w:val="none" w:sz="0" w:space="0" w:color="auto"/>
              </w:divBdr>
              <w:divsChild>
                <w:div w:id="1009722829">
                  <w:marLeft w:val="0"/>
                  <w:marRight w:val="0"/>
                  <w:marTop w:val="0"/>
                  <w:marBottom w:val="0"/>
                  <w:divBdr>
                    <w:top w:val="none" w:sz="0" w:space="0" w:color="auto"/>
                    <w:left w:val="none" w:sz="0" w:space="0" w:color="auto"/>
                    <w:bottom w:val="none" w:sz="0" w:space="0" w:color="auto"/>
                    <w:right w:val="none" w:sz="0" w:space="0" w:color="auto"/>
                  </w:divBdr>
                  <w:divsChild>
                    <w:div w:id="1009722821">
                      <w:marLeft w:val="0"/>
                      <w:marRight w:val="0"/>
                      <w:marTop w:val="0"/>
                      <w:marBottom w:val="0"/>
                      <w:divBdr>
                        <w:top w:val="none" w:sz="0" w:space="0" w:color="auto"/>
                        <w:left w:val="none" w:sz="0" w:space="0" w:color="auto"/>
                        <w:bottom w:val="none" w:sz="0" w:space="0" w:color="auto"/>
                        <w:right w:val="none" w:sz="0" w:space="0" w:color="auto"/>
                      </w:divBdr>
                      <w:divsChild>
                        <w:div w:id="1009722827">
                          <w:marLeft w:val="0"/>
                          <w:marRight w:val="0"/>
                          <w:marTop w:val="0"/>
                          <w:marBottom w:val="0"/>
                          <w:divBdr>
                            <w:top w:val="none" w:sz="0" w:space="0" w:color="auto"/>
                            <w:left w:val="none" w:sz="0" w:space="0" w:color="auto"/>
                            <w:bottom w:val="none" w:sz="0" w:space="0" w:color="auto"/>
                            <w:right w:val="none" w:sz="0" w:space="0" w:color="auto"/>
                          </w:divBdr>
                          <w:divsChild>
                            <w:div w:id="10097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18">
      <w:marLeft w:val="0"/>
      <w:marRight w:val="0"/>
      <w:marTop w:val="0"/>
      <w:marBottom w:val="0"/>
      <w:divBdr>
        <w:top w:val="none" w:sz="0" w:space="0" w:color="auto"/>
        <w:left w:val="none" w:sz="0" w:space="0" w:color="auto"/>
        <w:bottom w:val="none" w:sz="0" w:space="0" w:color="auto"/>
        <w:right w:val="none" w:sz="0" w:space="0" w:color="auto"/>
      </w:divBdr>
    </w:div>
    <w:div w:id="1009722822">
      <w:marLeft w:val="0"/>
      <w:marRight w:val="0"/>
      <w:marTop w:val="0"/>
      <w:marBottom w:val="0"/>
      <w:divBdr>
        <w:top w:val="none" w:sz="0" w:space="0" w:color="auto"/>
        <w:left w:val="none" w:sz="0" w:space="0" w:color="auto"/>
        <w:bottom w:val="none" w:sz="0" w:space="0" w:color="auto"/>
        <w:right w:val="none" w:sz="0" w:space="0" w:color="auto"/>
      </w:divBdr>
    </w:div>
    <w:div w:id="1009722824">
      <w:marLeft w:val="0"/>
      <w:marRight w:val="0"/>
      <w:marTop w:val="0"/>
      <w:marBottom w:val="0"/>
      <w:divBdr>
        <w:top w:val="none" w:sz="0" w:space="0" w:color="auto"/>
        <w:left w:val="none" w:sz="0" w:space="0" w:color="auto"/>
        <w:bottom w:val="none" w:sz="0" w:space="0" w:color="auto"/>
        <w:right w:val="none" w:sz="0" w:space="0" w:color="auto"/>
      </w:divBdr>
    </w:div>
    <w:div w:id="1009722825">
      <w:marLeft w:val="0"/>
      <w:marRight w:val="0"/>
      <w:marTop w:val="0"/>
      <w:marBottom w:val="0"/>
      <w:divBdr>
        <w:top w:val="none" w:sz="0" w:space="0" w:color="auto"/>
        <w:left w:val="none" w:sz="0" w:space="0" w:color="auto"/>
        <w:bottom w:val="none" w:sz="0" w:space="0" w:color="auto"/>
        <w:right w:val="none" w:sz="0" w:space="0" w:color="auto"/>
      </w:divBdr>
      <w:divsChild>
        <w:div w:id="1009722826">
          <w:marLeft w:val="0"/>
          <w:marRight w:val="0"/>
          <w:marTop w:val="0"/>
          <w:marBottom w:val="0"/>
          <w:divBdr>
            <w:top w:val="none" w:sz="0" w:space="0" w:color="auto"/>
            <w:left w:val="none" w:sz="0" w:space="0" w:color="auto"/>
            <w:bottom w:val="none" w:sz="0" w:space="0" w:color="auto"/>
            <w:right w:val="none" w:sz="0" w:space="0" w:color="auto"/>
          </w:divBdr>
          <w:divsChild>
            <w:div w:id="1009722819">
              <w:marLeft w:val="0"/>
              <w:marRight w:val="0"/>
              <w:marTop w:val="0"/>
              <w:marBottom w:val="0"/>
              <w:divBdr>
                <w:top w:val="none" w:sz="0" w:space="0" w:color="auto"/>
                <w:left w:val="none" w:sz="0" w:space="0" w:color="auto"/>
                <w:bottom w:val="none" w:sz="0" w:space="0" w:color="auto"/>
                <w:right w:val="none" w:sz="0" w:space="0" w:color="auto"/>
              </w:divBdr>
              <w:divsChild>
                <w:div w:id="1009722817">
                  <w:marLeft w:val="0"/>
                  <w:marRight w:val="0"/>
                  <w:marTop w:val="0"/>
                  <w:marBottom w:val="0"/>
                  <w:divBdr>
                    <w:top w:val="none" w:sz="0" w:space="0" w:color="auto"/>
                    <w:left w:val="none" w:sz="0" w:space="0" w:color="auto"/>
                    <w:bottom w:val="none" w:sz="0" w:space="0" w:color="auto"/>
                    <w:right w:val="none" w:sz="0" w:space="0" w:color="auto"/>
                  </w:divBdr>
                  <w:divsChild>
                    <w:div w:id="1009722820">
                      <w:marLeft w:val="0"/>
                      <w:marRight w:val="0"/>
                      <w:marTop w:val="0"/>
                      <w:marBottom w:val="0"/>
                      <w:divBdr>
                        <w:top w:val="none" w:sz="0" w:space="0" w:color="auto"/>
                        <w:left w:val="none" w:sz="0" w:space="0" w:color="auto"/>
                        <w:bottom w:val="none" w:sz="0" w:space="0" w:color="auto"/>
                        <w:right w:val="none" w:sz="0" w:space="0" w:color="auto"/>
                      </w:divBdr>
                      <w:divsChild>
                        <w:div w:id="1009722813">
                          <w:marLeft w:val="0"/>
                          <w:marRight w:val="0"/>
                          <w:marTop w:val="0"/>
                          <w:marBottom w:val="0"/>
                          <w:divBdr>
                            <w:top w:val="none" w:sz="0" w:space="0" w:color="auto"/>
                            <w:left w:val="none" w:sz="0" w:space="0" w:color="auto"/>
                            <w:bottom w:val="none" w:sz="0" w:space="0" w:color="auto"/>
                            <w:right w:val="none" w:sz="0" w:space="0" w:color="auto"/>
                          </w:divBdr>
                          <w:divsChild>
                            <w:div w:id="10097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30">
      <w:marLeft w:val="0"/>
      <w:marRight w:val="0"/>
      <w:marTop w:val="0"/>
      <w:marBottom w:val="0"/>
      <w:divBdr>
        <w:top w:val="none" w:sz="0" w:space="0" w:color="auto"/>
        <w:left w:val="none" w:sz="0" w:space="0" w:color="auto"/>
        <w:bottom w:val="none" w:sz="0" w:space="0" w:color="auto"/>
        <w:right w:val="none" w:sz="0" w:space="0" w:color="auto"/>
      </w:divBdr>
    </w:div>
    <w:div w:id="1009722831">
      <w:marLeft w:val="0"/>
      <w:marRight w:val="0"/>
      <w:marTop w:val="0"/>
      <w:marBottom w:val="0"/>
      <w:divBdr>
        <w:top w:val="none" w:sz="0" w:space="0" w:color="auto"/>
        <w:left w:val="none" w:sz="0" w:space="0" w:color="auto"/>
        <w:bottom w:val="none" w:sz="0" w:space="0" w:color="auto"/>
        <w:right w:val="none" w:sz="0" w:space="0" w:color="auto"/>
      </w:divBdr>
    </w:div>
    <w:div w:id="1009722832">
      <w:marLeft w:val="0"/>
      <w:marRight w:val="0"/>
      <w:marTop w:val="0"/>
      <w:marBottom w:val="0"/>
      <w:divBdr>
        <w:top w:val="none" w:sz="0" w:space="0" w:color="auto"/>
        <w:left w:val="none" w:sz="0" w:space="0" w:color="auto"/>
        <w:bottom w:val="none" w:sz="0" w:space="0" w:color="auto"/>
        <w:right w:val="none" w:sz="0" w:space="0" w:color="auto"/>
      </w:divBdr>
    </w:div>
    <w:div w:id="1009722833">
      <w:marLeft w:val="0"/>
      <w:marRight w:val="0"/>
      <w:marTop w:val="0"/>
      <w:marBottom w:val="0"/>
      <w:divBdr>
        <w:top w:val="none" w:sz="0" w:space="0" w:color="auto"/>
        <w:left w:val="none" w:sz="0" w:space="0" w:color="auto"/>
        <w:bottom w:val="none" w:sz="0" w:space="0" w:color="auto"/>
        <w:right w:val="none" w:sz="0" w:space="0" w:color="auto"/>
      </w:divBdr>
    </w:div>
    <w:div w:id="1009722834">
      <w:marLeft w:val="0"/>
      <w:marRight w:val="0"/>
      <w:marTop w:val="0"/>
      <w:marBottom w:val="0"/>
      <w:divBdr>
        <w:top w:val="none" w:sz="0" w:space="0" w:color="auto"/>
        <w:left w:val="none" w:sz="0" w:space="0" w:color="auto"/>
        <w:bottom w:val="none" w:sz="0" w:space="0" w:color="auto"/>
        <w:right w:val="none" w:sz="0" w:space="0" w:color="auto"/>
      </w:divBdr>
    </w:div>
    <w:div w:id="1009722835">
      <w:marLeft w:val="0"/>
      <w:marRight w:val="0"/>
      <w:marTop w:val="0"/>
      <w:marBottom w:val="0"/>
      <w:divBdr>
        <w:top w:val="none" w:sz="0" w:space="0" w:color="auto"/>
        <w:left w:val="none" w:sz="0" w:space="0" w:color="auto"/>
        <w:bottom w:val="none" w:sz="0" w:space="0" w:color="auto"/>
        <w:right w:val="none" w:sz="0" w:space="0" w:color="auto"/>
      </w:divBdr>
    </w:div>
    <w:div w:id="1009722838">
      <w:marLeft w:val="0"/>
      <w:marRight w:val="0"/>
      <w:marTop w:val="0"/>
      <w:marBottom w:val="0"/>
      <w:divBdr>
        <w:top w:val="none" w:sz="0" w:space="0" w:color="auto"/>
        <w:left w:val="none" w:sz="0" w:space="0" w:color="auto"/>
        <w:bottom w:val="none" w:sz="0" w:space="0" w:color="auto"/>
        <w:right w:val="none" w:sz="0" w:space="0" w:color="auto"/>
      </w:divBdr>
      <w:divsChild>
        <w:div w:id="1009722839">
          <w:marLeft w:val="0"/>
          <w:marRight w:val="0"/>
          <w:marTop w:val="0"/>
          <w:marBottom w:val="0"/>
          <w:divBdr>
            <w:top w:val="none" w:sz="0" w:space="0" w:color="auto"/>
            <w:left w:val="none" w:sz="0" w:space="0" w:color="auto"/>
            <w:bottom w:val="none" w:sz="0" w:space="0" w:color="auto"/>
            <w:right w:val="none" w:sz="0" w:space="0" w:color="auto"/>
          </w:divBdr>
          <w:divsChild>
            <w:div w:id="1009722851">
              <w:marLeft w:val="0"/>
              <w:marRight w:val="0"/>
              <w:marTop w:val="0"/>
              <w:marBottom w:val="0"/>
              <w:divBdr>
                <w:top w:val="none" w:sz="0" w:space="0" w:color="auto"/>
                <w:left w:val="none" w:sz="0" w:space="0" w:color="auto"/>
                <w:bottom w:val="none" w:sz="0" w:space="0" w:color="auto"/>
                <w:right w:val="none" w:sz="0" w:space="0" w:color="auto"/>
              </w:divBdr>
              <w:divsChild>
                <w:div w:id="1009722852">
                  <w:marLeft w:val="0"/>
                  <w:marRight w:val="0"/>
                  <w:marTop w:val="0"/>
                  <w:marBottom w:val="0"/>
                  <w:divBdr>
                    <w:top w:val="none" w:sz="0" w:space="0" w:color="auto"/>
                    <w:left w:val="none" w:sz="0" w:space="0" w:color="auto"/>
                    <w:bottom w:val="none" w:sz="0" w:space="0" w:color="auto"/>
                    <w:right w:val="none" w:sz="0" w:space="0" w:color="auto"/>
                  </w:divBdr>
                  <w:divsChild>
                    <w:div w:id="1009722844">
                      <w:marLeft w:val="0"/>
                      <w:marRight w:val="0"/>
                      <w:marTop w:val="0"/>
                      <w:marBottom w:val="0"/>
                      <w:divBdr>
                        <w:top w:val="none" w:sz="0" w:space="0" w:color="auto"/>
                        <w:left w:val="none" w:sz="0" w:space="0" w:color="auto"/>
                        <w:bottom w:val="none" w:sz="0" w:space="0" w:color="auto"/>
                        <w:right w:val="none" w:sz="0" w:space="0" w:color="auto"/>
                      </w:divBdr>
                      <w:divsChild>
                        <w:div w:id="1009722850">
                          <w:marLeft w:val="0"/>
                          <w:marRight w:val="0"/>
                          <w:marTop w:val="0"/>
                          <w:marBottom w:val="0"/>
                          <w:divBdr>
                            <w:top w:val="none" w:sz="0" w:space="0" w:color="auto"/>
                            <w:left w:val="none" w:sz="0" w:space="0" w:color="auto"/>
                            <w:bottom w:val="none" w:sz="0" w:space="0" w:color="auto"/>
                            <w:right w:val="none" w:sz="0" w:space="0" w:color="auto"/>
                          </w:divBdr>
                          <w:divsChild>
                            <w:div w:id="100972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41">
      <w:marLeft w:val="0"/>
      <w:marRight w:val="0"/>
      <w:marTop w:val="0"/>
      <w:marBottom w:val="0"/>
      <w:divBdr>
        <w:top w:val="none" w:sz="0" w:space="0" w:color="auto"/>
        <w:left w:val="none" w:sz="0" w:space="0" w:color="auto"/>
        <w:bottom w:val="none" w:sz="0" w:space="0" w:color="auto"/>
        <w:right w:val="none" w:sz="0" w:space="0" w:color="auto"/>
      </w:divBdr>
    </w:div>
    <w:div w:id="1009722845">
      <w:marLeft w:val="0"/>
      <w:marRight w:val="0"/>
      <w:marTop w:val="0"/>
      <w:marBottom w:val="0"/>
      <w:divBdr>
        <w:top w:val="none" w:sz="0" w:space="0" w:color="auto"/>
        <w:left w:val="none" w:sz="0" w:space="0" w:color="auto"/>
        <w:bottom w:val="none" w:sz="0" w:space="0" w:color="auto"/>
        <w:right w:val="none" w:sz="0" w:space="0" w:color="auto"/>
      </w:divBdr>
    </w:div>
    <w:div w:id="1009722847">
      <w:marLeft w:val="0"/>
      <w:marRight w:val="0"/>
      <w:marTop w:val="0"/>
      <w:marBottom w:val="0"/>
      <w:divBdr>
        <w:top w:val="none" w:sz="0" w:space="0" w:color="auto"/>
        <w:left w:val="none" w:sz="0" w:space="0" w:color="auto"/>
        <w:bottom w:val="none" w:sz="0" w:space="0" w:color="auto"/>
        <w:right w:val="none" w:sz="0" w:space="0" w:color="auto"/>
      </w:divBdr>
    </w:div>
    <w:div w:id="1009722848">
      <w:marLeft w:val="0"/>
      <w:marRight w:val="0"/>
      <w:marTop w:val="0"/>
      <w:marBottom w:val="0"/>
      <w:divBdr>
        <w:top w:val="none" w:sz="0" w:space="0" w:color="auto"/>
        <w:left w:val="none" w:sz="0" w:space="0" w:color="auto"/>
        <w:bottom w:val="none" w:sz="0" w:space="0" w:color="auto"/>
        <w:right w:val="none" w:sz="0" w:space="0" w:color="auto"/>
      </w:divBdr>
      <w:divsChild>
        <w:div w:id="1009722849">
          <w:marLeft w:val="0"/>
          <w:marRight w:val="0"/>
          <w:marTop w:val="0"/>
          <w:marBottom w:val="0"/>
          <w:divBdr>
            <w:top w:val="none" w:sz="0" w:space="0" w:color="auto"/>
            <w:left w:val="none" w:sz="0" w:space="0" w:color="auto"/>
            <w:bottom w:val="none" w:sz="0" w:space="0" w:color="auto"/>
            <w:right w:val="none" w:sz="0" w:space="0" w:color="auto"/>
          </w:divBdr>
          <w:divsChild>
            <w:div w:id="1009722842">
              <w:marLeft w:val="0"/>
              <w:marRight w:val="0"/>
              <w:marTop w:val="0"/>
              <w:marBottom w:val="0"/>
              <w:divBdr>
                <w:top w:val="none" w:sz="0" w:space="0" w:color="auto"/>
                <w:left w:val="none" w:sz="0" w:space="0" w:color="auto"/>
                <w:bottom w:val="none" w:sz="0" w:space="0" w:color="auto"/>
                <w:right w:val="none" w:sz="0" w:space="0" w:color="auto"/>
              </w:divBdr>
              <w:divsChild>
                <w:div w:id="1009722840">
                  <w:marLeft w:val="0"/>
                  <w:marRight w:val="0"/>
                  <w:marTop w:val="0"/>
                  <w:marBottom w:val="0"/>
                  <w:divBdr>
                    <w:top w:val="none" w:sz="0" w:space="0" w:color="auto"/>
                    <w:left w:val="none" w:sz="0" w:space="0" w:color="auto"/>
                    <w:bottom w:val="none" w:sz="0" w:space="0" w:color="auto"/>
                    <w:right w:val="none" w:sz="0" w:space="0" w:color="auto"/>
                  </w:divBdr>
                  <w:divsChild>
                    <w:div w:id="1009722843">
                      <w:marLeft w:val="0"/>
                      <w:marRight w:val="0"/>
                      <w:marTop w:val="0"/>
                      <w:marBottom w:val="0"/>
                      <w:divBdr>
                        <w:top w:val="none" w:sz="0" w:space="0" w:color="auto"/>
                        <w:left w:val="none" w:sz="0" w:space="0" w:color="auto"/>
                        <w:bottom w:val="none" w:sz="0" w:space="0" w:color="auto"/>
                        <w:right w:val="none" w:sz="0" w:space="0" w:color="auto"/>
                      </w:divBdr>
                      <w:divsChild>
                        <w:div w:id="1009722836">
                          <w:marLeft w:val="0"/>
                          <w:marRight w:val="0"/>
                          <w:marTop w:val="0"/>
                          <w:marBottom w:val="0"/>
                          <w:divBdr>
                            <w:top w:val="none" w:sz="0" w:space="0" w:color="auto"/>
                            <w:left w:val="none" w:sz="0" w:space="0" w:color="auto"/>
                            <w:bottom w:val="none" w:sz="0" w:space="0" w:color="auto"/>
                            <w:right w:val="none" w:sz="0" w:space="0" w:color="auto"/>
                          </w:divBdr>
                          <w:divsChild>
                            <w:div w:id="10097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53">
      <w:marLeft w:val="0"/>
      <w:marRight w:val="0"/>
      <w:marTop w:val="0"/>
      <w:marBottom w:val="0"/>
      <w:divBdr>
        <w:top w:val="none" w:sz="0" w:space="0" w:color="auto"/>
        <w:left w:val="none" w:sz="0" w:space="0" w:color="auto"/>
        <w:bottom w:val="none" w:sz="0" w:space="0" w:color="auto"/>
        <w:right w:val="none" w:sz="0" w:space="0" w:color="auto"/>
      </w:divBdr>
    </w:div>
    <w:div w:id="1009722854">
      <w:marLeft w:val="0"/>
      <w:marRight w:val="0"/>
      <w:marTop w:val="0"/>
      <w:marBottom w:val="0"/>
      <w:divBdr>
        <w:top w:val="none" w:sz="0" w:space="0" w:color="auto"/>
        <w:left w:val="none" w:sz="0" w:space="0" w:color="auto"/>
        <w:bottom w:val="none" w:sz="0" w:space="0" w:color="auto"/>
        <w:right w:val="none" w:sz="0" w:space="0" w:color="auto"/>
      </w:divBdr>
    </w:div>
    <w:div w:id="1009722855">
      <w:marLeft w:val="0"/>
      <w:marRight w:val="0"/>
      <w:marTop w:val="0"/>
      <w:marBottom w:val="0"/>
      <w:divBdr>
        <w:top w:val="none" w:sz="0" w:space="0" w:color="auto"/>
        <w:left w:val="none" w:sz="0" w:space="0" w:color="auto"/>
        <w:bottom w:val="none" w:sz="0" w:space="0" w:color="auto"/>
        <w:right w:val="none" w:sz="0" w:space="0" w:color="auto"/>
      </w:divBdr>
    </w:div>
    <w:div w:id="1009722856">
      <w:marLeft w:val="0"/>
      <w:marRight w:val="0"/>
      <w:marTop w:val="0"/>
      <w:marBottom w:val="0"/>
      <w:divBdr>
        <w:top w:val="none" w:sz="0" w:space="0" w:color="auto"/>
        <w:left w:val="none" w:sz="0" w:space="0" w:color="auto"/>
        <w:bottom w:val="none" w:sz="0" w:space="0" w:color="auto"/>
        <w:right w:val="none" w:sz="0" w:space="0" w:color="auto"/>
      </w:divBdr>
    </w:div>
    <w:div w:id="1009722857">
      <w:marLeft w:val="0"/>
      <w:marRight w:val="0"/>
      <w:marTop w:val="0"/>
      <w:marBottom w:val="0"/>
      <w:divBdr>
        <w:top w:val="none" w:sz="0" w:space="0" w:color="auto"/>
        <w:left w:val="none" w:sz="0" w:space="0" w:color="auto"/>
        <w:bottom w:val="none" w:sz="0" w:space="0" w:color="auto"/>
        <w:right w:val="none" w:sz="0" w:space="0" w:color="auto"/>
      </w:divBdr>
    </w:div>
    <w:div w:id="1009722858">
      <w:marLeft w:val="0"/>
      <w:marRight w:val="0"/>
      <w:marTop w:val="0"/>
      <w:marBottom w:val="0"/>
      <w:divBdr>
        <w:top w:val="none" w:sz="0" w:space="0" w:color="auto"/>
        <w:left w:val="none" w:sz="0" w:space="0" w:color="auto"/>
        <w:bottom w:val="none" w:sz="0" w:space="0" w:color="auto"/>
        <w:right w:val="none" w:sz="0" w:space="0" w:color="auto"/>
      </w:divBdr>
    </w:div>
    <w:div w:id="1009722859">
      <w:marLeft w:val="0"/>
      <w:marRight w:val="0"/>
      <w:marTop w:val="0"/>
      <w:marBottom w:val="0"/>
      <w:divBdr>
        <w:top w:val="none" w:sz="0" w:space="0" w:color="auto"/>
        <w:left w:val="none" w:sz="0" w:space="0" w:color="auto"/>
        <w:bottom w:val="none" w:sz="0" w:space="0" w:color="auto"/>
        <w:right w:val="none" w:sz="0" w:space="0" w:color="auto"/>
      </w:divBdr>
    </w:div>
    <w:div w:id="1009722862">
      <w:marLeft w:val="0"/>
      <w:marRight w:val="0"/>
      <w:marTop w:val="0"/>
      <w:marBottom w:val="0"/>
      <w:divBdr>
        <w:top w:val="none" w:sz="0" w:space="0" w:color="auto"/>
        <w:left w:val="none" w:sz="0" w:space="0" w:color="auto"/>
        <w:bottom w:val="none" w:sz="0" w:space="0" w:color="auto"/>
        <w:right w:val="none" w:sz="0" w:space="0" w:color="auto"/>
      </w:divBdr>
      <w:divsChild>
        <w:div w:id="1009722863">
          <w:marLeft w:val="0"/>
          <w:marRight w:val="0"/>
          <w:marTop w:val="0"/>
          <w:marBottom w:val="0"/>
          <w:divBdr>
            <w:top w:val="none" w:sz="0" w:space="0" w:color="auto"/>
            <w:left w:val="none" w:sz="0" w:space="0" w:color="auto"/>
            <w:bottom w:val="none" w:sz="0" w:space="0" w:color="auto"/>
            <w:right w:val="none" w:sz="0" w:space="0" w:color="auto"/>
          </w:divBdr>
          <w:divsChild>
            <w:div w:id="1009722875">
              <w:marLeft w:val="0"/>
              <w:marRight w:val="0"/>
              <w:marTop w:val="0"/>
              <w:marBottom w:val="0"/>
              <w:divBdr>
                <w:top w:val="none" w:sz="0" w:space="0" w:color="auto"/>
                <w:left w:val="none" w:sz="0" w:space="0" w:color="auto"/>
                <w:bottom w:val="none" w:sz="0" w:space="0" w:color="auto"/>
                <w:right w:val="none" w:sz="0" w:space="0" w:color="auto"/>
              </w:divBdr>
              <w:divsChild>
                <w:div w:id="1009722876">
                  <w:marLeft w:val="0"/>
                  <w:marRight w:val="0"/>
                  <w:marTop w:val="0"/>
                  <w:marBottom w:val="0"/>
                  <w:divBdr>
                    <w:top w:val="none" w:sz="0" w:space="0" w:color="auto"/>
                    <w:left w:val="none" w:sz="0" w:space="0" w:color="auto"/>
                    <w:bottom w:val="none" w:sz="0" w:space="0" w:color="auto"/>
                    <w:right w:val="none" w:sz="0" w:space="0" w:color="auto"/>
                  </w:divBdr>
                  <w:divsChild>
                    <w:div w:id="1009722868">
                      <w:marLeft w:val="0"/>
                      <w:marRight w:val="0"/>
                      <w:marTop w:val="0"/>
                      <w:marBottom w:val="0"/>
                      <w:divBdr>
                        <w:top w:val="none" w:sz="0" w:space="0" w:color="auto"/>
                        <w:left w:val="none" w:sz="0" w:space="0" w:color="auto"/>
                        <w:bottom w:val="none" w:sz="0" w:space="0" w:color="auto"/>
                        <w:right w:val="none" w:sz="0" w:space="0" w:color="auto"/>
                      </w:divBdr>
                      <w:divsChild>
                        <w:div w:id="1009722874">
                          <w:marLeft w:val="0"/>
                          <w:marRight w:val="0"/>
                          <w:marTop w:val="0"/>
                          <w:marBottom w:val="0"/>
                          <w:divBdr>
                            <w:top w:val="none" w:sz="0" w:space="0" w:color="auto"/>
                            <w:left w:val="none" w:sz="0" w:space="0" w:color="auto"/>
                            <w:bottom w:val="none" w:sz="0" w:space="0" w:color="auto"/>
                            <w:right w:val="none" w:sz="0" w:space="0" w:color="auto"/>
                          </w:divBdr>
                          <w:divsChild>
                            <w:div w:id="100972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65">
      <w:marLeft w:val="0"/>
      <w:marRight w:val="0"/>
      <w:marTop w:val="0"/>
      <w:marBottom w:val="0"/>
      <w:divBdr>
        <w:top w:val="none" w:sz="0" w:space="0" w:color="auto"/>
        <w:left w:val="none" w:sz="0" w:space="0" w:color="auto"/>
        <w:bottom w:val="none" w:sz="0" w:space="0" w:color="auto"/>
        <w:right w:val="none" w:sz="0" w:space="0" w:color="auto"/>
      </w:divBdr>
    </w:div>
    <w:div w:id="1009722869">
      <w:marLeft w:val="0"/>
      <w:marRight w:val="0"/>
      <w:marTop w:val="0"/>
      <w:marBottom w:val="0"/>
      <w:divBdr>
        <w:top w:val="none" w:sz="0" w:space="0" w:color="auto"/>
        <w:left w:val="none" w:sz="0" w:space="0" w:color="auto"/>
        <w:bottom w:val="none" w:sz="0" w:space="0" w:color="auto"/>
        <w:right w:val="none" w:sz="0" w:space="0" w:color="auto"/>
      </w:divBdr>
    </w:div>
    <w:div w:id="1009722871">
      <w:marLeft w:val="0"/>
      <w:marRight w:val="0"/>
      <w:marTop w:val="0"/>
      <w:marBottom w:val="0"/>
      <w:divBdr>
        <w:top w:val="none" w:sz="0" w:space="0" w:color="auto"/>
        <w:left w:val="none" w:sz="0" w:space="0" w:color="auto"/>
        <w:bottom w:val="none" w:sz="0" w:space="0" w:color="auto"/>
        <w:right w:val="none" w:sz="0" w:space="0" w:color="auto"/>
      </w:divBdr>
    </w:div>
    <w:div w:id="1009722872">
      <w:marLeft w:val="0"/>
      <w:marRight w:val="0"/>
      <w:marTop w:val="0"/>
      <w:marBottom w:val="0"/>
      <w:divBdr>
        <w:top w:val="none" w:sz="0" w:space="0" w:color="auto"/>
        <w:left w:val="none" w:sz="0" w:space="0" w:color="auto"/>
        <w:bottom w:val="none" w:sz="0" w:space="0" w:color="auto"/>
        <w:right w:val="none" w:sz="0" w:space="0" w:color="auto"/>
      </w:divBdr>
      <w:divsChild>
        <w:div w:id="1009722873">
          <w:marLeft w:val="0"/>
          <w:marRight w:val="0"/>
          <w:marTop w:val="0"/>
          <w:marBottom w:val="0"/>
          <w:divBdr>
            <w:top w:val="none" w:sz="0" w:space="0" w:color="auto"/>
            <w:left w:val="none" w:sz="0" w:space="0" w:color="auto"/>
            <w:bottom w:val="none" w:sz="0" w:space="0" w:color="auto"/>
            <w:right w:val="none" w:sz="0" w:space="0" w:color="auto"/>
          </w:divBdr>
          <w:divsChild>
            <w:div w:id="1009722866">
              <w:marLeft w:val="0"/>
              <w:marRight w:val="0"/>
              <w:marTop w:val="0"/>
              <w:marBottom w:val="0"/>
              <w:divBdr>
                <w:top w:val="none" w:sz="0" w:space="0" w:color="auto"/>
                <w:left w:val="none" w:sz="0" w:space="0" w:color="auto"/>
                <w:bottom w:val="none" w:sz="0" w:space="0" w:color="auto"/>
                <w:right w:val="none" w:sz="0" w:space="0" w:color="auto"/>
              </w:divBdr>
              <w:divsChild>
                <w:div w:id="1009722864">
                  <w:marLeft w:val="0"/>
                  <w:marRight w:val="0"/>
                  <w:marTop w:val="0"/>
                  <w:marBottom w:val="0"/>
                  <w:divBdr>
                    <w:top w:val="none" w:sz="0" w:space="0" w:color="auto"/>
                    <w:left w:val="none" w:sz="0" w:space="0" w:color="auto"/>
                    <w:bottom w:val="none" w:sz="0" w:space="0" w:color="auto"/>
                    <w:right w:val="none" w:sz="0" w:space="0" w:color="auto"/>
                  </w:divBdr>
                  <w:divsChild>
                    <w:div w:id="1009722867">
                      <w:marLeft w:val="0"/>
                      <w:marRight w:val="0"/>
                      <w:marTop w:val="0"/>
                      <w:marBottom w:val="0"/>
                      <w:divBdr>
                        <w:top w:val="none" w:sz="0" w:space="0" w:color="auto"/>
                        <w:left w:val="none" w:sz="0" w:space="0" w:color="auto"/>
                        <w:bottom w:val="none" w:sz="0" w:space="0" w:color="auto"/>
                        <w:right w:val="none" w:sz="0" w:space="0" w:color="auto"/>
                      </w:divBdr>
                      <w:divsChild>
                        <w:div w:id="1009722860">
                          <w:marLeft w:val="0"/>
                          <w:marRight w:val="0"/>
                          <w:marTop w:val="0"/>
                          <w:marBottom w:val="0"/>
                          <w:divBdr>
                            <w:top w:val="none" w:sz="0" w:space="0" w:color="auto"/>
                            <w:left w:val="none" w:sz="0" w:space="0" w:color="auto"/>
                            <w:bottom w:val="none" w:sz="0" w:space="0" w:color="auto"/>
                            <w:right w:val="none" w:sz="0" w:space="0" w:color="auto"/>
                          </w:divBdr>
                          <w:divsChild>
                            <w:div w:id="100972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77">
      <w:marLeft w:val="0"/>
      <w:marRight w:val="0"/>
      <w:marTop w:val="0"/>
      <w:marBottom w:val="0"/>
      <w:divBdr>
        <w:top w:val="none" w:sz="0" w:space="0" w:color="auto"/>
        <w:left w:val="none" w:sz="0" w:space="0" w:color="auto"/>
        <w:bottom w:val="none" w:sz="0" w:space="0" w:color="auto"/>
        <w:right w:val="none" w:sz="0" w:space="0" w:color="auto"/>
      </w:divBdr>
    </w:div>
    <w:div w:id="1009722878">
      <w:marLeft w:val="0"/>
      <w:marRight w:val="0"/>
      <w:marTop w:val="0"/>
      <w:marBottom w:val="0"/>
      <w:divBdr>
        <w:top w:val="none" w:sz="0" w:space="0" w:color="auto"/>
        <w:left w:val="none" w:sz="0" w:space="0" w:color="auto"/>
        <w:bottom w:val="none" w:sz="0" w:space="0" w:color="auto"/>
        <w:right w:val="none" w:sz="0" w:space="0" w:color="auto"/>
      </w:divBdr>
    </w:div>
    <w:div w:id="1009722879">
      <w:marLeft w:val="0"/>
      <w:marRight w:val="0"/>
      <w:marTop w:val="0"/>
      <w:marBottom w:val="0"/>
      <w:divBdr>
        <w:top w:val="none" w:sz="0" w:space="0" w:color="auto"/>
        <w:left w:val="none" w:sz="0" w:space="0" w:color="auto"/>
        <w:bottom w:val="none" w:sz="0" w:space="0" w:color="auto"/>
        <w:right w:val="none" w:sz="0" w:space="0" w:color="auto"/>
      </w:divBdr>
    </w:div>
    <w:div w:id="1009722880">
      <w:marLeft w:val="0"/>
      <w:marRight w:val="0"/>
      <w:marTop w:val="0"/>
      <w:marBottom w:val="0"/>
      <w:divBdr>
        <w:top w:val="none" w:sz="0" w:space="0" w:color="auto"/>
        <w:left w:val="none" w:sz="0" w:space="0" w:color="auto"/>
        <w:bottom w:val="none" w:sz="0" w:space="0" w:color="auto"/>
        <w:right w:val="none" w:sz="0" w:space="0" w:color="auto"/>
      </w:divBdr>
    </w:div>
    <w:div w:id="1009722881">
      <w:marLeft w:val="0"/>
      <w:marRight w:val="0"/>
      <w:marTop w:val="0"/>
      <w:marBottom w:val="0"/>
      <w:divBdr>
        <w:top w:val="none" w:sz="0" w:space="0" w:color="auto"/>
        <w:left w:val="none" w:sz="0" w:space="0" w:color="auto"/>
        <w:bottom w:val="none" w:sz="0" w:space="0" w:color="auto"/>
        <w:right w:val="none" w:sz="0" w:space="0" w:color="auto"/>
      </w:divBdr>
    </w:div>
    <w:div w:id="1009722882">
      <w:marLeft w:val="0"/>
      <w:marRight w:val="0"/>
      <w:marTop w:val="0"/>
      <w:marBottom w:val="0"/>
      <w:divBdr>
        <w:top w:val="none" w:sz="0" w:space="0" w:color="auto"/>
        <w:left w:val="none" w:sz="0" w:space="0" w:color="auto"/>
        <w:bottom w:val="none" w:sz="0" w:space="0" w:color="auto"/>
        <w:right w:val="none" w:sz="0" w:space="0" w:color="auto"/>
      </w:divBdr>
    </w:div>
    <w:div w:id="1009722885">
      <w:marLeft w:val="0"/>
      <w:marRight w:val="0"/>
      <w:marTop w:val="0"/>
      <w:marBottom w:val="0"/>
      <w:divBdr>
        <w:top w:val="none" w:sz="0" w:space="0" w:color="auto"/>
        <w:left w:val="none" w:sz="0" w:space="0" w:color="auto"/>
        <w:bottom w:val="none" w:sz="0" w:space="0" w:color="auto"/>
        <w:right w:val="none" w:sz="0" w:space="0" w:color="auto"/>
      </w:divBdr>
      <w:divsChild>
        <w:div w:id="1009722886">
          <w:marLeft w:val="0"/>
          <w:marRight w:val="0"/>
          <w:marTop w:val="0"/>
          <w:marBottom w:val="0"/>
          <w:divBdr>
            <w:top w:val="none" w:sz="0" w:space="0" w:color="auto"/>
            <w:left w:val="none" w:sz="0" w:space="0" w:color="auto"/>
            <w:bottom w:val="none" w:sz="0" w:space="0" w:color="auto"/>
            <w:right w:val="none" w:sz="0" w:space="0" w:color="auto"/>
          </w:divBdr>
          <w:divsChild>
            <w:div w:id="1009722898">
              <w:marLeft w:val="0"/>
              <w:marRight w:val="0"/>
              <w:marTop w:val="0"/>
              <w:marBottom w:val="0"/>
              <w:divBdr>
                <w:top w:val="none" w:sz="0" w:space="0" w:color="auto"/>
                <w:left w:val="none" w:sz="0" w:space="0" w:color="auto"/>
                <w:bottom w:val="none" w:sz="0" w:space="0" w:color="auto"/>
                <w:right w:val="none" w:sz="0" w:space="0" w:color="auto"/>
              </w:divBdr>
              <w:divsChild>
                <w:div w:id="1009722899">
                  <w:marLeft w:val="0"/>
                  <w:marRight w:val="0"/>
                  <w:marTop w:val="0"/>
                  <w:marBottom w:val="0"/>
                  <w:divBdr>
                    <w:top w:val="none" w:sz="0" w:space="0" w:color="auto"/>
                    <w:left w:val="none" w:sz="0" w:space="0" w:color="auto"/>
                    <w:bottom w:val="none" w:sz="0" w:space="0" w:color="auto"/>
                    <w:right w:val="none" w:sz="0" w:space="0" w:color="auto"/>
                  </w:divBdr>
                  <w:divsChild>
                    <w:div w:id="1009722891">
                      <w:marLeft w:val="0"/>
                      <w:marRight w:val="0"/>
                      <w:marTop w:val="0"/>
                      <w:marBottom w:val="0"/>
                      <w:divBdr>
                        <w:top w:val="none" w:sz="0" w:space="0" w:color="auto"/>
                        <w:left w:val="none" w:sz="0" w:space="0" w:color="auto"/>
                        <w:bottom w:val="none" w:sz="0" w:space="0" w:color="auto"/>
                        <w:right w:val="none" w:sz="0" w:space="0" w:color="auto"/>
                      </w:divBdr>
                      <w:divsChild>
                        <w:div w:id="1009722897">
                          <w:marLeft w:val="0"/>
                          <w:marRight w:val="0"/>
                          <w:marTop w:val="0"/>
                          <w:marBottom w:val="0"/>
                          <w:divBdr>
                            <w:top w:val="none" w:sz="0" w:space="0" w:color="auto"/>
                            <w:left w:val="none" w:sz="0" w:space="0" w:color="auto"/>
                            <w:bottom w:val="none" w:sz="0" w:space="0" w:color="auto"/>
                            <w:right w:val="none" w:sz="0" w:space="0" w:color="auto"/>
                          </w:divBdr>
                          <w:divsChild>
                            <w:div w:id="100972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888">
      <w:marLeft w:val="0"/>
      <w:marRight w:val="0"/>
      <w:marTop w:val="0"/>
      <w:marBottom w:val="0"/>
      <w:divBdr>
        <w:top w:val="none" w:sz="0" w:space="0" w:color="auto"/>
        <w:left w:val="none" w:sz="0" w:space="0" w:color="auto"/>
        <w:bottom w:val="none" w:sz="0" w:space="0" w:color="auto"/>
        <w:right w:val="none" w:sz="0" w:space="0" w:color="auto"/>
      </w:divBdr>
    </w:div>
    <w:div w:id="1009722892">
      <w:marLeft w:val="0"/>
      <w:marRight w:val="0"/>
      <w:marTop w:val="0"/>
      <w:marBottom w:val="0"/>
      <w:divBdr>
        <w:top w:val="none" w:sz="0" w:space="0" w:color="auto"/>
        <w:left w:val="none" w:sz="0" w:space="0" w:color="auto"/>
        <w:bottom w:val="none" w:sz="0" w:space="0" w:color="auto"/>
        <w:right w:val="none" w:sz="0" w:space="0" w:color="auto"/>
      </w:divBdr>
    </w:div>
    <w:div w:id="1009722894">
      <w:marLeft w:val="0"/>
      <w:marRight w:val="0"/>
      <w:marTop w:val="0"/>
      <w:marBottom w:val="0"/>
      <w:divBdr>
        <w:top w:val="none" w:sz="0" w:space="0" w:color="auto"/>
        <w:left w:val="none" w:sz="0" w:space="0" w:color="auto"/>
        <w:bottom w:val="none" w:sz="0" w:space="0" w:color="auto"/>
        <w:right w:val="none" w:sz="0" w:space="0" w:color="auto"/>
      </w:divBdr>
    </w:div>
    <w:div w:id="1009722895">
      <w:marLeft w:val="0"/>
      <w:marRight w:val="0"/>
      <w:marTop w:val="0"/>
      <w:marBottom w:val="0"/>
      <w:divBdr>
        <w:top w:val="none" w:sz="0" w:space="0" w:color="auto"/>
        <w:left w:val="none" w:sz="0" w:space="0" w:color="auto"/>
        <w:bottom w:val="none" w:sz="0" w:space="0" w:color="auto"/>
        <w:right w:val="none" w:sz="0" w:space="0" w:color="auto"/>
      </w:divBdr>
      <w:divsChild>
        <w:div w:id="1009722896">
          <w:marLeft w:val="0"/>
          <w:marRight w:val="0"/>
          <w:marTop w:val="0"/>
          <w:marBottom w:val="0"/>
          <w:divBdr>
            <w:top w:val="none" w:sz="0" w:space="0" w:color="auto"/>
            <w:left w:val="none" w:sz="0" w:space="0" w:color="auto"/>
            <w:bottom w:val="none" w:sz="0" w:space="0" w:color="auto"/>
            <w:right w:val="none" w:sz="0" w:space="0" w:color="auto"/>
          </w:divBdr>
          <w:divsChild>
            <w:div w:id="1009722889">
              <w:marLeft w:val="0"/>
              <w:marRight w:val="0"/>
              <w:marTop w:val="0"/>
              <w:marBottom w:val="0"/>
              <w:divBdr>
                <w:top w:val="none" w:sz="0" w:space="0" w:color="auto"/>
                <w:left w:val="none" w:sz="0" w:space="0" w:color="auto"/>
                <w:bottom w:val="none" w:sz="0" w:space="0" w:color="auto"/>
                <w:right w:val="none" w:sz="0" w:space="0" w:color="auto"/>
              </w:divBdr>
              <w:divsChild>
                <w:div w:id="1009722887">
                  <w:marLeft w:val="0"/>
                  <w:marRight w:val="0"/>
                  <w:marTop w:val="0"/>
                  <w:marBottom w:val="0"/>
                  <w:divBdr>
                    <w:top w:val="none" w:sz="0" w:space="0" w:color="auto"/>
                    <w:left w:val="none" w:sz="0" w:space="0" w:color="auto"/>
                    <w:bottom w:val="none" w:sz="0" w:space="0" w:color="auto"/>
                    <w:right w:val="none" w:sz="0" w:space="0" w:color="auto"/>
                  </w:divBdr>
                  <w:divsChild>
                    <w:div w:id="1009722890">
                      <w:marLeft w:val="0"/>
                      <w:marRight w:val="0"/>
                      <w:marTop w:val="0"/>
                      <w:marBottom w:val="0"/>
                      <w:divBdr>
                        <w:top w:val="none" w:sz="0" w:space="0" w:color="auto"/>
                        <w:left w:val="none" w:sz="0" w:space="0" w:color="auto"/>
                        <w:bottom w:val="none" w:sz="0" w:space="0" w:color="auto"/>
                        <w:right w:val="none" w:sz="0" w:space="0" w:color="auto"/>
                      </w:divBdr>
                      <w:divsChild>
                        <w:div w:id="1009722883">
                          <w:marLeft w:val="0"/>
                          <w:marRight w:val="0"/>
                          <w:marTop w:val="0"/>
                          <w:marBottom w:val="0"/>
                          <w:divBdr>
                            <w:top w:val="none" w:sz="0" w:space="0" w:color="auto"/>
                            <w:left w:val="none" w:sz="0" w:space="0" w:color="auto"/>
                            <w:bottom w:val="none" w:sz="0" w:space="0" w:color="auto"/>
                            <w:right w:val="none" w:sz="0" w:space="0" w:color="auto"/>
                          </w:divBdr>
                          <w:divsChild>
                            <w:div w:id="100972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00">
      <w:marLeft w:val="0"/>
      <w:marRight w:val="0"/>
      <w:marTop w:val="0"/>
      <w:marBottom w:val="0"/>
      <w:divBdr>
        <w:top w:val="none" w:sz="0" w:space="0" w:color="auto"/>
        <w:left w:val="none" w:sz="0" w:space="0" w:color="auto"/>
        <w:bottom w:val="none" w:sz="0" w:space="0" w:color="auto"/>
        <w:right w:val="none" w:sz="0" w:space="0" w:color="auto"/>
      </w:divBdr>
    </w:div>
    <w:div w:id="1009722901">
      <w:marLeft w:val="0"/>
      <w:marRight w:val="0"/>
      <w:marTop w:val="0"/>
      <w:marBottom w:val="0"/>
      <w:divBdr>
        <w:top w:val="none" w:sz="0" w:space="0" w:color="auto"/>
        <w:left w:val="none" w:sz="0" w:space="0" w:color="auto"/>
        <w:bottom w:val="none" w:sz="0" w:space="0" w:color="auto"/>
        <w:right w:val="none" w:sz="0" w:space="0" w:color="auto"/>
      </w:divBdr>
    </w:div>
    <w:div w:id="1009722902">
      <w:marLeft w:val="0"/>
      <w:marRight w:val="0"/>
      <w:marTop w:val="0"/>
      <w:marBottom w:val="0"/>
      <w:divBdr>
        <w:top w:val="none" w:sz="0" w:space="0" w:color="auto"/>
        <w:left w:val="none" w:sz="0" w:space="0" w:color="auto"/>
        <w:bottom w:val="none" w:sz="0" w:space="0" w:color="auto"/>
        <w:right w:val="none" w:sz="0" w:space="0" w:color="auto"/>
      </w:divBdr>
    </w:div>
    <w:div w:id="1009722903">
      <w:marLeft w:val="0"/>
      <w:marRight w:val="0"/>
      <w:marTop w:val="0"/>
      <w:marBottom w:val="0"/>
      <w:divBdr>
        <w:top w:val="none" w:sz="0" w:space="0" w:color="auto"/>
        <w:left w:val="none" w:sz="0" w:space="0" w:color="auto"/>
        <w:bottom w:val="none" w:sz="0" w:space="0" w:color="auto"/>
        <w:right w:val="none" w:sz="0" w:space="0" w:color="auto"/>
      </w:divBdr>
    </w:div>
    <w:div w:id="1009722904">
      <w:marLeft w:val="0"/>
      <w:marRight w:val="0"/>
      <w:marTop w:val="0"/>
      <w:marBottom w:val="0"/>
      <w:divBdr>
        <w:top w:val="none" w:sz="0" w:space="0" w:color="auto"/>
        <w:left w:val="none" w:sz="0" w:space="0" w:color="auto"/>
        <w:bottom w:val="none" w:sz="0" w:space="0" w:color="auto"/>
        <w:right w:val="none" w:sz="0" w:space="0" w:color="auto"/>
      </w:divBdr>
    </w:div>
    <w:div w:id="1009722905">
      <w:marLeft w:val="0"/>
      <w:marRight w:val="0"/>
      <w:marTop w:val="0"/>
      <w:marBottom w:val="0"/>
      <w:divBdr>
        <w:top w:val="none" w:sz="0" w:space="0" w:color="auto"/>
        <w:left w:val="none" w:sz="0" w:space="0" w:color="auto"/>
        <w:bottom w:val="none" w:sz="0" w:space="0" w:color="auto"/>
        <w:right w:val="none" w:sz="0" w:space="0" w:color="auto"/>
      </w:divBdr>
    </w:div>
    <w:div w:id="1009722906">
      <w:marLeft w:val="0"/>
      <w:marRight w:val="0"/>
      <w:marTop w:val="0"/>
      <w:marBottom w:val="0"/>
      <w:divBdr>
        <w:top w:val="none" w:sz="0" w:space="0" w:color="auto"/>
        <w:left w:val="none" w:sz="0" w:space="0" w:color="auto"/>
        <w:bottom w:val="none" w:sz="0" w:space="0" w:color="auto"/>
        <w:right w:val="none" w:sz="0" w:space="0" w:color="auto"/>
      </w:divBdr>
    </w:div>
    <w:div w:id="1009722909">
      <w:marLeft w:val="0"/>
      <w:marRight w:val="0"/>
      <w:marTop w:val="0"/>
      <w:marBottom w:val="0"/>
      <w:divBdr>
        <w:top w:val="none" w:sz="0" w:space="0" w:color="auto"/>
        <w:left w:val="none" w:sz="0" w:space="0" w:color="auto"/>
        <w:bottom w:val="none" w:sz="0" w:space="0" w:color="auto"/>
        <w:right w:val="none" w:sz="0" w:space="0" w:color="auto"/>
      </w:divBdr>
      <w:divsChild>
        <w:div w:id="1009722910">
          <w:marLeft w:val="0"/>
          <w:marRight w:val="0"/>
          <w:marTop w:val="0"/>
          <w:marBottom w:val="0"/>
          <w:divBdr>
            <w:top w:val="none" w:sz="0" w:space="0" w:color="auto"/>
            <w:left w:val="none" w:sz="0" w:space="0" w:color="auto"/>
            <w:bottom w:val="none" w:sz="0" w:space="0" w:color="auto"/>
            <w:right w:val="none" w:sz="0" w:space="0" w:color="auto"/>
          </w:divBdr>
          <w:divsChild>
            <w:div w:id="1009722922">
              <w:marLeft w:val="0"/>
              <w:marRight w:val="0"/>
              <w:marTop w:val="0"/>
              <w:marBottom w:val="0"/>
              <w:divBdr>
                <w:top w:val="none" w:sz="0" w:space="0" w:color="auto"/>
                <w:left w:val="none" w:sz="0" w:space="0" w:color="auto"/>
                <w:bottom w:val="none" w:sz="0" w:space="0" w:color="auto"/>
                <w:right w:val="none" w:sz="0" w:space="0" w:color="auto"/>
              </w:divBdr>
              <w:divsChild>
                <w:div w:id="1009722923">
                  <w:marLeft w:val="0"/>
                  <w:marRight w:val="0"/>
                  <w:marTop w:val="0"/>
                  <w:marBottom w:val="0"/>
                  <w:divBdr>
                    <w:top w:val="none" w:sz="0" w:space="0" w:color="auto"/>
                    <w:left w:val="none" w:sz="0" w:space="0" w:color="auto"/>
                    <w:bottom w:val="none" w:sz="0" w:space="0" w:color="auto"/>
                    <w:right w:val="none" w:sz="0" w:space="0" w:color="auto"/>
                  </w:divBdr>
                  <w:divsChild>
                    <w:div w:id="1009722915">
                      <w:marLeft w:val="0"/>
                      <w:marRight w:val="0"/>
                      <w:marTop w:val="0"/>
                      <w:marBottom w:val="0"/>
                      <w:divBdr>
                        <w:top w:val="none" w:sz="0" w:space="0" w:color="auto"/>
                        <w:left w:val="none" w:sz="0" w:space="0" w:color="auto"/>
                        <w:bottom w:val="none" w:sz="0" w:space="0" w:color="auto"/>
                        <w:right w:val="none" w:sz="0" w:space="0" w:color="auto"/>
                      </w:divBdr>
                      <w:divsChild>
                        <w:div w:id="1009722921">
                          <w:marLeft w:val="0"/>
                          <w:marRight w:val="0"/>
                          <w:marTop w:val="0"/>
                          <w:marBottom w:val="0"/>
                          <w:divBdr>
                            <w:top w:val="none" w:sz="0" w:space="0" w:color="auto"/>
                            <w:left w:val="none" w:sz="0" w:space="0" w:color="auto"/>
                            <w:bottom w:val="none" w:sz="0" w:space="0" w:color="auto"/>
                            <w:right w:val="none" w:sz="0" w:space="0" w:color="auto"/>
                          </w:divBdr>
                          <w:divsChild>
                            <w:div w:id="100972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12">
      <w:marLeft w:val="0"/>
      <w:marRight w:val="0"/>
      <w:marTop w:val="0"/>
      <w:marBottom w:val="0"/>
      <w:divBdr>
        <w:top w:val="none" w:sz="0" w:space="0" w:color="auto"/>
        <w:left w:val="none" w:sz="0" w:space="0" w:color="auto"/>
        <w:bottom w:val="none" w:sz="0" w:space="0" w:color="auto"/>
        <w:right w:val="none" w:sz="0" w:space="0" w:color="auto"/>
      </w:divBdr>
    </w:div>
    <w:div w:id="1009722916">
      <w:marLeft w:val="0"/>
      <w:marRight w:val="0"/>
      <w:marTop w:val="0"/>
      <w:marBottom w:val="0"/>
      <w:divBdr>
        <w:top w:val="none" w:sz="0" w:space="0" w:color="auto"/>
        <w:left w:val="none" w:sz="0" w:space="0" w:color="auto"/>
        <w:bottom w:val="none" w:sz="0" w:space="0" w:color="auto"/>
        <w:right w:val="none" w:sz="0" w:space="0" w:color="auto"/>
      </w:divBdr>
    </w:div>
    <w:div w:id="1009722918">
      <w:marLeft w:val="0"/>
      <w:marRight w:val="0"/>
      <w:marTop w:val="0"/>
      <w:marBottom w:val="0"/>
      <w:divBdr>
        <w:top w:val="none" w:sz="0" w:space="0" w:color="auto"/>
        <w:left w:val="none" w:sz="0" w:space="0" w:color="auto"/>
        <w:bottom w:val="none" w:sz="0" w:space="0" w:color="auto"/>
        <w:right w:val="none" w:sz="0" w:space="0" w:color="auto"/>
      </w:divBdr>
    </w:div>
    <w:div w:id="1009722919">
      <w:marLeft w:val="0"/>
      <w:marRight w:val="0"/>
      <w:marTop w:val="0"/>
      <w:marBottom w:val="0"/>
      <w:divBdr>
        <w:top w:val="none" w:sz="0" w:space="0" w:color="auto"/>
        <w:left w:val="none" w:sz="0" w:space="0" w:color="auto"/>
        <w:bottom w:val="none" w:sz="0" w:space="0" w:color="auto"/>
        <w:right w:val="none" w:sz="0" w:space="0" w:color="auto"/>
      </w:divBdr>
      <w:divsChild>
        <w:div w:id="1009722920">
          <w:marLeft w:val="0"/>
          <w:marRight w:val="0"/>
          <w:marTop w:val="0"/>
          <w:marBottom w:val="0"/>
          <w:divBdr>
            <w:top w:val="none" w:sz="0" w:space="0" w:color="auto"/>
            <w:left w:val="none" w:sz="0" w:space="0" w:color="auto"/>
            <w:bottom w:val="none" w:sz="0" w:space="0" w:color="auto"/>
            <w:right w:val="none" w:sz="0" w:space="0" w:color="auto"/>
          </w:divBdr>
          <w:divsChild>
            <w:div w:id="1009722913">
              <w:marLeft w:val="0"/>
              <w:marRight w:val="0"/>
              <w:marTop w:val="0"/>
              <w:marBottom w:val="0"/>
              <w:divBdr>
                <w:top w:val="none" w:sz="0" w:space="0" w:color="auto"/>
                <w:left w:val="none" w:sz="0" w:space="0" w:color="auto"/>
                <w:bottom w:val="none" w:sz="0" w:space="0" w:color="auto"/>
                <w:right w:val="none" w:sz="0" w:space="0" w:color="auto"/>
              </w:divBdr>
              <w:divsChild>
                <w:div w:id="1009722911">
                  <w:marLeft w:val="0"/>
                  <w:marRight w:val="0"/>
                  <w:marTop w:val="0"/>
                  <w:marBottom w:val="0"/>
                  <w:divBdr>
                    <w:top w:val="none" w:sz="0" w:space="0" w:color="auto"/>
                    <w:left w:val="none" w:sz="0" w:space="0" w:color="auto"/>
                    <w:bottom w:val="none" w:sz="0" w:space="0" w:color="auto"/>
                    <w:right w:val="none" w:sz="0" w:space="0" w:color="auto"/>
                  </w:divBdr>
                  <w:divsChild>
                    <w:div w:id="1009722914">
                      <w:marLeft w:val="0"/>
                      <w:marRight w:val="0"/>
                      <w:marTop w:val="0"/>
                      <w:marBottom w:val="0"/>
                      <w:divBdr>
                        <w:top w:val="none" w:sz="0" w:space="0" w:color="auto"/>
                        <w:left w:val="none" w:sz="0" w:space="0" w:color="auto"/>
                        <w:bottom w:val="none" w:sz="0" w:space="0" w:color="auto"/>
                        <w:right w:val="none" w:sz="0" w:space="0" w:color="auto"/>
                      </w:divBdr>
                      <w:divsChild>
                        <w:div w:id="1009722907">
                          <w:marLeft w:val="0"/>
                          <w:marRight w:val="0"/>
                          <w:marTop w:val="0"/>
                          <w:marBottom w:val="0"/>
                          <w:divBdr>
                            <w:top w:val="none" w:sz="0" w:space="0" w:color="auto"/>
                            <w:left w:val="none" w:sz="0" w:space="0" w:color="auto"/>
                            <w:bottom w:val="none" w:sz="0" w:space="0" w:color="auto"/>
                            <w:right w:val="none" w:sz="0" w:space="0" w:color="auto"/>
                          </w:divBdr>
                          <w:divsChild>
                            <w:div w:id="100972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24">
      <w:marLeft w:val="0"/>
      <w:marRight w:val="0"/>
      <w:marTop w:val="0"/>
      <w:marBottom w:val="0"/>
      <w:divBdr>
        <w:top w:val="none" w:sz="0" w:space="0" w:color="auto"/>
        <w:left w:val="none" w:sz="0" w:space="0" w:color="auto"/>
        <w:bottom w:val="none" w:sz="0" w:space="0" w:color="auto"/>
        <w:right w:val="none" w:sz="0" w:space="0" w:color="auto"/>
      </w:divBdr>
    </w:div>
    <w:div w:id="1009722925">
      <w:marLeft w:val="0"/>
      <w:marRight w:val="0"/>
      <w:marTop w:val="0"/>
      <w:marBottom w:val="0"/>
      <w:divBdr>
        <w:top w:val="none" w:sz="0" w:space="0" w:color="auto"/>
        <w:left w:val="none" w:sz="0" w:space="0" w:color="auto"/>
        <w:bottom w:val="none" w:sz="0" w:space="0" w:color="auto"/>
        <w:right w:val="none" w:sz="0" w:space="0" w:color="auto"/>
      </w:divBdr>
    </w:div>
    <w:div w:id="1009722926">
      <w:marLeft w:val="0"/>
      <w:marRight w:val="0"/>
      <w:marTop w:val="0"/>
      <w:marBottom w:val="0"/>
      <w:divBdr>
        <w:top w:val="none" w:sz="0" w:space="0" w:color="auto"/>
        <w:left w:val="none" w:sz="0" w:space="0" w:color="auto"/>
        <w:bottom w:val="none" w:sz="0" w:space="0" w:color="auto"/>
        <w:right w:val="none" w:sz="0" w:space="0" w:color="auto"/>
      </w:divBdr>
    </w:div>
    <w:div w:id="1009722927">
      <w:marLeft w:val="0"/>
      <w:marRight w:val="0"/>
      <w:marTop w:val="0"/>
      <w:marBottom w:val="0"/>
      <w:divBdr>
        <w:top w:val="none" w:sz="0" w:space="0" w:color="auto"/>
        <w:left w:val="none" w:sz="0" w:space="0" w:color="auto"/>
        <w:bottom w:val="none" w:sz="0" w:space="0" w:color="auto"/>
        <w:right w:val="none" w:sz="0" w:space="0" w:color="auto"/>
      </w:divBdr>
    </w:div>
    <w:div w:id="1009722928">
      <w:marLeft w:val="0"/>
      <w:marRight w:val="0"/>
      <w:marTop w:val="0"/>
      <w:marBottom w:val="0"/>
      <w:divBdr>
        <w:top w:val="none" w:sz="0" w:space="0" w:color="auto"/>
        <w:left w:val="none" w:sz="0" w:space="0" w:color="auto"/>
        <w:bottom w:val="none" w:sz="0" w:space="0" w:color="auto"/>
        <w:right w:val="none" w:sz="0" w:space="0" w:color="auto"/>
      </w:divBdr>
    </w:div>
    <w:div w:id="1009722929">
      <w:marLeft w:val="0"/>
      <w:marRight w:val="0"/>
      <w:marTop w:val="0"/>
      <w:marBottom w:val="0"/>
      <w:divBdr>
        <w:top w:val="none" w:sz="0" w:space="0" w:color="auto"/>
        <w:left w:val="none" w:sz="0" w:space="0" w:color="auto"/>
        <w:bottom w:val="none" w:sz="0" w:space="0" w:color="auto"/>
        <w:right w:val="none" w:sz="0" w:space="0" w:color="auto"/>
      </w:divBdr>
    </w:div>
    <w:div w:id="1009722932">
      <w:marLeft w:val="0"/>
      <w:marRight w:val="0"/>
      <w:marTop w:val="0"/>
      <w:marBottom w:val="0"/>
      <w:divBdr>
        <w:top w:val="none" w:sz="0" w:space="0" w:color="auto"/>
        <w:left w:val="none" w:sz="0" w:space="0" w:color="auto"/>
        <w:bottom w:val="none" w:sz="0" w:space="0" w:color="auto"/>
        <w:right w:val="none" w:sz="0" w:space="0" w:color="auto"/>
      </w:divBdr>
      <w:divsChild>
        <w:div w:id="1009722933">
          <w:marLeft w:val="0"/>
          <w:marRight w:val="0"/>
          <w:marTop w:val="0"/>
          <w:marBottom w:val="0"/>
          <w:divBdr>
            <w:top w:val="none" w:sz="0" w:space="0" w:color="auto"/>
            <w:left w:val="none" w:sz="0" w:space="0" w:color="auto"/>
            <w:bottom w:val="none" w:sz="0" w:space="0" w:color="auto"/>
            <w:right w:val="none" w:sz="0" w:space="0" w:color="auto"/>
          </w:divBdr>
          <w:divsChild>
            <w:div w:id="1009722945">
              <w:marLeft w:val="0"/>
              <w:marRight w:val="0"/>
              <w:marTop w:val="0"/>
              <w:marBottom w:val="0"/>
              <w:divBdr>
                <w:top w:val="none" w:sz="0" w:space="0" w:color="auto"/>
                <w:left w:val="none" w:sz="0" w:space="0" w:color="auto"/>
                <w:bottom w:val="none" w:sz="0" w:space="0" w:color="auto"/>
                <w:right w:val="none" w:sz="0" w:space="0" w:color="auto"/>
              </w:divBdr>
              <w:divsChild>
                <w:div w:id="1009722946">
                  <w:marLeft w:val="0"/>
                  <w:marRight w:val="0"/>
                  <w:marTop w:val="0"/>
                  <w:marBottom w:val="0"/>
                  <w:divBdr>
                    <w:top w:val="none" w:sz="0" w:space="0" w:color="auto"/>
                    <w:left w:val="none" w:sz="0" w:space="0" w:color="auto"/>
                    <w:bottom w:val="none" w:sz="0" w:space="0" w:color="auto"/>
                    <w:right w:val="none" w:sz="0" w:space="0" w:color="auto"/>
                  </w:divBdr>
                  <w:divsChild>
                    <w:div w:id="1009722938">
                      <w:marLeft w:val="0"/>
                      <w:marRight w:val="0"/>
                      <w:marTop w:val="0"/>
                      <w:marBottom w:val="0"/>
                      <w:divBdr>
                        <w:top w:val="none" w:sz="0" w:space="0" w:color="auto"/>
                        <w:left w:val="none" w:sz="0" w:space="0" w:color="auto"/>
                        <w:bottom w:val="none" w:sz="0" w:space="0" w:color="auto"/>
                        <w:right w:val="none" w:sz="0" w:space="0" w:color="auto"/>
                      </w:divBdr>
                      <w:divsChild>
                        <w:div w:id="1009722944">
                          <w:marLeft w:val="0"/>
                          <w:marRight w:val="0"/>
                          <w:marTop w:val="0"/>
                          <w:marBottom w:val="0"/>
                          <w:divBdr>
                            <w:top w:val="none" w:sz="0" w:space="0" w:color="auto"/>
                            <w:left w:val="none" w:sz="0" w:space="0" w:color="auto"/>
                            <w:bottom w:val="none" w:sz="0" w:space="0" w:color="auto"/>
                            <w:right w:val="none" w:sz="0" w:space="0" w:color="auto"/>
                          </w:divBdr>
                          <w:divsChild>
                            <w:div w:id="10097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35">
      <w:marLeft w:val="0"/>
      <w:marRight w:val="0"/>
      <w:marTop w:val="0"/>
      <w:marBottom w:val="0"/>
      <w:divBdr>
        <w:top w:val="none" w:sz="0" w:space="0" w:color="auto"/>
        <w:left w:val="none" w:sz="0" w:space="0" w:color="auto"/>
        <w:bottom w:val="none" w:sz="0" w:space="0" w:color="auto"/>
        <w:right w:val="none" w:sz="0" w:space="0" w:color="auto"/>
      </w:divBdr>
    </w:div>
    <w:div w:id="1009722939">
      <w:marLeft w:val="0"/>
      <w:marRight w:val="0"/>
      <w:marTop w:val="0"/>
      <w:marBottom w:val="0"/>
      <w:divBdr>
        <w:top w:val="none" w:sz="0" w:space="0" w:color="auto"/>
        <w:left w:val="none" w:sz="0" w:space="0" w:color="auto"/>
        <w:bottom w:val="none" w:sz="0" w:space="0" w:color="auto"/>
        <w:right w:val="none" w:sz="0" w:space="0" w:color="auto"/>
      </w:divBdr>
    </w:div>
    <w:div w:id="1009722941">
      <w:marLeft w:val="0"/>
      <w:marRight w:val="0"/>
      <w:marTop w:val="0"/>
      <w:marBottom w:val="0"/>
      <w:divBdr>
        <w:top w:val="none" w:sz="0" w:space="0" w:color="auto"/>
        <w:left w:val="none" w:sz="0" w:space="0" w:color="auto"/>
        <w:bottom w:val="none" w:sz="0" w:space="0" w:color="auto"/>
        <w:right w:val="none" w:sz="0" w:space="0" w:color="auto"/>
      </w:divBdr>
    </w:div>
    <w:div w:id="1009722942">
      <w:marLeft w:val="0"/>
      <w:marRight w:val="0"/>
      <w:marTop w:val="0"/>
      <w:marBottom w:val="0"/>
      <w:divBdr>
        <w:top w:val="none" w:sz="0" w:space="0" w:color="auto"/>
        <w:left w:val="none" w:sz="0" w:space="0" w:color="auto"/>
        <w:bottom w:val="none" w:sz="0" w:space="0" w:color="auto"/>
        <w:right w:val="none" w:sz="0" w:space="0" w:color="auto"/>
      </w:divBdr>
      <w:divsChild>
        <w:div w:id="1009722943">
          <w:marLeft w:val="0"/>
          <w:marRight w:val="0"/>
          <w:marTop w:val="0"/>
          <w:marBottom w:val="0"/>
          <w:divBdr>
            <w:top w:val="none" w:sz="0" w:space="0" w:color="auto"/>
            <w:left w:val="none" w:sz="0" w:space="0" w:color="auto"/>
            <w:bottom w:val="none" w:sz="0" w:space="0" w:color="auto"/>
            <w:right w:val="none" w:sz="0" w:space="0" w:color="auto"/>
          </w:divBdr>
          <w:divsChild>
            <w:div w:id="1009722936">
              <w:marLeft w:val="0"/>
              <w:marRight w:val="0"/>
              <w:marTop w:val="0"/>
              <w:marBottom w:val="0"/>
              <w:divBdr>
                <w:top w:val="none" w:sz="0" w:space="0" w:color="auto"/>
                <w:left w:val="none" w:sz="0" w:space="0" w:color="auto"/>
                <w:bottom w:val="none" w:sz="0" w:space="0" w:color="auto"/>
                <w:right w:val="none" w:sz="0" w:space="0" w:color="auto"/>
              </w:divBdr>
              <w:divsChild>
                <w:div w:id="1009722934">
                  <w:marLeft w:val="0"/>
                  <w:marRight w:val="0"/>
                  <w:marTop w:val="0"/>
                  <w:marBottom w:val="0"/>
                  <w:divBdr>
                    <w:top w:val="none" w:sz="0" w:space="0" w:color="auto"/>
                    <w:left w:val="none" w:sz="0" w:space="0" w:color="auto"/>
                    <w:bottom w:val="none" w:sz="0" w:space="0" w:color="auto"/>
                    <w:right w:val="none" w:sz="0" w:space="0" w:color="auto"/>
                  </w:divBdr>
                  <w:divsChild>
                    <w:div w:id="1009722937">
                      <w:marLeft w:val="0"/>
                      <w:marRight w:val="0"/>
                      <w:marTop w:val="0"/>
                      <w:marBottom w:val="0"/>
                      <w:divBdr>
                        <w:top w:val="none" w:sz="0" w:space="0" w:color="auto"/>
                        <w:left w:val="none" w:sz="0" w:space="0" w:color="auto"/>
                        <w:bottom w:val="none" w:sz="0" w:space="0" w:color="auto"/>
                        <w:right w:val="none" w:sz="0" w:space="0" w:color="auto"/>
                      </w:divBdr>
                      <w:divsChild>
                        <w:div w:id="1009722930">
                          <w:marLeft w:val="0"/>
                          <w:marRight w:val="0"/>
                          <w:marTop w:val="0"/>
                          <w:marBottom w:val="0"/>
                          <w:divBdr>
                            <w:top w:val="none" w:sz="0" w:space="0" w:color="auto"/>
                            <w:left w:val="none" w:sz="0" w:space="0" w:color="auto"/>
                            <w:bottom w:val="none" w:sz="0" w:space="0" w:color="auto"/>
                            <w:right w:val="none" w:sz="0" w:space="0" w:color="auto"/>
                          </w:divBdr>
                          <w:divsChild>
                            <w:div w:id="10097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47">
      <w:marLeft w:val="0"/>
      <w:marRight w:val="0"/>
      <w:marTop w:val="0"/>
      <w:marBottom w:val="0"/>
      <w:divBdr>
        <w:top w:val="none" w:sz="0" w:space="0" w:color="auto"/>
        <w:left w:val="none" w:sz="0" w:space="0" w:color="auto"/>
        <w:bottom w:val="none" w:sz="0" w:space="0" w:color="auto"/>
        <w:right w:val="none" w:sz="0" w:space="0" w:color="auto"/>
      </w:divBdr>
    </w:div>
    <w:div w:id="1009722948">
      <w:marLeft w:val="0"/>
      <w:marRight w:val="0"/>
      <w:marTop w:val="0"/>
      <w:marBottom w:val="0"/>
      <w:divBdr>
        <w:top w:val="none" w:sz="0" w:space="0" w:color="auto"/>
        <w:left w:val="none" w:sz="0" w:space="0" w:color="auto"/>
        <w:bottom w:val="none" w:sz="0" w:space="0" w:color="auto"/>
        <w:right w:val="none" w:sz="0" w:space="0" w:color="auto"/>
      </w:divBdr>
    </w:div>
    <w:div w:id="1009722949">
      <w:marLeft w:val="0"/>
      <w:marRight w:val="0"/>
      <w:marTop w:val="0"/>
      <w:marBottom w:val="0"/>
      <w:divBdr>
        <w:top w:val="none" w:sz="0" w:space="0" w:color="auto"/>
        <w:left w:val="none" w:sz="0" w:space="0" w:color="auto"/>
        <w:bottom w:val="none" w:sz="0" w:space="0" w:color="auto"/>
        <w:right w:val="none" w:sz="0" w:space="0" w:color="auto"/>
      </w:divBdr>
    </w:div>
    <w:div w:id="1009722950">
      <w:marLeft w:val="0"/>
      <w:marRight w:val="0"/>
      <w:marTop w:val="0"/>
      <w:marBottom w:val="0"/>
      <w:divBdr>
        <w:top w:val="none" w:sz="0" w:space="0" w:color="auto"/>
        <w:left w:val="none" w:sz="0" w:space="0" w:color="auto"/>
        <w:bottom w:val="none" w:sz="0" w:space="0" w:color="auto"/>
        <w:right w:val="none" w:sz="0" w:space="0" w:color="auto"/>
      </w:divBdr>
    </w:div>
    <w:div w:id="1009722951">
      <w:marLeft w:val="0"/>
      <w:marRight w:val="0"/>
      <w:marTop w:val="0"/>
      <w:marBottom w:val="0"/>
      <w:divBdr>
        <w:top w:val="none" w:sz="0" w:space="0" w:color="auto"/>
        <w:left w:val="none" w:sz="0" w:space="0" w:color="auto"/>
        <w:bottom w:val="none" w:sz="0" w:space="0" w:color="auto"/>
        <w:right w:val="none" w:sz="0" w:space="0" w:color="auto"/>
      </w:divBdr>
    </w:div>
    <w:div w:id="1009722952">
      <w:marLeft w:val="0"/>
      <w:marRight w:val="0"/>
      <w:marTop w:val="0"/>
      <w:marBottom w:val="0"/>
      <w:divBdr>
        <w:top w:val="none" w:sz="0" w:space="0" w:color="auto"/>
        <w:left w:val="none" w:sz="0" w:space="0" w:color="auto"/>
        <w:bottom w:val="none" w:sz="0" w:space="0" w:color="auto"/>
        <w:right w:val="none" w:sz="0" w:space="0" w:color="auto"/>
      </w:divBdr>
    </w:div>
    <w:div w:id="1009722955">
      <w:marLeft w:val="0"/>
      <w:marRight w:val="0"/>
      <w:marTop w:val="0"/>
      <w:marBottom w:val="0"/>
      <w:divBdr>
        <w:top w:val="none" w:sz="0" w:space="0" w:color="auto"/>
        <w:left w:val="none" w:sz="0" w:space="0" w:color="auto"/>
        <w:bottom w:val="none" w:sz="0" w:space="0" w:color="auto"/>
        <w:right w:val="none" w:sz="0" w:space="0" w:color="auto"/>
      </w:divBdr>
      <w:divsChild>
        <w:div w:id="1009722956">
          <w:marLeft w:val="0"/>
          <w:marRight w:val="0"/>
          <w:marTop w:val="0"/>
          <w:marBottom w:val="0"/>
          <w:divBdr>
            <w:top w:val="none" w:sz="0" w:space="0" w:color="auto"/>
            <w:left w:val="none" w:sz="0" w:space="0" w:color="auto"/>
            <w:bottom w:val="none" w:sz="0" w:space="0" w:color="auto"/>
            <w:right w:val="none" w:sz="0" w:space="0" w:color="auto"/>
          </w:divBdr>
          <w:divsChild>
            <w:div w:id="1009722968">
              <w:marLeft w:val="0"/>
              <w:marRight w:val="0"/>
              <w:marTop w:val="0"/>
              <w:marBottom w:val="0"/>
              <w:divBdr>
                <w:top w:val="none" w:sz="0" w:space="0" w:color="auto"/>
                <w:left w:val="none" w:sz="0" w:space="0" w:color="auto"/>
                <w:bottom w:val="none" w:sz="0" w:space="0" w:color="auto"/>
                <w:right w:val="none" w:sz="0" w:space="0" w:color="auto"/>
              </w:divBdr>
              <w:divsChild>
                <w:div w:id="1009722969">
                  <w:marLeft w:val="0"/>
                  <w:marRight w:val="0"/>
                  <w:marTop w:val="0"/>
                  <w:marBottom w:val="0"/>
                  <w:divBdr>
                    <w:top w:val="none" w:sz="0" w:space="0" w:color="auto"/>
                    <w:left w:val="none" w:sz="0" w:space="0" w:color="auto"/>
                    <w:bottom w:val="none" w:sz="0" w:space="0" w:color="auto"/>
                    <w:right w:val="none" w:sz="0" w:space="0" w:color="auto"/>
                  </w:divBdr>
                  <w:divsChild>
                    <w:div w:id="1009722961">
                      <w:marLeft w:val="0"/>
                      <w:marRight w:val="0"/>
                      <w:marTop w:val="0"/>
                      <w:marBottom w:val="0"/>
                      <w:divBdr>
                        <w:top w:val="none" w:sz="0" w:space="0" w:color="auto"/>
                        <w:left w:val="none" w:sz="0" w:space="0" w:color="auto"/>
                        <w:bottom w:val="none" w:sz="0" w:space="0" w:color="auto"/>
                        <w:right w:val="none" w:sz="0" w:space="0" w:color="auto"/>
                      </w:divBdr>
                      <w:divsChild>
                        <w:div w:id="1009722967">
                          <w:marLeft w:val="0"/>
                          <w:marRight w:val="0"/>
                          <w:marTop w:val="0"/>
                          <w:marBottom w:val="0"/>
                          <w:divBdr>
                            <w:top w:val="none" w:sz="0" w:space="0" w:color="auto"/>
                            <w:left w:val="none" w:sz="0" w:space="0" w:color="auto"/>
                            <w:bottom w:val="none" w:sz="0" w:space="0" w:color="auto"/>
                            <w:right w:val="none" w:sz="0" w:space="0" w:color="auto"/>
                          </w:divBdr>
                          <w:divsChild>
                            <w:div w:id="1009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58">
      <w:marLeft w:val="0"/>
      <w:marRight w:val="0"/>
      <w:marTop w:val="0"/>
      <w:marBottom w:val="0"/>
      <w:divBdr>
        <w:top w:val="none" w:sz="0" w:space="0" w:color="auto"/>
        <w:left w:val="none" w:sz="0" w:space="0" w:color="auto"/>
        <w:bottom w:val="none" w:sz="0" w:space="0" w:color="auto"/>
        <w:right w:val="none" w:sz="0" w:space="0" w:color="auto"/>
      </w:divBdr>
    </w:div>
    <w:div w:id="1009722962">
      <w:marLeft w:val="0"/>
      <w:marRight w:val="0"/>
      <w:marTop w:val="0"/>
      <w:marBottom w:val="0"/>
      <w:divBdr>
        <w:top w:val="none" w:sz="0" w:space="0" w:color="auto"/>
        <w:left w:val="none" w:sz="0" w:space="0" w:color="auto"/>
        <w:bottom w:val="none" w:sz="0" w:space="0" w:color="auto"/>
        <w:right w:val="none" w:sz="0" w:space="0" w:color="auto"/>
      </w:divBdr>
    </w:div>
    <w:div w:id="1009722964">
      <w:marLeft w:val="0"/>
      <w:marRight w:val="0"/>
      <w:marTop w:val="0"/>
      <w:marBottom w:val="0"/>
      <w:divBdr>
        <w:top w:val="none" w:sz="0" w:space="0" w:color="auto"/>
        <w:left w:val="none" w:sz="0" w:space="0" w:color="auto"/>
        <w:bottom w:val="none" w:sz="0" w:space="0" w:color="auto"/>
        <w:right w:val="none" w:sz="0" w:space="0" w:color="auto"/>
      </w:divBdr>
    </w:div>
    <w:div w:id="1009722965">
      <w:marLeft w:val="0"/>
      <w:marRight w:val="0"/>
      <w:marTop w:val="0"/>
      <w:marBottom w:val="0"/>
      <w:divBdr>
        <w:top w:val="none" w:sz="0" w:space="0" w:color="auto"/>
        <w:left w:val="none" w:sz="0" w:space="0" w:color="auto"/>
        <w:bottom w:val="none" w:sz="0" w:space="0" w:color="auto"/>
        <w:right w:val="none" w:sz="0" w:space="0" w:color="auto"/>
      </w:divBdr>
      <w:divsChild>
        <w:div w:id="1009722966">
          <w:marLeft w:val="0"/>
          <w:marRight w:val="0"/>
          <w:marTop w:val="0"/>
          <w:marBottom w:val="0"/>
          <w:divBdr>
            <w:top w:val="none" w:sz="0" w:space="0" w:color="auto"/>
            <w:left w:val="none" w:sz="0" w:space="0" w:color="auto"/>
            <w:bottom w:val="none" w:sz="0" w:space="0" w:color="auto"/>
            <w:right w:val="none" w:sz="0" w:space="0" w:color="auto"/>
          </w:divBdr>
          <w:divsChild>
            <w:div w:id="1009722959">
              <w:marLeft w:val="0"/>
              <w:marRight w:val="0"/>
              <w:marTop w:val="0"/>
              <w:marBottom w:val="0"/>
              <w:divBdr>
                <w:top w:val="none" w:sz="0" w:space="0" w:color="auto"/>
                <w:left w:val="none" w:sz="0" w:space="0" w:color="auto"/>
                <w:bottom w:val="none" w:sz="0" w:space="0" w:color="auto"/>
                <w:right w:val="none" w:sz="0" w:space="0" w:color="auto"/>
              </w:divBdr>
              <w:divsChild>
                <w:div w:id="1009722957">
                  <w:marLeft w:val="0"/>
                  <w:marRight w:val="0"/>
                  <w:marTop w:val="0"/>
                  <w:marBottom w:val="0"/>
                  <w:divBdr>
                    <w:top w:val="none" w:sz="0" w:space="0" w:color="auto"/>
                    <w:left w:val="none" w:sz="0" w:space="0" w:color="auto"/>
                    <w:bottom w:val="none" w:sz="0" w:space="0" w:color="auto"/>
                    <w:right w:val="none" w:sz="0" w:space="0" w:color="auto"/>
                  </w:divBdr>
                  <w:divsChild>
                    <w:div w:id="1009722960">
                      <w:marLeft w:val="0"/>
                      <w:marRight w:val="0"/>
                      <w:marTop w:val="0"/>
                      <w:marBottom w:val="0"/>
                      <w:divBdr>
                        <w:top w:val="none" w:sz="0" w:space="0" w:color="auto"/>
                        <w:left w:val="none" w:sz="0" w:space="0" w:color="auto"/>
                        <w:bottom w:val="none" w:sz="0" w:space="0" w:color="auto"/>
                        <w:right w:val="none" w:sz="0" w:space="0" w:color="auto"/>
                      </w:divBdr>
                      <w:divsChild>
                        <w:div w:id="1009722953">
                          <w:marLeft w:val="0"/>
                          <w:marRight w:val="0"/>
                          <w:marTop w:val="0"/>
                          <w:marBottom w:val="0"/>
                          <w:divBdr>
                            <w:top w:val="none" w:sz="0" w:space="0" w:color="auto"/>
                            <w:left w:val="none" w:sz="0" w:space="0" w:color="auto"/>
                            <w:bottom w:val="none" w:sz="0" w:space="0" w:color="auto"/>
                            <w:right w:val="none" w:sz="0" w:space="0" w:color="auto"/>
                          </w:divBdr>
                          <w:divsChild>
                            <w:div w:id="10097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70">
      <w:marLeft w:val="0"/>
      <w:marRight w:val="0"/>
      <w:marTop w:val="0"/>
      <w:marBottom w:val="0"/>
      <w:divBdr>
        <w:top w:val="none" w:sz="0" w:space="0" w:color="auto"/>
        <w:left w:val="none" w:sz="0" w:space="0" w:color="auto"/>
        <w:bottom w:val="none" w:sz="0" w:space="0" w:color="auto"/>
        <w:right w:val="none" w:sz="0" w:space="0" w:color="auto"/>
      </w:divBdr>
    </w:div>
    <w:div w:id="1009722971">
      <w:marLeft w:val="0"/>
      <w:marRight w:val="0"/>
      <w:marTop w:val="0"/>
      <w:marBottom w:val="0"/>
      <w:divBdr>
        <w:top w:val="none" w:sz="0" w:space="0" w:color="auto"/>
        <w:left w:val="none" w:sz="0" w:space="0" w:color="auto"/>
        <w:bottom w:val="none" w:sz="0" w:space="0" w:color="auto"/>
        <w:right w:val="none" w:sz="0" w:space="0" w:color="auto"/>
      </w:divBdr>
    </w:div>
    <w:div w:id="1009722972">
      <w:marLeft w:val="0"/>
      <w:marRight w:val="0"/>
      <w:marTop w:val="0"/>
      <w:marBottom w:val="0"/>
      <w:divBdr>
        <w:top w:val="none" w:sz="0" w:space="0" w:color="auto"/>
        <w:left w:val="none" w:sz="0" w:space="0" w:color="auto"/>
        <w:bottom w:val="none" w:sz="0" w:space="0" w:color="auto"/>
        <w:right w:val="none" w:sz="0" w:space="0" w:color="auto"/>
      </w:divBdr>
    </w:div>
    <w:div w:id="1009722973">
      <w:marLeft w:val="0"/>
      <w:marRight w:val="0"/>
      <w:marTop w:val="0"/>
      <w:marBottom w:val="0"/>
      <w:divBdr>
        <w:top w:val="none" w:sz="0" w:space="0" w:color="auto"/>
        <w:left w:val="none" w:sz="0" w:space="0" w:color="auto"/>
        <w:bottom w:val="none" w:sz="0" w:space="0" w:color="auto"/>
        <w:right w:val="none" w:sz="0" w:space="0" w:color="auto"/>
      </w:divBdr>
    </w:div>
    <w:div w:id="1009722974">
      <w:marLeft w:val="0"/>
      <w:marRight w:val="0"/>
      <w:marTop w:val="0"/>
      <w:marBottom w:val="0"/>
      <w:divBdr>
        <w:top w:val="none" w:sz="0" w:space="0" w:color="auto"/>
        <w:left w:val="none" w:sz="0" w:space="0" w:color="auto"/>
        <w:bottom w:val="none" w:sz="0" w:space="0" w:color="auto"/>
        <w:right w:val="none" w:sz="0" w:space="0" w:color="auto"/>
      </w:divBdr>
    </w:div>
    <w:div w:id="1009722975">
      <w:marLeft w:val="0"/>
      <w:marRight w:val="0"/>
      <w:marTop w:val="0"/>
      <w:marBottom w:val="0"/>
      <w:divBdr>
        <w:top w:val="none" w:sz="0" w:space="0" w:color="auto"/>
        <w:left w:val="none" w:sz="0" w:space="0" w:color="auto"/>
        <w:bottom w:val="none" w:sz="0" w:space="0" w:color="auto"/>
        <w:right w:val="none" w:sz="0" w:space="0" w:color="auto"/>
      </w:divBdr>
    </w:div>
    <w:div w:id="1009722978">
      <w:marLeft w:val="0"/>
      <w:marRight w:val="0"/>
      <w:marTop w:val="0"/>
      <w:marBottom w:val="0"/>
      <w:divBdr>
        <w:top w:val="none" w:sz="0" w:space="0" w:color="auto"/>
        <w:left w:val="none" w:sz="0" w:space="0" w:color="auto"/>
        <w:bottom w:val="none" w:sz="0" w:space="0" w:color="auto"/>
        <w:right w:val="none" w:sz="0" w:space="0" w:color="auto"/>
      </w:divBdr>
      <w:divsChild>
        <w:div w:id="1009722979">
          <w:marLeft w:val="0"/>
          <w:marRight w:val="0"/>
          <w:marTop w:val="0"/>
          <w:marBottom w:val="0"/>
          <w:divBdr>
            <w:top w:val="none" w:sz="0" w:space="0" w:color="auto"/>
            <w:left w:val="none" w:sz="0" w:space="0" w:color="auto"/>
            <w:bottom w:val="none" w:sz="0" w:space="0" w:color="auto"/>
            <w:right w:val="none" w:sz="0" w:space="0" w:color="auto"/>
          </w:divBdr>
          <w:divsChild>
            <w:div w:id="1009722991">
              <w:marLeft w:val="0"/>
              <w:marRight w:val="0"/>
              <w:marTop w:val="0"/>
              <w:marBottom w:val="0"/>
              <w:divBdr>
                <w:top w:val="none" w:sz="0" w:space="0" w:color="auto"/>
                <w:left w:val="none" w:sz="0" w:space="0" w:color="auto"/>
                <w:bottom w:val="none" w:sz="0" w:space="0" w:color="auto"/>
                <w:right w:val="none" w:sz="0" w:space="0" w:color="auto"/>
              </w:divBdr>
              <w:divsChild>
                <w:div w:id="1009722992">
                  <w:marLeft w:val="0"/>
                  <w:marRight w:val="0"/>
                  <w:marTop w:val="0"/>
                  <w:marBottom w:val="0"/>
                  <w:divBdr>
                    <w:top w:val="none" w:sz="0" w:space="0" w:color="auto"/>
                    <w:left w:val="none" w:sz="0" w:space="0" w:color="auto"/>
                    <w:bottom w:val="none" w:sz="0" w:space="0" w:color="auto"/>
                    <w:right w:val="none" w:sz="0" w:space="0" w:color="auto"/>
                  </w:divBdr>
                  <w:divsChild>
                    <w:div w:id="1009722984">
                      <w:marLeft w:val="0"/>
                      <w:marRight w:val="0"/>
                      <w:marTop w:val="0"/>
                      <w:marBottom w:val="0"/>
                      <w:divBdr>
                        <w:top w:val="none" w:sz="0" w:space="0" w:color="auto"/>
                        <w:left w:val="none" w:sz="0" w:space="0" w:color="auto"/>
                        <w:bottom w:val="none" w:sz="0" w:space="0" w:color="auto"/>
                        <w:right w:val="none" w:sz="0" w:space="0" w:color="auto"/>
                      </w:divBdr>
                      <w:divsChild>
                        <w:div w:id="1009722990">
                          <w:marLeft w:val="0"/>
                          <w:marRight w:val="0"/>
                          <w:marTop w:val="0"/>
                          <w:marBottom w:val="0"/>
                          <w:divBdr>
                            <w:top w:val="none" w:sz="0" w:space="0" w:color="auto"/>
                            <w:left w:val="none" w:sz="0" w:space="0" w:color="auto"/>
                            <w:bottom w:val="none" w:sz="0" w:space="0" w:color="auto"/>
                            <w:right w:val="none" w:sz="0" w:space="0" w:color="auto"/>
                          </w:divBdr>
                          <w:divsChild>
                            <w:div w:id="10097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81">
      <w:marLeft w:val="0"/>
      <w:marRight w:val="0"/>
      <w:marTop w:val="0"/>
      <w:marBottom w:val="0"/>
      <w:divBdr>
        <w:top w:val="none" w:sz="0" w:space="0" w:color="auto"/>
        <w:left w:val="none" w:sz="0" w:space="0" w:color="auto"/>
        <w:bottom w:val="none" w:sz="0" w:space="0" w:color="auto"/>
        <w:right w:val="none" w:sz="0" w:space="0" w:color="auto"/>
      </w:divBdr>
    </w:div>
    <w:div w:id="1009722985">
      <w:marLeft w:val="0"/>
      <w:marRight w:val="0"/>
      <w:marTop w:val="0"/>
      <w:marBottom w:val="0"/>
      <w:divBdr>
        <w:top w:val="none" w:sz="0" w:space="0" w:color="auto"/>
        <w:left w:val="none" w:sz="0" w:space="0" w:color="auto"/>
        <w:bottom w:val="none" w:sz="0" w:space="0" w:color="auto"/>
        <w:right w:val="none" w:sz="0" w:space="0" w:color="auto"/>
      </w:divBdr>
    </w:div>
    <w:div w:id="1009722987">
      <w:marLeft w:val="0"/>
      <w:marRight w:val="0"/>
      <w:marTop w:val="0"/>
      <w:marBottom w:val="0"/>
      <w:divBdr>
        <w:top w:val="none" w:sz="0" w:space="0" w:color="auto"/>
        <w:left w:val="none" w:sz="0" w:space="0" w:color="auto"/>
        <w:bottom w:val="none" w:sz="0" w:space="0" w:color="auto"/>
        <w:right w:val="none" w:sz="0" w:space="0" w:color="auto"/>
      </w:divBdr>
    </w:div>
    <w:div w:id="1009722988">
      <w:marLeft w:val="0"/>
      <w:marRight w:val="0"/>
      <w:marTop w:val="0"/>
      <w:marBottom w:val="0"/>
      <w:divBdr>
        <w:top w:val="none" w:sz="0" w:space="0" w:color="auto"/>
        <w:left w:val="none" w:sz="0" w:space="0" w:color="auto"/>
        <w:bottom w:val="none" w:sz="0" w:space="0" w:color="auto"/>
        <w:right w:val="none" w:sz="0" w:space="0" w:color="auto"/>
      </w:divBdr>
      <w:divsChild>
        <w:div w:id="1009722989">
          <w:marLeft w:val="0"/>
          <w:marRight w:val="0"/>
          <w:marTop w:val="0"/>
          <w:marBottom w:val="0"/>
          <w:divBdr>
            <w:top w:val="none" w:sz="0" w:space="0" w:color="auto"/>
            <w:left w:val="none" w:sz="0" w:space="0" w:color="auto"/>
            <w:bottom w:val="none" w:sz="0" w:space="0" w:color="auto"/>
            <w:right w:val="none" w:sz="0" w:space="0" w:color="auto"/>
          </w:divBdr>
          <w:divsChild>
            <w:div w:id="1009722982">
              <w:marLeft w:val="0"/>
              <w:marRight w:val="0"/>
              <w:marTop w:val="0"/>
              <w:marBottom w:val="0"/>
              <w:divBdr>
                <w:top w:val="none" w:sz="0" w:space="0" w:color="auto"/>
                <w:left w:val="none" w:sz="0" w:space="0" w:color="auto"/>
                <w:bottom w:val="none" w:sz="0" w:space="0" w:color="auto"/>
                <w:right w:val="none" w:sz="0" w:space="0" w:color="auto"/>
              </w:divBdr>
              <w:divsChild>
                <w:div w:id="1009722980">
                  <w:marLeft w:val="0"/>
                  <w:marRight w:val="0"/>
                  <w:marTop w:val="0"/>
                  <w:marBottom w:val="0"/>
                  <w:divBdr>
                    <w:top w:val="none" w:sz="0" w:space="0" w:color="auto"/>
                    <w:left w:val="none" w:sz="0" w:space="0" w:color="auto"/>
                    <w:bottom w:val="none" w:sz="0" w:space="0" w:color="auto"/>
                    <w:right w:val="none" w:sz="0" w:space="0" w:color="auto"/>
                  </w:divBdr>
                  <w:divsChild>
                    <w:div w:id="1009722983">
                      <w:marLeft w:val="0"/>
                      <w:marRight w:val="0"/>
                      <w:marTop w:val="0"/>
                      <w:marBottom w:val="0"/>
                      <w:divBdr>
                        <w:top w:val="none" w:sz="0" w:space="0" w:color="auto"/>
                        <w:left w:val="none" w:sz="0" w:space="0" w:color="auto"/>
                        <w:bottom w:val="none" w:sz="0" w:space="0" w:color="auto"/>
                        <w:right w:val="none" w:sz="0" w:space="0" w:color="auto"/>
                      </w:divBdr>
                      <w:divsChild>
                        <w:div w:id="1009722976">
                          <w:marLeft w:val="0"/>
                          <w:marRight w:val="0"/>
                          <w:marTop w:val="0"/>
                          <w:marBottom w:val="0"/>
                          <w:divBdr>
                            <w:top w:val="none" w:sz="0" w:space="0" w:color="auto"/>
                            <w:left w:val="none" w:sz="0" w:space="0" w:color="auto"/>
                            <w:bottom w:val="none" w:sz="0" w:space="0" w:color="auto"/>
                            <w:right w:val="none" w:sz="0" w:space="0" w:color="auto"/>
                          </w:divBdr>
                          <w:divsChild>
                            <w:div w:id="10097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22993">
      <w:marLeft w:val="0"/>
      <w:marRight w:val="0"/>
      <w:marTop w:val="0"/>
      <w:marBottom w:val="0"/>
      <w:divBdr>
        <w:top w:val="none" w:sz="0" w:space="0" w:color="auto"/>
        <w:left w:val="none" w:sz="0" w:space="0" w:color="auto"/>
        <w:bottom w:val="none" w:sz="0" w:space="0" w:color="auto"/>
        <w:right w:val="none" w:sz="0" w:space="0" w:color="auto"/>
      </w:divBdr>
    </w:div>
    <w:div w:id="1009722994">
      <w:marLeft w:val="0"/>
      <w:marRight w:val="0"/>
      <w:marTop w:val="0"/>
      <w:marBottom w:val="0"/>
      <w:divBdr>
        <w:top w:val="none" w:sz="0" w:space="0" w:color="auto"/>
        <w:left w:val="none" w:sz="0" w:space="0" w:color="auto"/>
        <w:bottom w:val="none" w:sz="0" w:space="0" w:color="auto"/>
        <w:right w:val="none" w:sz="0" w:space="0" w:color="auto"/>
      </w:divBdr>
    </w:div>
    <w:div w:id="1009722995">
      <w:marLeft w:val="0"/>
      <w:marRight w:val="0"/>
      <w:marTop w:val="0"/>
      <w:marBottom w:val="0"/>
      <w:divBdr>
        <w:top w:val="none" w:sz="0" w:space="0" w:color="auto"/>
        <w:left w:val="none" w:sz="0" w:space="0" w:color="auto"/>
        <w:bottom w:val="none" w:sz="0" w:space="0" w:color="auto"/>
        <w:right w:val="none" w:sz="0" w:space="0" w:color="auto"/>
      </w:divBdr>
    </w:div>
    <w:div w:id="10097229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s://eur-lex.europa.eu/legal-content/NL/TXT/PDF/?uri=OJ:C_202505519"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oeil.secure.europarl.europa.eu/oeil/en/procedure-file?reference=2025/2060(INI)" TargetMode="External"/><Relationship Id="rId1" Type="http://schemas.openxmlformats.org/officeDocument/2006/relationships/hyperlink" Target="https://www.rijksoverheid.nl/documenten/rapporten/2025/06/17/richtlijn-gezond-schermgebruik-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3983</ap:Words>
  <ap:Characters>21909</ap:Characters>
  <ap:DocSecurity>0</ap:DocSecurity>
  <ap:Lines>182</ap:Lines>
  <ap:Paragraphs>51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Blanco</vt:lpstr>
      <vt:lpstr>Blanco</vt:lpstr>
    </vt:vector>
  </ap:TitlesOfParts>
  <ap:LinksUpToDate>false</ap:LinksUpToDate>
  <ap:CharactersWithSpaces>25841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2025-11-19T10:37:00.0000000Z</dcterms:created>
  <dcterms:modified xsi:type="dcterms:W3CDTF">2025-11-19T10:37:00.0000000Z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y fmtid="{D5CDD505-2E9C-101B-9397-08002B2CF9AE}" pid="3" name="ContentTypeId">
    <vt:lpwstr>0x01010038E60350FC170647B310166F2EB204D8</vt:lpwstr>
  </property>
  <property fmtid="{D5CDD505-2E9C-101B-9397-08002B2CF9AE}" pid="4" name="MSIP_Label_6800fede-0e59-47ad-af95-4e63bbdb932d_Enabled">
    <vt:lpwstr>true</vt:lpwstr>
  </property>
  <property fmtid="{D5CDD505-2E9C-101B-9397-08002B2CF9AE}" pid="5" name="MSIP_Label_6800fede-0e59-47ad-af95-4e63bbdb932d_SetDate">
    <vt:lpwstr>2025-11-04T22:22:04Z</vt:lpwstr>
  </property>
  <property fmtid="{D5CDD505-2E9C-101B-9397-08002B2CF9AE}" pid="6" name="MSIP_Label_6800fede-0e59-47ad-af95-4e63bbdb932d_Method">
    <vt:lpwstr>Standard</vt:lpwstr>
  </property>
  <property fmtid="{D5CDD505-2E9C-101B-9397-08002B2CF9AE}" pid="7" name="MSIP_Label_6800fede-0e59-47ad-af95-4e63bbdb932d_Name">
    <vt:lpwstr>FIN-DGGT-Rijksoverheid</vt:lpwstr>
  </property>
  <property fmtid="{D5CDD505-2E9C-101B-9397-08002B2CF9AE}" pid="8" name="MSIP_Label_6800fede-0e59-47ad-af95-4e63bbdb932d_SiteId">
    <vt:lpwstr>84712536-f524-40a0-913b-5d25ba502732</vt:lpwstr>
  </property>
  <property fmtid="{D5CDD505-2E9C-101B-9397-08002B2CF9AE}" pid="9" name="MSIP_Label_6800fede-0e59-47ad-af95-4e63bbdb932d_ActionId">
    <vt:lpwstr>103e683b-9949-41a6-b14c-214916e79d37</vt:lpwstr>
  </property>
  <property fmtid="{D5CDD505-2E9C-101B-9397-08002B2CF9AE}" pid="10" name="MSIP_Label_6800fede-0e59-47ad-af95-4e63bbdb932d_ContentBits">
    <vt:lpwstr>0</vt:lpwstr>
  </property>
  <property fmtid="{D5CDD505-2E9C-101B-9397-08002B2CF9AE}" pid="11" name="ClassificationContentMarkingFooterShapeIds">
    <vt:lpwstr>4efc293d,3b246382,431e6d8e,487a8b07,278a1fd2,3551f416</vt:lpwstr>
  </property>
  <property fmtid="{D5CDD505-2E9C-101B-9397-08002B2CF9AE}" pid="12" name="ClassificationContentMarkingFooterFontProps">
    <vt:lpwstr>#000000,10,Calibri</vt:lpwstr>
  </property>
  <property fmtid="{D5CDD505-2E9C-101B-9397-08002B2CF9AE}" pid="13" name="ClassificationContentMarkingFooterText">
    <vt:lpwstr>Intern gebruik</vt:lpwstr>
  </property>
  <property fmtid="{D5CDD505-2E9C-101B-9397-08002B2CF9AE}" pid="14" name="_dlc_DocIdItemGuid">
    <vt:lpwstr>d6c9b65b-21a8-4cef-9fc2-180f6f13cf30</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CountryState">
    <vt:lpwstr>3;#Not applicable|ec01d90b-9d0f-4785-8785-e1ea615196bf</vt:lpwstr>
  </property>
  <property fmtid="{D5CDD505-2E9C-101B-9397-08002B2CF9AE}" pid="18" name="BZMarking">
    <vt:lpwstr>5;#NO MARKING|0a4eb9ae-69eb-4d9e-b573-43ab99ef8592</vt:lpwstr>
  </property>
  <property fmtid="{D5CDD505-2E9C-101B-9397-08002B2CF9AE}" pid="19" name="BZClassification">
    <vt:lpwstr>4;#UNCLASSIFIED (U)|284e6a62-15ab-4017-be27-a1e965f4e940</vt:lpwstr>
  </property>
  <property fmtid="{D5CDD505-2E9C-101B-9397-08002B2CF9AE}" pid="20" name="MediaServiceImageTags">
    <vt:lpwstr/>
  </property>
</Properties>
</file>