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143E" w:rsidRDefault="00396043" w14:paraId="24615E55" w14:textId="77777777">
      <w:pPr>
        <w:pStyle w:val="StandaardAanhef"/>
      </w:pPr>
      <w:r>
        <w:t>Geachte voorzitter,</w:t>
      </w:r>
    </w:p>
    <w:p w:rsidR="00396043" w:rsidRDefault="00396043" w14:paraId="466CB2AD" w14:textId="77777777">
      <w:pPr>
        <w:pStyle w:val="StandaardSlotzin"/>
      </w:pPr>
      <w:r>
        <w:t xml:space="preserve">Hierbij stuur ik u de taakopdrachten voor de </w:t>
      </w:r>
      <w:r w:rsidR="004471EC">
        <w:t xml:space="preserve">volgende </w:t>
      </w:r>
      <w:r>
        <w:t>Interdepartementale Beleidsonderzoeken (</w:t>
      </w:r>
      <w:proofErr w:type="spellStart"/>
      <w:r>
        <w:t>IBO’s</w:t>
      </w:r>
      <w:proofErr w:type="spellEnd"/>
      <w:r>
        <w:t>):</w:t>
      </w:r>
    </w:p>
    <w:p w:rsidR="00396043" w:rsidP="00396043" w:rsidRDefault="00396043" w14:paraId="530F81D8" w14:textId="77777777">
      <w:pPr>
        <w:pStyle w:val="Lijstalinea"/>
        <w:numPr>
          <w:ilvl w:val="0"/>
          <w:numId w:val="7"/>
        </w:numPr>
      </w:pPr>
      <w:r>
        <w:t>IBO Inkomensvoorziening ouderen;</w:t>
      </w:r>
    </w:p>
    <w:p w:rsidR="00396043" w:rsidP="00396043" w:rsidRDefault="00396043" w14:paraId="14F523FF" w14:textId="77777777">
      <w:pPr>
        <w:pStyle w:val="Lijstalinea"/>
        <w:numPr>
          <w:ilvl w:val="0"/>
          <w:numId w:val="7"/>
        </w:numPr>
      </w:pPr>
      <w:r>
        <w:t>IBO Energietransitie van de woningvoorraad richting 2050;</w:t>
      </w:r>
    </w:p>
    <w:p w:rsidR="00A17BF5" w:rsidP="00A17BF5" w:rsidRDefault="00A17BF5" w14:paraId="1B72B007" w14:textId="77777777"/>
    <w:p w:rsidR="00A17BF5" w:rsidP="00A17BF5" w:rsidRDefault="00A17BF5" w14:paraId="19D7AD79" w14:textId="77777777">
      <w:proofErr w:type="spellStart"/>
      <w:r>
        <w:t>I</w:t>
      </w:r>
      <w:r w:rsidRPr="00A17BF5">
        <w:t>BO’s</w:t>
      </w:r>
      <w:proofErr w:type="spellEnd"/>
      <w:r w:rsidRPr="00A17BF5">
        <w:t xml:space="preserve"> zijn ambtelijke, onafhankelijke onderzoeken die beleidsopties ontwikkelen op uiteenlopende beleidsterreinen. </w:t>
      </w:r>
      <w:proofErr w:type="spellStart"/>
      <w:r w:rsidRPr="00A17BF5">
        <w:t>IBO’s</w:t>
      </w:r>
      <w:proofErr w:type="spellEnd"/>
      <w:r w:rsidRPr="00A17BF5">
        <w:t xml:space="preserve"> vinden plaats in opdracht van het kabinet en worden uitgevoerd door interdepartementale werkgroepen.</w:t>
      </w:r>
    </w:p>
    <w:p w:rsidR="00A17BF5" w:rsidP="00A17BF5" w:rsidRDefault="00A17BF5" w14:paraId="0226C5E4" w14:textId="77777777">
      <w:pPr>
        <w:rPr>
          <w:b/>
          <w:bCs/>
        </w:rPr>
      </w:pPr>
    </w:p>
    <w:p w:rsidRPr="00A17BF5" w:rsidR="00A17BF5" w:rsidP="00A17BF5" w:rsidRDefault="00A17BF5" w14:paraId="24826185" w14:textId="77777777">
      <w:r w:rsidRPr="00A17BF5">
        <w:t xml:space="preserve">Bij de uitvoering van </w:t>
      </w:r>
      <w:proofErr w:type="spellStart"/>
      <w:r w:rsidRPr="00A17BF5">
        <w:t>IBO’s</w:t>
      </w:r>
      <w:proofErr w:type="spellEnd"/>
      <w:r w:rsidRPr="00A17BF5">
        <w:t xml:space="preserve"> gelden de volgende spelregels:</w:t>
      </w:r>
    </w:p>
    <w:p w:rsidRPr="00A17BF5" w:rsidR="00A17BF5" w:rsidP="00A17BF5" w:rsidRDefault="00A17BF5" w14:paraId="38E3ECCF" w14:textId="77777777">
      <w:pPr>
        <w:numPr>
          <w:ilvl w:val="0"/>
          <w:numId w:val="8"/>
        </w:numPr>
      </w:pPr>
      <w:r w:rsidRPr="00A17BF5">
        <w:t>Het ministerie van Financiën coördineert het IBO-proces en publiceert de taakopdrachten die in de Ministerraad zijn vastgesteld</w:t>
      </w:r>
      <w:r w:rsidR="004471EC">
        <w:t>.</w:t>
      </w:r>
      <w:r w:rsidRPr="00A17BF5">
        <w:t xml:space="preserve"> </w:t>
      </w:r>
    </w:p>
    <w:p w:rsidRPr="00A17BF5" w:rsidR="00A17BF5" w:rsidP="00A17BF5" w:rsidRDefault="00A17BF5" w14:paraId="1B00823D" w14:textId="77777777">
      <w:pPr>
        <w:numPr>
          <w:ilvl w:val="0"/>
          <w:numId w:val="8"/>
        </w:numPr>
      </w:pPr>
      <w:proofErr w:type="spellStart"/>
      <w:r w:rsidRPr="00A17BF5">
        <w:t>IBO’s</w:t>
      </w:r>
      <w:proofErr w:type="spellEnd"/>
      <w:r w:rsidRPr="00A17BF5">
        <w:t xml:space="preserve"> worden uitgevoerd door een interdepartementale werkgroep, eventueel aangevuld met onafhankelijke experts, onder leiding van een onafhankelijke voorzitter.</w:t>
      </w:r>
    </w:p>
    <w:p w:rsidRPr="00A17BF5" w:rsidR="00A17BF5" w:rsidP="00A17BF5" w:rsidRDefault="00A17BF5" w14:paraId="7D912B1C" w14:textId="77777777">
      <w:pPr>
        <w:numPr>
          <w:ilvl w:val="0"/>
          <w:numId w:val="8"/>
        </w:numPr>
      </w:pPr>
      <w:r w:rsidRPr="00A17BF5">
        <w:t>De voorzitter wordt ondersteund door een onafhankelijk secretariaat, bestaande uit secretarissen van het ministerie van Financiën en de meest betrokken vakdepartementen.</w:t>
      </w:r>
    </w:p>
    <w:p w:rsidRPr="00A17BF5" w:rsidR="00A17BF5" w:rsidP="00A17BF5" w:rsidRDefault="00A17BF5" w14:paraId="452FBFEA" w14:textId="77777777">
      <w:pPr>
        <w:numPr>
          <w:ilvl w:val="0"/>
          <w:numId w:val="8"/>
        </w:numPr>
      </w:pPr>
      <w:r w:rsidRPr="00A17BF5">
        <w:t xml:space="preserve">De </w:t>
      </w:r>
      <w:proofErr w:type="spellStart"/>
      <w:r w:rsidRPr="00A17BF5">
        <w:t>werkgroepleden</w:t>
      </w:r>
      <w:proofErr w:type="spellEnd"/>
      <w:r w:rsidRPr="00A17BF5">
        <w:t xml:space="preserve"> nemen deel zonder last- of </w:t>
      </w:r>
      <w:proofErr w:type="spellStart"/>
      <w:r w:rsidRPr="00A17BF5">
        <w:t>ruggespraak</w:t>
      </w:r>
      <w:proofErr w:type="spellEnd"/>
      <w:r w:rsidRPr="00A17BF5">
        <w:t>.</w:t>
      </w:r>
    </w:p>
    <w:p w:rsidR="00A17BF5" w:rsidP="00A17BF5" w:rsidRDefault="00A17BF5" w14:paraId="53E25FD4" w14:textId="77777777">
      <w:pPr>
        <w:numPr>
          <w:ilvl w:val="0"/>
          <w:numId w:val="8"/>
        </w:numPr>
      </w:pPr>
      <w:r w:rsidRPr="00A17BF5">
        <w:t xml:space="preserve">Er geldt een non-vetoprincipe voor de beleidsopties die worden aangedragen in de werkgroep. </w:t>
      </w:r>
      <w:proofErr w:type="spellStart"/>
      <w:r w:rsidRPr="00A17BF5">
        <w:t>Werkgroepleden</w:t>
      </w:r>
      <w:proofErr w:type="spellEnd"/>
      <w:r w:rsidRPr="00A17BF5">
        <w:t xml:space="preserve"> mogen beleidsopties inbrengen en andere leden mogen deze beleidsopties dus niet blokkeren.</w:t>
      </w:r>
    </w:p>
    <w:p w:rsidRPr="00A17BF5" w:rsidR="00A17BF5" w:rsidP="00A17BF5" w:rsidRDefault="00A17BF5" w14:paraId="2E833078" w14:textId="77777777">
      <w:pPr>
        <w:numPr>
          <w:ilvl w:val="0"/>
          <w:numId w:val="8"/>
        </w:numPr>
      </w:pPr>
      <w:r>
        <w:t>De werkgroep werkt de opties neutraal uit, zonder waardeoordeel, vanwege de politiek neutrale, ambtelijke status van het onderzoek.</w:t>
      </w:r>
    </w:p>
    <w:p w:rsidR="00A17BF5" w:rsidP="00A17BF5" w:rsidRDefault="00A17BF5" w14:paraId="79E72702" w14:textId="77777777">
      <w:pPr>
        <w:numPr>
          <w:ilvl w:val="0"/>
          <w:numId w:val="8"/>
        </w:numPr>
      </w:pPr>
      <w:r w:rsidRPr="00A17BF5">
        <w:t>De beleidsopties zijn in de regel budgetneutraal en er wordt tenminste één besparingsvariant van ‒ 10 tot ‒ 20 procent uitgewerkt, waarbij het principe van ‘</w:t>
      </w:r>
      <w:proofErr w:type="spellStart"/>
      <w:r w:rsidRPr="00A17BF5">
        <w:t>comply</w:t>
      </w:r>
      <w:proofErr w:type="spellEnd"/>
      <w:r w:rsidRPr="00A17BF5">
        <w:t xml:space="preserve"> or </w:t>
      </w:r>
      <w:proofErr w:type="spellStart"/>
      <w:r w:rsidRPr="00A17BF5">
        <w:t>explain</w:t>
      </w:r>
      <w:proofErr w:type="spellEnd"/>
      <w:r w:rsidRPr="00A17BF5">
        <w:t>’ geldt. De besparingsvariant dwingt de werkgroep om met creatieve oplossingen te komen die niet per se passen binnen de gebaande paden en/of uitsluitend een efficiencytaakstelling betreffen. Indien relevant en gewenst, kan er in de taakopdracht ook afgesproken worden om een intensiveringsvariant op te nemen.</w:t>
      </w:r>
    </w:p>
    <w:p w:rsidR="00E23B24" w:rsidP="00E23B24" w:rsidRDefault="00E23B24" w14:paraId="33D07981" w14:textId="77777777">
      <w:pPr>
        <w:ind w:left="720"/>
      </w:pPr>
    </w:p>
    <w:p w:rsidRPr="00A17BF5" w:rsidR="00E23B24" w:rsidP="00E23B24" w:rsidRDefault="00E23B24" w14:paraId="5FD2146A" w14:textId="77777777">
      <w:pPr>
        <w:ind w:left="720"/>
      </w:pPr>
    </w:p>
    <w:p w:rsidR="00E23B24" w:rsidP="00E23B24" w:rsidRDefault="00E23B24" w14:paraId="19661C73" w14:textId="77777777">
      <w:pPr>
        <w:ind w:left="720"/>
      </w:pPr>
    </w:p>
    <w:p w:rsidR="00E23B24" w:rsidP="00E23B24" w:rsidRDefault="00E23B24" w14:paraId="7D5E1781" w14:textId="77777777">
      <w:pPr>
        <w:ind w:left="720"/>
      </w:pPr>
    </w:p>
    <w:p w:rsidRPr="00A17BF5" w:rsidR="00A17BF5" w:rsidP="00A17BF5" w:rsidRDefault="00A17BF5" w14:paraId="1DB8A4C1" w14:textId="77777777">
      <w:pPr>
        <w:numPr>
          <w:ilvl w:val="0"/>
          <w:numId w:val="8"/>
        </w:numPr>
      </w:pPr>
      <w:proofErr w:type="spellStart"/>
      <w:r w:rsidRPr="00A17BF5">
        <w:t>IBO’s</w:t>
      </w:r>
      <w:proofErr w:type="spellEnd"/>
      <w:r w:rsidRPr="00A17BF5">
        <w:t xml:space="preserve"> worden na afronding zo snel mogelijk maar uiterlijk binnen 14 dagen door het meest betrokken departement naar de Tweede Kamer gestuurd, gevolgd door een kabinetsreactie. De maximale termijn hiervoor bedraagt 8 weken na afronding.</w:t>
      </w:r>
    </w:p>
    <w:p w:rsidR="00A17BF5" w:rsidP="00A17BF5" w:rsidRDefault="00A17BF5" w14:paraId="4F954160" w14:textId="77777777"/>
    <w:p w:rsidRPr="00396043" w:rsidR="00A17BF5" w:rsidP="00A17BF5" w:rsidRDefault="00A17BF5" w14:paraId="2BF9E1BC" w14:textId="77777777"/>
    <w:p w:rsidR="0086143E" w:rsidRDefault="00396043" w14:paraId="2C55A551" w14:textId="77777777">
      <w:pPr>
        <w:pStyle w:val="StandaardSlotzin"/>
      </w:pPr>
      <w:r>
        <w:t>Hoogachtend,</w:t>
      </w:r>
    </w:p>
    <w:p w:rsidR="0086143E" w:rsidRDefault="0086143E" w14:paraId="6CB3DADB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6143E" w14:paraId="43AFBE48" w14:textId="77777777">
        <w:tc>
          <w:tcPr>
            <w:tcW w:w="3592" w:type="dxa"/>
          </w:tcPr>
          <w:p w:rsidR="0086143E" w:rsidRDefault="00396043" w14:paraId="4ADFF9DF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86143E" w:rsidRDefault="0086143E" w14:paraId="0D81B2A9" w14:textId="77777777"/>
        </w:tc>
      </w:tr>
      <w:tr w:rsidR="0086143E" w14:paraId="74F2FC3F" w14:textId="77777777">
        <w:tc>
          <w:tcPr>
            <w:tcW w:w="3592" w:type="dxa"/>
          </w:tcPr>
          <w:p w:rsidR="0086143E" w:rsidRDefault="0086143E" w14:paraId="4823B589" w14:textId="77777777"/>
        </w:tc>
        <w:tc>
          <w:tcPr>
            <w:tcW w:w="3892" w:type="dxa"/>
          </w:tcPr>
          <w:p w:rsidR="0086143E" w:rsidRDefault="0086143E" w14:paraId="1CF81965" w14:textId="77777777"/>
        </w:tc>
      </w:tr>
      <w:tr w:rsidR="0086143E" w14:paraId="2F13996A" w14:textId="77777777">
        <w:tc>
          <w:tcPr>
            <w:tcW w:w="3592" w:type="dxa"/>
          </w:tcPr>
          <w:p w:rsidR="0086143E" w:rsidRDefault="0086143E" w14:paraId="28C404CF" w14:textId="77777777"/>
        </w:tc>
        <w:tc>
          <w:tcPr>
            <w:tcW w:w="3892" w:type="dxa"/>
          </w:tcPr>
          <w:p w:rsidR="0086143E" w:rsidRDefault="0086143E" w14:paraId="02F93FDC" w14:textId="77777777"/>
        </w:tc>
      </w:tr>
      <w:tr w:rsidR="0086143E" w14:paraId="172539B3" w14:textId="77777777">
        <w:tc>
          <w:tcPr>
            <w:tcW w:w="3592" w:type="dxa"/>
          </w:tcPr>
          <w:p w:rsidR="0086143E" w:rsidRDefault="0086143E" w14:paraId="1DF13DB8" w14:textId="77777777"/>
        </w:tc>
        <w:tc>
          <w:tcPr>
            <w:tcW w:w="3892" w:type="dxa"/>
          </w:tcPr>
          <w:p w:rsidR="0086143E" w:rsidRDefault="0086143E" w14:paraId="4AD98DE4" w14:textId="77777777"/>
        </w:tc>
      </w:tr>
      <w:tr w:rsidR="0086143E" w14:paraId="0B396D32" w14:textId="77777777">
        <w:tc>
          <w:tcPr>
            <w:tcW w:w="3592" w:type="dxa"/>
          </w:tcPr>
          <w:p w:rsidR="0086143E" w:rsidRDefault="0086143E" w14:paraId="0A2341A7" w14:textId="77777777"/>
        </w:tc>
        <w:tc>
          <w:tcPr>
            <w:tcW w:w="3892" w:type="dxa"/>
          </w:tcPr>
          <w:p w:rsidR="0086143E" w:rsidRDefault="0086143E" w14:paraId="059A4AEF" w14:textId="77777777"/>
        </w:tc>
      </w:tr>
    </w:tbl>
    <w:p w:rsidR="0086143E" w:rsidRDefault="0086143E" w14:paraId="351EDDBF" w14:textId="77777777">
      <w:pPr>
        <w:pStyle w:val="Verdana7"/>
      </w:pPr>
    </w:p>
    <w:sectPr w:rsidR="0086143E">
      <w:headerReference w:type="default" r:id="rId9"/>
      <w:headerReference w:type="first" r:id="rId10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5D1A" w14:textId="77777777" w:rsidR="00FF02A6" w:rsidRDefault="00FF02A6">
      <w:pPr>
        <w:spacing w:line="240" w:lineRule="auto"/>
      </w:pPr>
      <w:r>
        <w:separator/>
      </w:r>
    </w:p>
  </w:endnote>
  <w:endnote w:type="continuationSeparator" w:id="0">
    <w:p w14:paraId="37F0A149" w14:textId="77777777" w:rsidR="00FF02A6" w:rsidRDefault="00FF0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CCF2" w14:textId="77777777" w:rsidR="00FF02A6" w:rsidRDefault="00FF02A6">
      <w:pPr>
        <w:spacing w:line="240" w:lineRule="auto"/>
      </w:pPr>
      <w:r>
        <w:separator/>
      </w:r>
    </w:p>
  </w:footnote>
  <w:footnote w:type="continuationSeparator" w:id="0">
    <w:p w14:paraId="316C2340" w14:textId="77777777" w:rsidR="00FF02A6" w:rsidRDefault="00FF02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B1B1" w14:textId="77777777" w:rsidR="0086143E" w:rsidRDefault="00396043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F6D029A" wp14:editId="5409B0B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93319E" w14:textId="77777777" w:rsidR="0086143E" w:rsidRDefault="003960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0E3592F" w14:textId="77777777" w:rsidR="00727977" w:rsidRDefault="003E425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341E8">
                              <w:t>2025-0000483144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6D029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393319E" w14:textId="77777777" w:rsidR="0086143E" w:rsidRDefault="003960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0E3592F" w14:textId="77777777" w:rsidR="00727977" w:rsidRDefault="003E4257">
                    <w:pPr>
                      <w:pStyle w:val="StandaardReferentiegegevens"/>
                    </w:pPr>
                    <w:fldSimple w:instr=" DOCPROPERTY  &quot;Kenmerk&quot;  \* MERGEFORMAT ">
                      <w:r w:rsidR="00B341E8">
                        <w:t>2025-0000483144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2CCAC4E" wp14:editId="50FAE7AE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2D068E" w14:textId="77777777" w:rsidR="00BE746A" w:rsidRDefault="0000000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CCAC4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062D068E" w14:textId="77777777" w:rsidR="00BE746A" w:rsidRDefault="0000000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496D2A8" wp14:editId="691C45B4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6825DB" w14:textId="77777777" w:rsidR="00BE746A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96D2A8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46825DB" w14:textId="77777777" w:rsidR="00BE746A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8CCD" w14:textId="77777777" w:rsidR="0086143E" w:rsidRDefault="0039604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CAAFFF3" wp14:editId="472A0D41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25C66" w14:textId="77777777" w:rsidR="0086143E" w:rsidRDefault="0039604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378003" wp14:editId="0F36ECED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8ef7-03a6-11ee-8f29-0242ac130005" o:spid="_x0000_s1029" stroked="f" filled="f">
              <v:textbox inset="0,0,0,0">
                <w:txbxContent>
                  <w:p w:rsidR="0086143E" w:rsidRDefault="00396043" w14:paraId="7E3F0311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34B59BF" wp14:editId="6CBEB3C6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415550" w14:textId="77777777" w:rsidR="00396043" w:rsidRDefault="003960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d5767-03a6-11ee-8f29-0242ac130005" o:spid="_x0000_s1030" stroked="f" filled="f">
              <v:textbox inset="0,0,0,0">
                <w:txbxContent>
                  <w:p w:rsidR="00396043" w:rsidRDefault="00396043" w14:paraId="218CC2BA" w14:textId="7777777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B03A664" wp14:editId="0613471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980189" w14:textId="77777777" w:rsidR="0086143E" w:rsidRDefault="00396043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27FE559" w14:textId="77777777" w:rsidR="0086143E" w:rsidRDefault="00396043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4F8E557B" w14:textId="77777777" w:rsidR="0086143E" w:rsidRDefault="00396043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2723AD5" w14:textId="77777777" w:rsidR="0086143E" w:rsidRPr="00396043" w:rsidRDefault="0039604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96043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1347CD7B" w14:textId="77777777" w:rsidR="0086143E" w:rsidRPr="00396043" w:rsidRDefault="00396043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396043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4A2A1D4" w14:textId="77777777" w:rsidR="0086143E" w:rsidRPr="00396043" w:rsidRDefault="0086143E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E271A0F" w14:textId="77777777" w:rsidR="0086143E" w:rsidRDefault="00396043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D1F7556" w14:textId="77777777" w:rsidR="00727977" w:rsidRDefault="003E425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B341E8">
                              <w:t>2025-0000483144</w:t>
                            </w:r>
                          </w:fldSimple>
                        </w:p>
                        <w:p w14:paraId="2AE52D73" w14:textId="77777777" w:rsidR="0086143E" w:rsidRDefault="0086143E">
                          <w:pPr>
                            <w:pStyle w:val="WitregelW1"/>
                          </w:pPr>
                        </w:p>
                        <w:p w14:paraId="350D5A03" w14:textId="77777777" w:rsidR="0086143E" w:rsidRDefault="00396043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C42F8A2" w14:textId="77777777" w:rsidR="00BE746A" w:rsidRDefault="0000000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0494D00" w14:textId="77777777" w:rsidR="0086143E" w:rsidRDefault="0086143E">
                          <w:pPr>
                            <w:pStyle w:val="WitregelW1"/>
                          </w:pPr>
                        </w:p>
                        <w:p w14:paraId="671BACEC" w14:textId="77777777" w:rsidR="0086143E" w:rsidRDefault="00396043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BC5D538" w14:textId="77777777" w:rsidR="0086143E" w:rsidRDefault="00396043">
                          <w:pPr>
                            <w:pStyle w:val="StandaardReferentiegegevens"/>
                          </w:pPr>
                          <w:r>
                            <w:t>1. Taakopdracht IBO Inkomensvoorziening ouderen</w:t>
                          </w:r>
                        </w:p>
                        <w:p w14:paraId="5F918601" w14:textId="77777777" w:rsidR="0086143E" w:rsidRDefault="00396043">
                          <w:pPr>
                            <w:pStyle w:val="StandaardReferentiegegevens"/>
                          </w:pPr>
                          <w:r>
                            <w:t>2. Taakopdracht IBO energietransitie van de woningvoorraad richting 2050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03A664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0980189" w14:textId="77777777" w:rsidR="0086143E" w:rsidRDefault="00396043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27FE559" w14:textId="77777777" w:rsidR="0086143E" w:rsidRDefault="00396043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4F8E557B" w14:textId="77777777" w:rsidR="0086143E" w:rsidRDefault="00396043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2723AD5" w14:textId="77777777" w:rsidR="0086143E" w:rsidRPr="00396043" w:rsidRDefault="00396043">
                    <w:pPr>
                      <w:pStyle w:val="StandaardReferentiegegevens"/>
                      <w:rPr>
                        <w:lang w:val="es-ES"/>
                      </w:rPr>
                    </w:pPr>
                    <w:r w:rsidRPr="00396043">
                      <w:rPr>
                        <w:lang w:val="es-ES"/>
                      </w:rPr>
                      <w:t>2500 EE  'S-GRAVENHAGE</w:t>
                    </w:r>
                  </w:p>
                  <w:p w14:paraId="1347CD7B" w14:textId="77777777" w:rsidR="0086143E" w:rsidRPr="00396043" w:rsidRDefault="00396043">
                    <w:pPr>
                      <w:pStyle w:val="StandaardReferentiegegevens"/>
                      <w:rPr>
                        <w:lang w:val="es-ES"/>
                      </w:rPr>
                    </w:pPr>
                    <w:r w:rsidRPr="00396043">
                      <w:rPr>
                        <w:lang w:val="es-ES"/>
                      </w:rPr>
                      <w:t>www.rijksoverheid.nl/fin</w:t>
                    </w:r>
                  </w:p>
                  <w:p w14:paraId="44A2A1D4" w14:textId="77777777" w:rsidR="0086143E" w:rsidRPr="00396043" w:rsidRDefault="0086143E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E271A0F" w14:textId="77777777" w:rsidR="0086143E" w:rsidRDefault="00396043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D1F7556" w14:textId="77777777" w:rsidR="00727977" w:rsidRDefault="003E4257">
                    <w:pPr>
                      <w:pStyle w:val="StandaardReferentiegegevens"/>
                    </w:pPr>
                    <w:fldSimple w:instr=" DOCPROPERTY  &quot;Kenmerk&quot;  \* MERGEFORMAT ">
                      <w:r w:rsidR="00B341E8">
                        <w:t>2025-0000483144</w:t>
                      </w:r>
                    </w:fldSimple>
                  </w:p>
                  <w:p w14:paraId="2AE52D73" w14:textId="77777777" w:rsidR="0086143E" w:rsidRDefault="0086143E">
                    <w:pPr>
                      <w:pStyle w:val="WitregelW1"/>
                    </w:pPr>
                  </w:p>
                  <w:p w14:paraId="350D5A03" w14:textId="77777777" w:rsidR="0086143E" w:rsidRDefault="00396043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C42F8A2" w14:textId="77777777" w:rsidR="00BE746A" w:rsidRDefault="0000000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0494D00" w14:textId="77777777" w:rsidR="0086143E" w:rsidRDefault="0086143E">
                    <w:pPr>
                      <w:pStyle w:val="WitregelW1"/>
                    </w:pPr>
                  </w:p>
                  <w:p w14:paraId="671BACEC" w14:textId="77777777" w:rsidR="0086143E" w:rsidRDefault="00396043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BC5D538" w14:textId="77777777" w:rsidR="0086143E" w:rsidRDefault="00396043">
                    <w:pPr>
                      <w:pStyle w:val="StandaardReferentiegegevens"/>
                    </w:pPr>
                    <w:r>
                      <w:t>1. Taakopdracht IBO Inkomensvoorziening ouderen</w:t>
                    </w:r>
                  </w:p>
                  <w:p w14:paraId="5F918601" w14:textId="77777777" w:rsidR="0086143E" w:rsidRDefault="00396043">
                    <w:pPr>
                      <w:pStyle w:val="StandaardReferentiegegevens"/>
                    </w:pPr>
                    <w:r>
                      <w:t>2. Taakopdracht IBO energietransitie van de woningvoorraad richting 2050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C9ADB1B" wp14:editId="4BD4528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64083" w14:textId="77777777" w:rsidR="0086143E" w:rsidRDefault="00396043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4a901e-03a6-11ee-8f29-0242ac130005" o:spid="_x0000_s1032" stroked="f" filled="f">
              <v:textbox inset="0,0,0,0">
                <w:txbxContent>
                  <w:p w:rsidR="0086143E" w:rsidRDefault="00396043" w14:paraId="00ACFCDC" w14:textId="7777777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6FF0D2" wp14:editId="00767CF6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8B60F4" w14:textId="77777777" w:rsidR="00BE746A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11370D8" w14:textId="77777777" w:rsidR="00B341E8" w:rsidRDefault="00396043">
                          <w:r>
                            <w:fldChar w:fldCharType="begin"/>
                          </w:r>
                          <w:r w:rsidR="00000000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341E8">
                            <w:t>Voorzitter van de Tweede Kamer der Staten-Generaal</w:t>
                          </w:r>
                        </w:p>
                        <w:p w14:paraId="71DCE036" w14:textId="77777777" w:rsidR="00B341E8" w:rsidRDefault="00B341E8">
                          <w:r>
                            <w:t>Postbus 20018</w:t>
                          </w:r>
                        </w:p>
                        <w:p w14:paraId="41927E57" w14:textId="77777777" w:rsidR="00B341E8" w:rsidRDefault="00B341E8">
                          <w:r>
                            <w:t>2500 EA  DEN HAAG</w:t>
                          </w:r>
                        </w:p>
                        <w:p w14:paraId="2C0599DC" w14:textId="77777777" w:rsidR="00B341E8" w:rsidRDefault="00B341E8"/>
                        <w:p w14:paraId="6DEC66FC" w14:textId="77777777" w:rsidR="0086143E" w:rsidRDefault="00396043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6FF0D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6F8B60F4" w14:textId="77777777" w:rsidR="00BE746A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11370D8" w14:textId="77777777" w:rsidR="00B341E8" w:rsidRDefault="00396043">
                    <w:r>
                      <w:fldChar w:fldCharType="begin"/>
                    </w:r>
                    <w:r w:rsidR="00000000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341E8">
                      <w:t>Voorzitter van de Tweede Kamer der Staten-Generaal</w:t>
                    </w:r>
                  </w:p>
                  <w:p w14:paraId="71DCE036" w14:textId="77777777" w:rsidR="00B341E8" w:rsidRDefault="00B341E8">
                    <w:r>
                      <w:t>Postbus 20018</w:t>
                    </w:r>
                  </w:p>
                  <w:p w14:paraId="41927E57" w14:textId="77777777" w:rsidR="00B341E8" w:rsidRDefault="00B341E8">
                    <w:r>
                      <w:t>2500 EA  DEN HAAG</w:t>
                    </w:r>
                  </w:p>
                  <w:p w14:paraId="2C0599DC" w14:textId="77777777" w:rsidR="00B341E8" w:rsidRDefault="00B341E8"/>
                  <w:p w14:paraId="6DEC66FC" w14:textId="77777777" w:rsidR="0086143E" w:rsidRDefault="00396043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CA4A695" wp14:editId="33978B5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F70B9" w14:textId="77777777" w:rsidR="00BE746A" w:rsidRDefault="0000000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A4A69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19F70B9" w14:textId="77777777" w:rsidR="00BE746A" w:rsidRDefault="0000000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7C8FBB7" wp14:editId="546D926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6143E" w14:paraId="3A95994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B598E4" w14:textId="77777777" w:rsidR="0086143E" w:rsidRDefault="0086143E"/>
                            </w:tc>
                            <w:tc>
                              <w:tcPr>
                                <w:tcW w:w="5400" w:type="dxa"/>
                              </w:tcPr>
                              <w:p w14:paraId="74B76474" w14:textId="77777777" w:rsidR="0086143E" w:rsidRDefault="0086143E"/>
                            </w:tc>
                          </w:tr>
                          <w:tr w:rsidR="0086143E" w14:paraId="4AB3668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25D1E6" w14:textId="77777777" w:rsidR="0086143E" w:rsidRDefault="0039604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F21242" w14:textId="1E80CB04" w:rsidR="0086143E" w:rsidRDefault="00B341E8">
                                <w:r>
                                  <w:t>14-11-2025</w:t>
                                </w:r>
                              </w:p>
                            </w:tc>
                          </w:tr>
                          <w:tr w:rsidR="0086143E" w14:paraId="0F8AC7B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7179A6" w14:textId="77777777" w:rsidR="0086143E" w:rsidRDefault="0039604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F54B404" w14:textId="77777777" w:rsidR="00BE746A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341E8">
                                  <w:t>Taakopdrachten Interdepartementale Beleidsonderzoeken (</w:t>
                                </w:r>
                                <w:proofErr w:type="spellStart"/>
                                <w:r w:rsidR="00B341E8">
                                  <w:t>IBO's</w:t>
                                </w:r>
                                <w:proofErr w:type="spellEnd"/>
                                <w:r w:rsidR="00B341E8">
                                  <w:t>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6143E" w14:paraId="64E5DDE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1C44D1" w14:textId="77777777" w:rsidR="0086143E" w:rsidRDefault="0086143E"/>
                            </w:tc>
                            <w:tc>
                              <w:tcPr>
                                <w:tcW w:w="4738" w:type="dxa"/>
                              </w:tcPr>
                              <w:p w14:paraId="0988EC82" w14:textId="77777777" w:rsidR="0086143E" w:rsidRDefault="0086143E"/>
                            </w:tc>
                          </w:tr>
                        </w:tbl>
                        <w:p w14:paraId="617E432D" w14:textId="77777777" w:rsidR="00396043" w:rsidRDefault="003960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C8FBB7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6143E" w14:paraId="3A95994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B598E4" w14:textId="77777777" w:rsidR="0086143E" w:rsidRDefault="0086143E"/>
                      </w:tc>
                      <w:tc>
                        <w:tcPr>
                          <w:tcW w:w="5400" w:type="dxa"/>
                        </w:tcPr>
                        <w:p w14:paraId="74B76474" w14:textId="77777777" w:rsidR="0086143E" w:rsidRDefault="0086143E"/>
                      </w:tc>
                    </w:tr>
                    <w:tr w:rsidR="0086143E" w14:paraId="4AB3668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25D1E6" w14:textId="77777777" w:rsidR="0086143E" w:rsidRDefault="00396043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F21242" w14:textId="1E80CB04" w:rsidR="0086143E" w:rsidRDefault="00B341E8">
                          <w:r>
                            <w:t>14-11-2025</w:t>
                          </w:r>
                        </w:p>
                      </w:tc>
                    </w:tr>
                    <w:tr w:rsidR="0086143E" w14:paraId="0F8AC7B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7179A6" w14:textId="77777777" w:rsidR="0086143E" w:rsidRDefault="00396043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F54B404" w14:textId="77777777" w:rsidR="00BE746A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341E8">
                            <w:t>Taakopdrachten Interdepartementale Beleidsonderzoeken (</w:t>
                          </w:r>
                          <w:proofErr w:type="spellStart"/>
                          <w:r w:rsidR="00B341E8">
                            <w:t>IBO's</w:t>
                          </w:r>
                          <w:proofErr w:type="spellEnd"/>
                          <w:r w:rsidR="00B341E8">
                            <w:t>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6143E" w14:paraId="64E5DDE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1C44D1" w14:textId="77777777" w:rsidR="0086143E" w:rsidRDefault="0086143E"/>
                      </w:tc>
                      <w:tc>
                        <w:tcPr>
                          <w:tcW w:w="4738" w:type="dxa"/>
                        </w:tcPr>
                        <w:p w14:paraId="0988EC82" w14:textId="77777777" w:rsidR="0086143E" w:rsidRDefault="0086143E"/>
                      </w:tc>
                    </w:tr>
                  </w:tbl>
                  <w:p w14:paraId="617E432D" w14:textId="77777777" w:rsidR="00396043" w:rsidRDefault="0039604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95EA49" wp14:editId="3449B1D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9DE72" w14:textId="77777777" w:rsidR="00BE746A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5EA49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C69DE72" w14:textId="77777777" w:rsidR="00BE746A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A3824E1" wp14:editId="26EB7FD1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9BBCA4" w14:textId="77777777" w:rsidR="00396043" w:rsidRDefault="003960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id="bd5a43b8-03a6-11ee-8f29-0242ac130005" o:spid="_x0000_s1037" stroked="f" filled="f">
              <v:textbox inset="0,0,0,0">
                <w:txbxContent>
                  <w:p w:rsidR="00396043" w:rsidRDefault="00396043" w14:paraId="3E789F63" w14:textId="7777777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5FA4D2"/>
    <w:multiLevelType w:val="multilevel"/>
    <w:tmpl w:val="EA7A4AF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BF0FB6"/>
    <w:multiLevelType w:val="multilevel"/>
    <w:tmpl w:val="DED9FAC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80C0B18"/>
    <w:multiLevelType w:val="multilevel"/>
    <w:tmpl w:val="E6E63C3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C622A8"/>
    <w:multiLevelType w:val="multilevel"/>
    <w:tmpl w:val="9AD8D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0A5470"/>
    <w:multiLevelType w:val="multilevel"/>
    <w:tmpl w:val="E1D4A015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534381"/>
    <w:multiLevelType w:val="multilevel"/>
    <w:tmpl w:val="49481F7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8512F5"/>
    <w:multiLevelType w:val="hybridMultilevel"/>
    <w:tmpl w:val="F0D844B8"/>
    <w:lvl w:ilvl="0" w:tplc="9C4A3DD2"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9E85C5"/>
    <w:multiLevelType w:val="multilevel"/>
    <w:tmpl w:val="FE9BF51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78223116">
    <w:abstractNumId w:val="5"/>
  </w:num>
  <w:num w:numId="2" w16cid:durableId="662004946">
    <w:abstractNumId w:val="2"/>
  </w:num>
  <w:num w:numId="3" w16cid:durableId="493296778">
    <w:abstractNumId w:val="7"/>
  </w:num>
  <w:num w:numId="4" w16cid:durableId="1745105670">
    <w:abstractNumId w:val="1"/>
  </w:num>
  <w:num w:numId="5" w16cid:durableId="563682196">
    <w:abstractNumId w:val="4"/>
  </w:num>
  <w:num w:numId="6" w16cid:durableId="1629817467">
    <w:abstractNumId w:val="0"/>
  </w:num>
  <w:num w:numId="7" w16cid:durableId="479152921">
    <w:abstractNumId w:val="6"/>
  </w:num>
  <w:num w:numId="8" w16cid:durableId="94053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3E"/>
    <w:rsid w:val="001458B7"/>
    <w:rsid w:val="00154F53"/>
    <w:rsid w:val="00260F17"/>
    <w:rsid w:val="00261CC1"/>
    <w:rsid w:val="00262F12"/>
    <w:rsid w:val="0028569B"/>
    <w:rsid w:val="00290C9D"/>
    <w:rsid w:val="002E2CAA"/>
    <w:rsid w:val="00396043"/>
    <w:rsid w:val="003E4257"/>
    <w:rsid w:val="004471EC"/>
    <w:rsid w:val="004815B3"/>
    <w:rsid w:val="004E5C8A"/>
    <w:rsid w:val="005E2A5B"/>
    <w:rsid w:val="00697022"/>
    <w:rsid w:val="006A4699"/>
    <w:rsid w:val="006E4CCE"/>
    <w:rsid w:val="00727977"/>
    <w:rsid w:val="007C7259"/>
    <w:rsid w:val="007F1C65"/>
    <w:rsid w:val="00847532"/>
    <w:rsid w:val="0086143E"/>
    <w:rsid w:val="008D586B"/>
    <w:rsid w:val="009B2707"/>
    <w:rsid w:val="009D6946"/>
    <w:rsid w:val="00A17BF5"/>
    <w:rsid w:val="00B341E8"/>
    <w:rsid w:val="00BE746A"/>
    <w:rsid w:val="00D00330"/>
    <w:rsid w:val="00D27D93"/>
    <w:rsid w:val="00DF58DA"/>
    <w:rsid w:val="00E1104B"/>
    <w:rsid w:val="00E23B24"/>
    <w:rsid w:val="00E60501"/>
    <w:rsid w:val="00ED66F1"/>
    <w:rsid w:val="00FD06F3"/>
    <w:rsid w:val="00FF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9C69C"/>
  <w15:docId w15:val="{075D8812-01A6-49B4-91CD-04DE1646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9604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604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9604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6043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396043"/>
    <w:pPr>
      <w:ind w:left="720"/>
      <w:contextualSpacing/>
    </w:pPr>
  </w:style>
  <w:style w:type="paragraph" w:styleId="Revisie">
    <w:name w:val="Revision"/>
    <w:hidden/>
    <w:uiPriority w:val="99"/>
    <w:semiHidden/>
    <w:rsid w:val="00A17BF5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17BF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17BF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17B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330</ap:Words>
  <ap:Characters>1815</ap:Characters>
  <ap:DocSecurity>0</ap:DocSecurity>
  <ap:Lines>15</ap:Lines>
  <ap:Paragraphs>4</ap:Paragraphs>
  <ap:ScaleCrop>false</ap:ScaleCrop>
  <ap:LinksUpToDate>false</ap:LinksUpToDate>
  <ap:CharactersWithSpaces>2141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2025-09-10T07:32:00.0000000Z</dcterms:created>
  <dcterms:modified xsi:type="dcterms:W3CDTF">2025-11-14T11:04:00.0000000Z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Taakopdrachten Interdepartementale Beleidsonderzoeken (IBO's)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2025-0000483144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Taakopdrachten Interdepartementale Beleidsonderzoeken (IBO's)</vt:lpwstr>
  </property>
  <property fmtid="{D5CDD505-2E9C-101B-9397-08002B2CF9AE}" pid="30" name="UwKenmerk">
    <vt:lpwstr/>
  </property>
  <property fmtid="{D5CDD505-2E9C-101B-9397-08002B2CF9AE}" pid="31" name="MSIP_Label_f5339f15-c483-4670-87f9-f365ba551dce_Enabled">
    <vt:lpwstr>true</vt:lpwstr>
  </property>
  <property fmtid="{D5CDD505-2E9C-101B-9397-08002B2CF9AE}" pid="32" name="MSIP_Label_f5339f15-c483-4670-87f9-f365ba551dce_SetDate">
    <vt:lpwstr>2025-09-01T09:09:30Z</vt:lpwstr>
  </property>
  <property fmtid="{D5CDD505-2E9C-101B-9397-08002B2CF9AE}" pid="33" name="MSIP_Label_f5339f15-c483-4670-87f9-f365ba551dce_Method">
    <vt:lpwstr>Standard</vt:lpwstr>
  </property>
  <property fmtid="{D5CDD505-2E9C-101B-9397-08002B2CF9AE}" pid="34" name="MSIP_Label_f5339f15-c483-4670-87f9-f365ba551dce_Name">
    <vt:lpwstr>FIN-IRF-Dep. V.</vt:lpwstr>
  </property>
  <property fmtid="{D5CDD505-2E9C-101B-9397-08002B2CF9AE}" pid="35" name="MSIP_Label_f5339f15-c483-4670-87f9-f365ba551dce_SiteId">
    <vt:lpwstr>84712536-f524-40a0-913b-5d25ba502732</vt:lpwstr>
  </property>
  <property fmtid="{D5CDD505-2E9C-101B-9397-08002B2CF9AE}" pid="36" name="MSIP_Label_f5339f15-c483-4670-87f9-f365ba551dce_ActionId">
    <vt:lpwstr>359e49f1-aee4-4c27-955d-b4a446d78a54</vt:lpwstr>
  </property>
  <property fmtid="{D5CDD505-2E9C-101B-9397-08002B2CF9AE}" pid="37" name="MSIP_Label_f5339f15-c483-4670-87f9-f365ba551dce_ContentBits">
    <vt:lpwstr>0</vt:lpwstr>
  </property>
</Properties>
</file>