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2025Z19927</w:t>
        <w:br/>
      </w:r>
      <w:proofErr w:type="spellEnd"/>
    </w:p>
    <w:p>
      <w:pPr>
        <w:pStyle w:val="Normal"/>
        <w:rPr>
          <w:b w:val="1"/>
          <w:bCs w:val="1"/>
        </w:rPr>
      </w:pPr>
      <w:r w:rsidR="250AE766">
        <w:rPr>
          <w:b w:val="0"/>
          <w:bCs w:val="0"/>
        </w:rPr>
        <w:t>(ingezonden 17 november 2025)</w:t>
        <w:br/>
      </w:r>
    </w:p>
    <w:p>
      <w:r>
        <w:t xml:space="preserve">Vragen van het lid Becker (VVD) aan de staatssecretarissen van Volksgezondheid, Welzijn en Sport en van Justitie en Veiligheid over het aanpakplan ‘kinderen van femicide slachtoffers en femicide overlevers’</w:t>
      </w:r>
      <w:r>
        <w:br/>
      </w:r>
    </w:p>
    <w:p>
      <w:pPr>
        <w:pStyle w:val="ListParagraph"/>
        <w:numPr>
          <w:ilvl w:val="0"/>
          <w:numId w:val="100490310"/>
        </w:numPr>
        <w:ind w:left="360"/>
      </w:pPr>
      <w:r>
        <w:t xml:space="preserve">Bent u bekend met het aanpakplan: ‘kinderen van femicide slachtoffers en femicide overlevers’?</w:t>
      </w:r>
      <w:r>
        <w:br/>
      </w:r>
    </w:p>
    <w:p>
      <w:pPr>
        <w:pStyle w:val="ListParagraph"/>
        <w:numPr>
          <w:ilvl w:val="0"/>
          <w:numId w:val="100490310"/>
        </w:numPr>
        <w:ind w:left="360"/>
      </w:pPr>
      <w:r>
        <w:t xml:space="preserve">Deelt u de mening dat het van belang is om zo snel mogelijk een coördinator aan te stellen die aan de slag gaat met de problemen omtrent harmonisatie en regie binnen de jeugdbeschermingsketen zoals in het aanpakplan wordt omschreven?</w:t>
      </w:r>
      <w:r>
        <w:br/>
      </w:r>
    </w:p>
    <w:p>
      <w:pPr>
        <w:pStyle w:val="ListParagraph"/>
        <w:numPr>
          <w:ilvl w:val="0"/>
          <w:numId w:val="100490310"/>
        </w:numPr>
        <w:ind w:left="360"/>
      </w:pPr>
      <w:r>
        <w:t xml:space="preserve">Bent u bereid te onderzoeken of de behandeling van zaken over geweld in huiselijke kring in combizittingen breder uitgerold kan worden?</w:t>
      </w:r>
      <w:r>
        <w:br/>
      </w:r>
    </w:p>
    <w:p>
      <w:pPr>
        <w:pStyle w:val="ListParagraph"/>
        <w:numPr>
          <w:ilvl w:val="0"/>
          <w:numId w:val="100490310"/>
        </w:numPr>
        <w:ind w:left="360"/>
      </w:pPr>
      <w:r>
        <w:t xml:space="preserve">Bent u bereid spoed te zetten achter het wetsvoorstel om het erfrecht aan te passen zodat nabestaanden niet langer op basis van artikel 6:2 lid 2 BW een juridische procedure moeten starten om de dader uit te sluiten van de erfenis aangezien de motie Becker c.s. 1) door de Kamer unaniem is aangenomen en uit het aanpakplan kinderen van femicide slachtoffers en femicide overlevers dit een dringende wens van nabestaanden blijkt?</w:t>
      </w:r>
      <w:r>
        <w:br/>
      </w:r>
    </w:p>
    <w:p>
      <w:pPr>
        <w:pStyle w:val="ListParagraph"/>
        <w:numPr>
          <w:ilvl w:val="0"/>
          <w:numId w:val="100490310"/>
        </w:numPr>
        <w:ind w:left="360"/>
      </w:pPr>
      <w:r>
        <w:t xml:space="preserve">Bent u bereid om in gesprek te gaan met de ketenpartners in de jeugdbeschermingsketen, nabestaanden en slachtoffers over de aanbevelingen uit het aanpakplan?</w:t>
      </w:r>
      <w:r>
        <w:br/>
      </w:r>
    </w:p>
    <w:p>
      <w:pPr>
        <w:pStyle w:val="ListParagraph"/>
        <w:numPr>
          <w:ilvl w:val="0"/>
          <w:numId w:val="100490310"/>
        </w:numPr>
        <w:ind w:left="360"/>
      </w:pPr>
      <w:r>
        <w:t xml:space="preserve">Kunt u voor het kerstreces een kabinetsreactie op het aanpakplan naar de Kamer sturen waarin u één voor één ingaat op alle aanbevelingen?</w:t>
      </w:r>
      <w:r>
        <w:br/>
      </w:r>
    </w:p>
    <w:p>
      <w:r>
        <w:t xml:space="preserve">1) Kamerstuk 36 658, nr. 6.</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