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2025Z19921</w:t>
        <w:br/>
      </w:r>
      <w:proofErr w:type="spellEnd"/>
    </w:p>
    <w:p>
      <w:pPr>
        <w:pStyle w:val="Normal"/>
        <w:rPr>
          <w:b w:val="1"/>
          <w:bCs w:val="1"/>
        </w:rPr>
      </w:pPr>
      <w:r w:rsidR="250AE766">
        <w:rPr>
          <w:b w:val="0"/>
          <w:bCs w:val="0"/>
        </w:rPr>
        <w:t>(ingezonden 17 november 2025)</w:t>
        <w:br/>
      </w:r>
    </w:p>
    <w:p>
      <w:r>
        <w:t xml:space="preserve">Vragen van het lid Stoffer (SGP) aan de minister van Buitenlandse Zaken over de situatie in Soedan</w:t>
      </w:r>
      <w:r>
        <w:br/>
      </w:r>
    </w:p>
    <w:p>
      <w:pPr>
        <w:pStyle w:val="ListParagraph"/>
        <w:numPr>
          <w:ilvl w:val="0"/>
          <w:numId w:val="100490250"/>
        </w:numPr>
        <w:ind w:left="360"/>
      </w:pPr>
      <w:r>
        <w:t xml:space="preserve">Erkent u de rol van goud in het conflict dat via handel de internationale markt op komt? Welke inzet pleegt u om via Dubai eerlijke handel te bevorderen als onderdeel van bredere inspanningen voor vrede en stabiliteit in Soedan en is het kabinet bereid het wapenexportbeleid richting de Verenigde Arabische Emiraten (VAE) aan te scherpen en diplomatieke druk uit te oefenen gezien hun betrokkenheid bij handel in goud en wapens?</w:t>
      </w:r>
      <w:r>
        <w:br/>
      </w:r>
    </w:p>
    <w:p>
      <w:pPr>
        <w:pStyle w:val="ListParagraph"/>
        <w:numPr>
          <w:ilvl w:val="0"/>
          <w:numId w:val="100490250"/>
        </w:numPr>
        <w:ind w:left="360"/>
      </w:pPr>
      <w:r>
        <w:t xml:space="preserve">Wat is uw inzet met betrekking tot Soedan in de aankomende Raad Buitenlandse Zaken (RBZ)? In hoeverre vormt de betrokkenheid van de VAE bij het conflict een obstakel in de voortgang van onderhandelingen over een vrijhandelsakkoord?</w:t>
      </w:r>
      <w:r>
        <w:br/>
      </w:r>
    </w:p>
    <w:p>
      <w:pPr>
        <w:pStyle w:val="ListParagraph"/>
        <w:numPr>
          <w:ilvl w:val="0"/>
          <w:numId w:val="100490250"/>
        </w:numPr>
        <w:ind w:left="360"/>
      </w:pPr>
      <w:r>
        <w:t xml:space="preserve">Bent u bereid om extra financiering voor voedselzekerheid te overwegen, bijvoorbeeld via de Dutch Relief Alliance, die met hun lokaal personeel nog toegang heeft tot de meest afgesloten regio's in Soedan?</w:t>
      </w:r>
      <w:r>
        <w:br/>
      </w:r>
    </w:p>
    <w:p>
      <w:pPr>
        <w:pStyle w:val="ListParagraph"/>
        <w:numPr>
          <w:ilvl w:val="0"/>
          <w:numId w:val="100490250"/>
        </w:numPr>
        <w:ind w:left="360"/>
      </w:pPr>
      <w:r>
        <w:t xml:space="preserve">Bent u bereid de oproep om toegang tot humanitaire hulp toe te laten, kracht bij te zetten door de Sudan Armed Forces (SAF) en Rapid Support Forces (RSF) aan te sporen tot toelating van humanitaire hulp in alle delen van Soedan en door organisaties te steunen in onderhandelingen over toegang, bijvoorbeeld via alternatieve routes, andere transportmiddelen en veiligheidsmaatregelen?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02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0250">
    <w:abstractNumId w:val="1004902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