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56C" w:rsidP="0046156C" w:rsidRDefault="0046156C" w14:paraId="1BF5017A" w14:textId="77777777">
      <w:pPr>
        <w:rPr>
          <w:b/>
        </w:rPr>
      </w:pPr>
      <w:r>
        <w:rPr>
          <w:b/>
        </w:rPr>
        <w:t>AH 406</w:t>
      </w:r>
    </w:p>
    <w:p w:rsidR="0046156C" w:rsidP="0046156C" w:rsidRDefault="0046156C" w14:paraId="0F8E0C81" w14:textId="77777777">
      <w:pPr>
        <w:rPr>
          <w:b/>
        </w:rPr>
      </w:pPr>
      <w:r>
        <w:rPr>
          <w:b/>
        </w:rPr>
        <w:t>2025Z17148</w:t>
      </w:r>
    </w:p>
    <w:p w:rsidR="0046156C" w:rsidP="0046156C" w:rsidRDefault="0046156C" w14:paraId="0F7107A4" w14:textId="77777777">
      <w:pPr>
        <w:rPr>
          <w:sz w:val="24"/>
        </w:rPr>
      </w:pPr>
      <w:r w:rsidRPr="00EB1060">
        <w:rPr>
          <w:sz w:val="24"/>
          <w:szCs w:val="24"/>
        </w:rPr>
        <w:t>Antwoord van minister Karremans (Economische Zaken) (ontvangen</w:t>
      </w:r>
      <w:r>
        <w:rPr>
          <w:sz w:val="24"/>
        </w:rPr>
        <w:t xml:space="preserve"> 17 november 2025)</w:t>
      </w:r>
    </w:p>
    <w:p w:rsidRPr="0046156C" w:rsidR="0046156C" w:rsidP="0046156C" w:rsidRDefault="0046156C" w14:paraId="2BD3E3EE" w14:textId="6526755B">
      <w:pPr>
        <w:rPr>
          <w:rStyle w:val="Zwaar"/>
          <w:b w:val="0"/>
          <w:bCs w:val="0"/>
          <w:sz w:val="24"/>
        </w:rPr>
      </w:pPr>
      <w:r>
        <w:rPr>
          <w:b/>
        </w:rPr>
        <w:br/>
      </w:r>
      <w:r w:rsidRPr="00A7026D">
        <w:rPr>
          <w:rStyle w:val="Zwaar"/>
        </w:rPr>
        <w:t>1</w:t>
      </w:r>
      <w:r w:rsidRPr="00A7026D">
        <w:rPr>
          <w:rStyle w:val="Zwaar"/>
        </w:rPr>
        <w:tab/>
      </w:r>
    </w:p>
    <w:p w:rsidRPr="00A7026D" w:rsidR="0046156C" w:rsidP="0046156C" w:rsidRDefault="0046156C" w14:paraId="7ADBFD05" w14:textId="77777777">
      <w:pPr>
        <w:rPr>
          <w:rStyle w:val="Zwaar"/>
          <w:b w:val="0"/>
          <w:bCs w:val="0"/>
        </w:rPr>
      </w:pPr>
      <w:r w:rsidRPr="00A7026D">
        <w:rPr>
          <w:rStyle w:val="Zwaar"/>
        </w:rPr>
        <w:t xml:space="preserve">Bent u bekend met het artikel 'Raar: stikstofcrisiskoning Johan </w:t>
      </w:r>
      <w:proofErr w:type="spellStart"/>
      <w:r w:rsidRPr="00A7026D">
        <w:rPr>
          <w:rStyle w:val="Zwaar"/>
        </w:rPr>
        <w:t>Vollenbroek</w:t>
      </w:r>
      <w:proofErr w:type="spellEnd"/>
      <w:r w:rsidRPr="00A7026D">
        <w:rPr>
          <w:rStyle w:val="Zwaar"/>
        </w:rPr>
        <w:t xml:space="preserve"> hoeft van Rob </w:t>
      </w:r>
      <w:proofErr w:type="spellStart"/>
      <w:r w:rsidRPr="00A7026D">
        <w:rPr>
          <w:rStyle w:val="Zwaar"/>
        </w:rPr>
        <w:t>Jetten</w:t>
      </w:r>
      <w:proofErr w:type="spellEnd"/>
      <w:r w:rsidRPr="00A7026D">
        <w:rPr>
          <w:rStyle w:val="Zwaar"/>
        </w:rPr>
        <w:t xml:space="preserve"> jaarrekening met stikstofwinst niet meer te publiceren'?</w:t>
      </w:r>
    </w:p>
    <w:p w:rsidR="0046156C" w:rsidP="0046156C" w:rsidRDefault="0046156C" w14:paraId="6486A7AB" w14:textId="77777777">
      <w:pPr>
        <w:rPr>
          <w:rStyle w:val="Zwaar"/>
          <w:b w:val="0"/>
          <w:bCs w:val="0"/>
        </w:rPr>
      </w:pPr>
    </w:p>
    <w:p w:rsidRPr="00A7026D" w:rsidR="0046156C" w:rsidP="0046156C" w:rsidRDefault="0046156C" w14:paraId="1CDB38E5" w14:textId="77777777">
      <w:pPr>
        <w:rPr>
          <w:rStyle w:val="Zwaar"/>
          <w:b w:val="0"/>
          <w:bCs w:val="0"/>
        </w:rPr>
      </w:pPr>
      <w:r w:rsidRPr="00A7026D">
        <w:rPr>
          <w:rStyle w:val="Zwaar"/>
        </w:rPr>
        <w:t>Antwoord</w:t>
      </w:r>
    </w:p>
    <w:p w:rsidRPr="00A7026D" w:rsidR="0046156C" w:rsidP="0046156C" w:rsidRDefault="0046156C" w14:paraId="212260A4" w14:textId="77777777">
      <w:pPr>
        <w:rPr>
          <w:rStyle w:val="Zwaar"/>
          <w:b w:val="0"/>
          <w:bCs w:val="0"/>
        </w:rPr>
      </w:pPr>
      <w:r w:rsidRPr="00A7026D">
        <w:rPr>
          <w:rStyle w:val="Zwaar"/>
        </w:rPr>
        <w:t>Ja.</w:t>
      </w:r>
    </w:p>
    <w:p w:rsidRPr="00A7026D" w:rsidR="0046156C" w:rsidP="0046156C" w:rsidRDefault="0046156C" w14:paraId="3EE236F0" w14:textId="77777777">
      <w:pPr>
        <w:rPr>
          <w:rStyle w:val="Zwaar"/>
          <w:b w:val="0"/>
          <w:bCs w:val="0"/>
        </w:rPr>
      </w:pPr>
    </w:p>
    <w:p w:rsidR="0046156C" w:rsidP="0046156C" w:rsidRDefault="0046156C" w14:paraId="07627A58" w14:textId="77777777">
      <w:pPr>
        <w:rPr>
          <w:rStyle w:val="Zwaar"/>
          <w:b w:val="0"/>
          <w:bCs w:val="0"/>
        </w:rPr>
      </w:pPr>
      <w:r w:rsidRPr="00A7026D">
        <w:rPr>
          <w:rStyle w:val="Zwaar"/>
        </w:rPr>
        <w:t>2</w:t>
      </w:r>
      <w:r w:rsidRPr="00A7026D">
        <w:rPr>
          <w:rStyle w:val="Zwaar"/>
        </w:rPr>
        <w:tab/>
      </w:r>
    </w:p>
    <w:p w:rsidRPr="00A7026D" w:rsidR="0046156C" w:rsidP="0046156C" w:rsidRDefault="0046156C" w14:paraId="67FC3DAF" w14:textId="77777777">
      <w:pPr>
        <w:rPr>
          <w:rStyle w:val="Zwaar"/>
          <w:b w:val="0"/>
          <w:bCs w:val="0"/>
        </w:rPr>
      </w:pPr>
      <w:r w:rsidRPr="00A7026D">
        <w:rPr>
          <w:rStyle w:val="Zwaar"/>
        </w:rPr>
        <w:t xml:space="preserve">Bent u van mening dat </w:t>
      </w:r>
      <w:proofErr w:type="spellStart"/>
      <w:r w:rsidRPr="00A7026D">
        <w:rPr>
          <w:rStyle w:val="Zwaar"/>
        </w:rPr>
        <w:t>Mobilisation</w:t>
      </w:r>
      <w:proofErr w:type="spellEnd"/>
      <w:r w:rsidRPr="00A7026D">
        <w:rPr>
          <w:rStyle w:val="Zwaar"/>
        </w:rPr>
        <w:t xml:space="preserve"> </w:t>
      </w:r>
      <w:proofErr w:type="spellStart"/>
      <w:r w:rsidRPr="00A7026D">
        <w:rPr>
          <w:rStyle w:val="Zwaar"/>
        </w:rPr>
        <w:t>for</w:t>
      </w:r>
      <w:proofErr w:type="spellEnd"/>
      <w:r w:rsidRPr="00A7026D">
        <w:rPr>
          <w:rStyle w:val="Zwaar"/>
        </w:rPr>
        <w:t xml:space="preserve"> </w:t>
      </w:r>
      <w:proofErr w:type="spellStart"/>
      <w:r w:rsidRPr="00A7026D">
        <w:rPr>
          <w:rStyle w:val="Zwaar"/>
        </w:rPr>
        <w:t>the</w:t>
      </w:r>
      <w:proofErr w:type="spellEnd"/>
      <w:r w:rsidRPr="00A7026D">
        <w:rPr>
          <w:rStyle w:val="Zwaar"/>
        </w:rPr>
        <w:t xml:space="preserve"> Environment (MOB) als organisatie met een ANBI (Algemeen nut beogende instelling)-status moet handelen in het openbaar belang? </w:t>
      </w:r>
    </w:p>
    <w:p w:rsidR="0046156C" w:rsidP="0046156C" w:rsidRDefault="0046156C" w14:paraId="52D759DC" w14:textId="77777777">
      <w:pPr>
        <w:rPr>
          <w:rStyle w:val="Zwaar"/>
          <w:b w:val="0"/>
          <w:bCs w:val="0"/>
        </w:rPr>
      </w:pPr>
    </w:p>
    <w:p w:rsidR="0046156C" w:rsidP="0046156C" w:rsidRDefault="0046156C" w14:paraId="2A9F2D5B" w14:textId="77777777">
      <w:pPr>
        <w:rPr>
          <w:rStyle w:val="Zwaar"/>
          <w:b w:val="0"/>
          <w:bCs w:val="0"/>
        </w:rPr>
      </w:pPr>
      <w:r w:rsidRPr="00A7026D">
        <w:rPr>
          <w:rStyle w:val="Zwaar"/>
        </w:rPr>
        <w:t>3</w:t>
      </w:r>
      <w:r w:rsidRPr="00A7026D">
        <w:rPr>
          <w:rStyle w:val="Zwaar"/>
        </w:rPr>
        <w:tab/>
      </w:r>
    </w:p>
    <w:p w:rsidRPr="00A7026D" w:rsidR="0046156C" w:rsidP="0046156C" w:rsidRDefault="0046156C" w14:paraId="379BCD22" w14:textId="77777777">
      <w:pPr>
        <w:rPr>
          <w:rStyle w:val="Zwaar"/>
          <w:b w:val="0"/>
          <w:bCs w:val="0"/>
        </w:rPr>
      </w:pPr>
      <w:r w:rsidRPr="00A7026D">
        <w:rPr>
          <w:rStyle w:val="Zwaar"/>
        </w:rPr>
        <w:t>Staat het dienen van het algemeen nut wat u betreft onder druk wanneer de bestuurder van de ANBI vanuit een commerciële bv partijen van bezoldigd advies voorziet teneinde de operationele uitdagingen het hoofd te bieden die direct het gevolg zijn van de activiteiten van de ANBI?</w:t>
      </w:r>
    </w:p>
    <w:p w:rsidR="0046156C" w:rsidP="0046156C" w:rsidRDefault="0046156C" w14:paraId="6F19595B" w14:textId="77777777">
      <w:pPr>
        <w:rPr>
          <w:rStyle w:val="Zwaar"/>
          <w:b w:val="0"/>
          <w:bCs w:val="0"/>
        </w:rPr>
      </w:pPr>
    </w:p>
    <w:p w:rsidR="0046156C" w:rsidP="0046156C" w:rsidRDefault="0046156C" w14:paraId="3A85E741" w14:textId="77777777">
      <w:pPr>
        <w:rPr>
          <w:rStyle w:val="Zwaar"/>
          <w:b w:val="0"/>
          <w:bCs w:val="0"/>
        </w:rPr>
      </w:pPr>
      <w:r w:rsidRPr="00A7026D">
        <w:rPr>
          <w:rStyle w:val="Zwaar"/>
        </w:rPr>
        <w:t>4</w:t>
      </w:r>
      <w:r w:rsidRPr="00A7026D">
        <w:rPr>
          <w:rStyle w:val="Zwaar"/>
        </w:rPr>
        <w:tab/>
      </w:r>
    </w:p>
    <w:p w:rsidRPr="00A7026D" w:rsidR="0046156C" w:rsidP="0046156C" w:rsidRDefault="0046156C" w14:paraId="3E05715E" w14:textId="77777777">
      <w:pPr>
        <w:rPr>
          <w:rStyle w:val="Zwaar"/>
          <w:b w:val="0"/>
          <w:bCs w:val="0"/>
        </w:rPr>
      </w:pPr>
      <w:r w:rsidRPr="00A7026D">
        <w:rPr>
          <w:rStyle w:val="Zwaar"/>
        </w:rPr>
        <w:t>Zijn de ANBI en de commerciële bv wat u betreft dan nog als twee aparte vehikels te beschouwen?</w:t>
      </w:r>
    </w:p>
    <w:p w:rsidR="0046156C" w:rsidP="0046156C" w:rsidRDefault="0046156C" w14:paraId="71DB0B4C" w14:textId="77777777">
      <w:pPr>
        <w:rPr>
          <w:rStyle w:val="Zwaar"/>
          <w:b w:val="0"/>
          <w:bCs w:val="0"/>
        </w:rPr>
      </w:pPr>
    </w:p>
    <w:p w:rsidRPr="00A7026D" w:rsidR="0046156C" w:rsidP="0046156C" w:rsidRDefault="0046156C" w14:paraId="7B4D4EE1" w14:textId="77777777">
      <w:pPr>
        <w:rPr>
          <w:rStyle w:val="Zwaar"/>
          <w:b w:val="0"/>
          <w:bCs w:val="0"/>
        </w:rPr>
      </w:pPr>
      <w:r w:rsidRPr="00A7026D">
        <w:rPr>
          <w:rStyle w:val="Zwaar"/>
        </w:rPr>
        <w:t>Antwoord op vragen 2, 3 en 4</w:t>
      </w:r>
    </w:p>
    <w:p w:rsidRPr="00A7026D" w:rsidR="0046156C" w:rsidP="0046156C" w:rsidRDefault="0046156C" w14:paraId="5FD7F9B5" w14:textId="77777777">
      <w:pPr>
        <w:rPr>
          <w:rStyle w:val="Zwaar"/>
          <w:b w:val="0"/>
          <w:bCs w:val="0"/>
        </w:rPr>
      </w:pPr>
      <w:r w:rsidRPr="00A7026D">
        <w:rPr>
          <w:rStyle w:val="Zwaar"/>
        </w:rPr>
        <w:t xml:space="preserve">In zijn algemeenheid kan worden opgemerkt dat een instelling om als ANBI te kunnen worden aangemerkt (onder meer) uitsluitend of nagenoeg uitsluitend het algemeen nut moet beogen. Hiervoor is van belang dat wordt vastgesteld dat de werkzaamheden van de instelling primair en rechtstreeks gericht zijn op het algemeen belang. Daarnaast is van belang dat meer dan 90% van de uitgaven ten behoeve van de algemeen nuttige werkzaamheden komt. Indien een instelling </w:t>
      </w:r>
      <w:r w:rsidRPr="00A7026D">
        <w:rPr>
          <w:rStyle w:val="Zwaar"/>
        </w:rPr>
        <w:lastRenderedPageBreak/>
        <w:t>particuliere belangen nastreeft die buiten de marge van 10% vallen, voldoet de instelling niet aan de voorwaarden voor de ANBI status. De beoordeling of wordt voldaan aan de eis dat (nagenoeg) uitsluitend het algemeen nut wordt beoogd, is aan de inspecteur van de Belastingdienst. Deze beoordeling vindt plaats aan de hand van de feiten en omstandigheden van de betreffende instelling. In gevallen waarin niet (meer) aan de voorwaarden wordt voldaan, wordt de ANBI-status door de inspecteur bij voor bezwaar vatbare beschikking geweigerd dan wel ingetrokken.</w:t>
      </w:r>
    </w:p>
    <w:p w:rsidR="0046156C" w:rsidP="0046156C" w:rsidRDefault="0046156C" w14:paraId="7B938B36" w14:textId="77777777">
      <w:pPr>
        <w:rPr>
          <w:rStyle w:val="Zwaar"/>
          <w:b w:val="0"/>
          <w:bCs w:val="0"/>
        </w:rPr>
      </w:pPr>
    </w:p>
    <w:p w:rsidRPr="00A7026D" w:rsidR="0046156C" w:rsidP="0046156C" w:rsidRDefault="0046156C" w14:paraId="66509D7C" w14:textId="77777777">
      <w:pPr>
        <w:rPr>
          <w:rStyle w:val="Zwaar"/>
          <w:b w:val="0"/>
          <w:bCs w:val="0"/>
        </w:rPr>
      </w:pPr>
      <w:r w:rsidRPr="00A7026D">
        <w:rPr>
          <w:rStyle w:val="Zwaar"/>
        </w:rPr>
        <w:t>Omdat de Belastingdienst gehouden is aan de geheimhoudingsplicht van artikel 67 van de Algemene wet inzake rijksbelastingen kan geen nadere informatie worden verstrekt over individuele instellingen.</w:t>
      </w:r>
    </w:p>
    <w:p w:rsidRPr="00A7026D" w:rsidR="0046156C" w:rsidP="0046156C" w:rsidRDefault="0046156C" w14:paraId="3DB69C74" w14:textId="77777777">
      <w:pPr>
        <w:rPr>
          <w:rStyle w:val="Zwaar"/>
          <w:b w:val="0"/>
          <w:bCs w:val="0"/>
        </w:rPr>
      </w:pPr>
    </w:p>
    <w:p w:rsidR="0046156C" w:rsidP="0046156C" w:rsidRDefault="0046156C" w14:paraId="219CD207" w14:textId="77777777">
      <w:pPr>
        <w:rPr>
          <w:rStyle w:val="Zwaar"/>
          <w:b w:val="0"/>
          <w:bCs w:val="0"/>
        </w:rPr>
      </w:pPr>
      <w:r w:rsidRPr="00A7026D">
        <w:rPr>
          <w:rStyle w:val="Zwaar"/>
        </w:rPr>
        <w:t>5</w:t>
      </w:r>
      <w:r w:rsidRPr="00A7026D">
        <w:rPr>
          <w:rStyle w:val="Zwaar"/>
        </w:rPr>
        <w:tab/>
      </w:r>
    </w:p>
    <w:p w:rsidRPr="00A7026D" w:rsidR="0046156C" w:rsidP="0046156C" w:rsidRDefault="0046156C" w14:paraId="18321FC0" w14:textId="77777777">
      <w:pPr>
        <w:rPr>
          <w:rStyle w:val="Zwaar"/>
          <w:b w:val="0"/>
          <w:bCs w:val="0"/>
        </w:rPr>
      </w:pPr>
      <w:r w:rsidRPr="00A7026D">
        <w:rPr>
          <w:rStyle w:val="Zwaar"/>
        </w:rPr>
        <w:t xml:space="preserve">Onder welke omstandigheden kan een bv worden uitgezonderd van de verplichting een jaarrekening te deponeren? </w:t>
      </w:r>
    </w:p>
    <w:p w:rsidR="0046156C" w:rsidP="0046156C" w:rsidRDefault="0046156C" w14:paraId="55F8CDFC" w14:textId="77777777">
      <w:pPr>
        <w:rPr>
          <w:rStyle w:val="Zwaar"/>
          <w:b w:val="0"/>
          <w:bCs w:val="0"/>
        </w:rPr>
      </w:pPr>
    </w:p>
    <w:p w:rsidRPr="00A7026D" w:rsidR="0046156C" w:rsidP="0046156C" w:rsidRDefault="0046156C" w14:paraId="45031018" w14:textId="77777777">
      <w:pPr>
        <w:rPr>
          <w:rStyle w:val="Zwaar"/>
          <w:b w:val="0"/>
          <w:bCs w:val="0"/>
        </w:rPr>
      </w:pPr>
      <w:r w:rsidRPr="00A7026D">
        <w:rPr>
          <w:rStyle w:val="Zwaar"/>
        </w:rPr>
        <w:t>Antwoord</w:t>
      </w:r>
    </w:p>
    <w:p w:rsidRPr="00A7026D" w:rsidR="0046156C" w:rsidP="0046156C" w:rsidRDefault="0046156C" w14:paraId="218D3081" w14:textId="77777777">
      <w:pPr>
        <w:rPr>
          <w:rStyle w:val="Zwaar"/>
          <w:b w:val="0"/>
          <w:bCs w:val="0"/>
        </w:rPr>
      </w:pPr>
      <w:r w:rsidRPr="00A7026D">
        <w:rPr>
          <w:rStyle w:val="Zwaar"/>
        </w:rPr>
        <w:t xml:space="preserve">De </w:t>
      </w:r>
      <w:r>
        <w:rPr>
          <w:rStyle w:val="Zwaar"/>
        </w:rPr>
        <w:t>m</w:t>
      </w:r>
      <w:r w:rsidRPr="00A7026D">
        <w:rPr>
          <w:rStyle w:val="Zwaar"/>
        </w:rPr>
        <w:t>inister van Economische Zaken kan een bv ontheffing verlenen van de verplichting om een jaarrekening op te maken, te overleggen aan de vergadering van aandeelhouders en door de vergadering te laten vaststellen (artikel 210 Boek 2 Burgerlijk Wetboek). Als een dergelijke ontheffing is verleend, vervalt ook de verplichting om de jaarrekening openbaar te maken (artikel 394, vijfde lid, Boek 2 Burgerlijk Wetboek). Van de ontheffing moet wel een afschrift bij het handelsregister gedeponeerd worden. De ontheffing kan niet worden verleend als de bv beursgenoteerd is.</w:t>
      </w:r>
    </w:p>
    <w:p w:rsidR="0046156C" w:rsidP="0046156C" w:rsidRDefault="0046156C" w14:paraId="408A78CA" w14:textId="77777777">
      <w:pPr>
        <w:rPr>
          <w:rStyle w:val="Zwaar"/>
          <w:b w:val="0"/>
          <w:bCs w:val="0"/>
        </w:rPr>
      </w:pPr>
    </w:p>
    <w:p w:rsidRPr="00A7026D" w:rsidR="0046156C" w:rsidP="0046156C" w:rsidRDefault="0046156C" w14:paraId="1B48B281" w14:textId="77777777">
      <w:pPr>
        <w:rPr>
          <w:rStyle w:val="Zwaar"/>
          <w:b w:val="0"/>
          <w:bCs w:val="0"/>
        </w:rPr>
      </w:pPr>
      <w:r w:rsidRPr="00A7026D">
        <w:rPr>
          <w:rStyle w:val="Zwaar"/>
        </w:rPr>
        <w:t>De ontheffing kan alleen worden verleend om gewichtige redenen. In de wet zijn die niet nader omschreven. In de literatuur wordt meestal aangegeven dat het om omstandigheden moet gaan die in overwegende mate buiten de invloedssfeer van de rechtspersoon liggen. Informatie die ondernemers kan helpen om in te schatten of een ontheffingsverzoek kans van slagen heeft, is beschikbaar op https://www.rvo.nl/onderwerpen/jaarrekening-en-jaarverslag-rechtspersonen/ontheffingsmogelijkheden-jaarrekening#ontheffing-opmaken-jaarrekening.</w:t>
      </w:r>
    </w:p>
    <w:p w:rsidR="0046156C" w:rsidP="0046156C" w:rsidRDefault="0046156C" w14:paraId="4EF4BF87" w14:textId="77777777">
      <w:pPr>
        <w:rPr>
          <w:rStyle w:val="Zwaar"/>
          <w:b w:val="0"/>
          <w:bCs w:val="0"/>
        </w:rPr>
      </w:pPr>
    </w:p>
    <w:p w:rsidRPr="00A7026D" w:rsidR="0046156C" w:rsidP="0046156C" w:rsidRDefault="0046156C" w14:paraId="1E646E85" w14:textId="77777777">
      <w:pPr>
        <w:rPr>
          <w:rStyle w:val="Zwaar"/>
          <w:b w:val="0"/>
          <w:bCs w:val="0"/>
        </w:rPr>
      </w:pPr>
      <w:r w:rsidRPr="00A7026D">
        <w:rPr>
          <w:rStyle w:val="Zwaar"/>
        </w:rPr>
        <w:lastRenderedPageBreak/>
        <w:t>Ook kan een kleine bv</w:t>
      </w:r>
      <w:r>
        <w:rPr>
          <w:rStyle w:val="Voetnootmarkering"/>
        </w:rPr>
        <w:footnoteReference w:id="1"/>
      </w:r>
      <w:r w:rsidRPr="00A7026D">
        <w:rPr>
          <w:rStyle w:val="Zwaar"/>
        </w:rPr>
        <w:t>, indien deze geen winstoogmerk heeft, gebruik maken van de mogelijkheid om zijn stakeholders rechtstreeks te informeren in plaats van de jaarrekening openbaar te maken (artikel 396, negende lid, Boek 2 Burgerlijk Wetboek). Dit vereist dan wel dat de bv een accountantsverklaring van die strekking deponeert bij het Handelsregister.</w:t>
      </w:r>
    </w:p>
    <w:p w:rsidRPr="00A7026D" w:rsidR="0046156C" w:rsidP="0046156C" w:rsidRDefault="0046156C" w14:paraId="0DF09AF1" w14:textId="77777777">
      <w:pPr>
        <w:rPr>
          <w:rStyle w:val="Zwaar"/>
          <w:b w:val="0"/>
          <w:bCs w:val="0"/>
        </w:rPr>
      </w:pPr>
    </w:p>
    <w:p w:rsidR="0046156C" w:rsidP="0046156C" w:rsidRDefault="0046156C" w14:paraId="6274D2FC" w14:textId="77777777">
      <w:pPr>
        <w:rPr>
          <w:rStyle w:val="Zwaar"/>
          <w:b w:val="0"/>
          <w:bCs w:val="0"/>
        </w:rPr>
      </w:pPr>
      <w:r w:rsidRPr="00A7026D">
        <w:rPr>
          <w:rStyle w:val="Zwaar"/>
        </w:rPr>
        <w:t>6</w:t>
      </w:r>
      <w:r w:rsidRPr="00A7026D">
        <w:rPr>
          <w:rStyle w:val="Zwaar"/>
        </w:rPr>
        <w:tab/>
      </w:r>
    </w:p>
    <w:p w:rsidRPr="00A7026D" w:rsidR="0046156C" w:rsidP="0046156C" w:rsidRDefault="0046156C" w14:paraId="36CEF9AB" w14:textId="77777777">
      <w:pPr>
        <w:rPr>
          <w:rStyle w:val="Zwaar"/>
          <w:b w:val="0"/>
          <w:bCs w:val="0"/>
        </w:rPr>
      </w:pPr>
      <w:r w:rsidRPr="00A7026D">
        <w:rPr>
          <w:rStyle w:val="Zwaar"/>
        </w:rPr>
        <w:t xml:space="preserve">Hoeveel bedrijven hebben in Nederland een vrijstelling van deze plicht? </w:t>
      </w:r>
    </w:p>
    <w:p w:rsidR="0046156C" w:rsidP="0046156C" w:rsidRDefault="0046156C" w14:paraId="3D4CF315" w14:textId="77777777">
      <w:pPr>
        <w:rPr>
          <w:rStyle w:val="Zwaar"/>
          <w:b w:val="0"/>
          <w:bCs w:val="0"/>
        </w:rPr>
      </w:pPr>
    </w:p>
    <w:p w:rsidRPr="00A7026D" w:rsidR="0046156C" w:rsidP="0046156C" w:rsidRDefault="0046156C" w14:paraId="4C163DED" w14:textId="77777777">
      <w:pPr>
        <w:rPr>
          <w:rStyle w:val="Zwaar"/>
          <w:b w:val="0"/>
          <w:bCs w:val="0"/>
        </w:rPr>
      </w:pPr>
      <w:r w:rsidRPr="00A7026D">
        <w:rPr>
          <w:rStyle w:val="Zwaar"/>
        </w:rPr>
        <w:t>Antwoord</w:t>
      </w:r>
    </w:p>
    <w:p w:rsidRPr="00A7026D" w:rsidR="0046156C" w:rsidP="0046156C" w:rsidRDefault="0046156C" w14:paraId="0C528A03" w14:textId="77777777">
      <w:pPr>
        <w:rPr>
          <w:rStyle w:val="Zwaar"/>
          <w:b w:val="0"/>
          <w:bCs w:val="0"/>
        </w:rPr>
      </w:pPr>
      <w:r w:rsidRPr="00A7026D">
        <w:rPr>
          <w:rStyle w:val="Zwaar"/>
        </w:rPr>
        <w:t>Er zijn ontheffingen verleend als bedoeld in het antwoord op de voorgaande vraag. Voor het boekjaar 2023 zijn er 4 ontheffingen verstrekt en voor boekjaar 2024 gaat het tot dusver om 1 ontheffing.</w:t>
      </w:r>
    </w:p>
    <w:p w:rsidRPr="00A7026D" w:rsidR="0046156C" w:rsidP="0046156C" w:rsidRDefault="0046156C" w14:paraId="5585518E" w14:textId="77777777">
      <w:pPr>
        <w:rPr>
          <w:rStyle w:val="Zwaar"/>
          <w:b w:val="0"/>
          <w:bCs w:val="0"/>
        </w:rPr>
      </w:pPr>
    </w:p>
    <w:p w:rsidR="0046156C" w:rsidP="0046156C" w:rsidRDefault="0046156C" w14:paraId="7696A4D3" w14:textId="77777777">
      <w:pPr>
        <w:rPr>
          <w:rStyle w:val="Zwaar"/>
          <w:b w:val="0"/>
          <w:bCs w:val="0"/>
        </w:rPr>
      </w:pPr>
      <w:r w:rsidRPr="00A7026D">
        <w:rPr>
          <w:rStyle w:val="Zwaar"/>
        </w:rPr>
        <w:t>7</w:t>
      </w:r>
      <w:r w:rsidRPr="00A7026D">
        <w:rPr>
          <w:rStyle w:val="Zwaar"/>
        </w:rPr>
        <w:tab/>
      </w:r>
    </w:p>
    <w:p w:rsidRPr="00A7026D" w:rsidR="0046156C" w:rsidP="0046156C" w:rsidRDefault="0046156C" w14:paraId="0C3E369B" w14:textId="77777777">
      <w:pPr>
        <w:rPr>
          <w:rStyle w:val="Zwaar"/>
          <w:b w:val="0"/>
          <w:bCs w:val="0"/>
        </w:rPr>
      </w:pPr>
      <w:r w:rsidRPr="00A7026D">
        <w:rPr>
          <w:rStyle w:val="Zwaar"/>
        </w:rPr>
        <w:t xml:space="preserve">Wanneer heeft </w:t>
      </w:r>
      <w:proofErr w:type="spellStart"/>
      <w:r w:rsidRPr="00A7026D">
        <w:rPr>
          <w:rStyle w:val="Zwaar"/>
        </w:rPr>
        <w:t>Vollenbroek</w:t>
      </w:r>
      <w:proofErr w:type="spellEnd"/>
      <w:r w:rsidRPr="00A7026D">
        <w:rPr>
          <w:rStyle w:val="Zwaar"/>
        </w:rPr>
        <w:t xml:space="preserve"> Milieuadvies B.V. voor deze verplichting een vrijstelling gekregen? </w:t>
      </w:r>
    </w:p>
    <w:p w:rsidR="0046156C" w:rsidP="0046156C" w:rsidRDefault="0046156C" w14:paraId="49C186D7" w14:textId="77777777">
      <w:pPr>
        <w:rPr>
          <w:rStyle w:val="Zwaar"/>
          <w:b w:val="0"/>
          <w:bCs w:val="0"/>
        </w:rPr>
      </w:pPr>
    </w:p>
    <w:p w:rsidRPr="00A7026D" w:rsidR="0046156C" w:rsidP="0046156C" w:rsidRDefault="0046156C" w14:paraId="205EB83B" w14:textId="77777777">
      <w:pPr>
        <w:rPr>
          <w:rStyle w:val="Zwaar"/>
          <w:b w:val="0"/>
          <w:bCs w:val="0"/>
        </w:rPr>
      </w:pPr>
      <w:r w:rsidRPr="00A7026D">
        <w:rPr>
          <w:rStyle w:val="Zwaar"/>
        </w:rPr>
        <w:t>Antwoord</w:t>
      </w:r>
    </w:p>
    <w:p w:rsidRPr="00A7026D" w:rsidR="0046156C" w:rsidP="0046156C" w:rsidRDefault="0046156C" w14:paraId="6CCE65E7" w14:textId="77777777">
      <w:pPr>
        <w:rPr>
          <w:rStyle w:val="Zwaar"/>
          <w:b w:val="0"/>
          <w:bCs w:val="0"/>
        </w:rPr>
      </w:pPr>
      <w:r w:rsidRPr="00A7026D">
        <w:rPr>
          <w:rStyle w:val="Zwaar"/>
        </w:rPr>
        <w:t>Er bestaat geen inschrijving voor “</w:t>
      </w:r>
      <w:proofErr w:type="spellStart"/>
      <w:r w:rsidRPr="00A7026D">
        <w:rPr>
          <w:rStyle w:val="Zwaar"/>
        </w:rPr>
        <w:t>Vollenbroek</w:t>
      </w:r>
      <w:proofErr w:type="spellEnd"/>
      <w:r w:rsidRPr="00A7026D">
        <w:rPr>
          <w:rStyle w:val="Zwaar"/>
        </w:rPr>
        <w:t xml:space="preserve"> Milieuadvies B.V.”. Er bestaat wel een eenmanszaak met de naam “</w:t>
      </w:r>
      <w:proofErr w:type="spellStart"/>
      <w:r w:rsidRPr="00A7026D">
        <w:rPr>
          <w:rStyle w:val="Zwaar"/>
        </w:rPr>
        <w:t>Vollenbroek</w:t>
      </w:r>
      <w:proofErr w:type="spellEnd"/>
      <w:r w:rsidRPr="00A7026D">
        <w:rPr>
          <w:rStyle w:val="Zwaar"/>
        </w:rPr>
        <w:t xml:space="preserve"> Milieuadvies”. Voor een eenmanszaak geldt geen verplichting tot het opstellen en openbaar maken van een jaarrekening. Eenmanszaken hebben alleen een verplichting een administratie te voeren (artikel 15i van Boek 3 Burgerlijk Wetboek) . </w:t>
      </w:r>
    </w:p>
    <w:p w:rsidRPr="00A7026D" w:rsidR="0046156C" w:rsidP="0046156C" w:rsidRDefault="0046156C" w14:paraId="45285125" w14:textId="77777777">
      <w:pPr>
        <w:rPr>
          <w:rStyle w:val="Zwaar"/>
          <w:b w:val="0"/>
          <w:bCs w:val="0"/>
        </w:rPr>
      </w:pPr>
      <w:r w:rsidRPr="00A7026D">
        <w:rPr>
          <w:rStyle w:val="Zwaar"/>
        </w:rPr>
        <w:t xml:space="preserve">Daarnaast bestaat er een inschrijving voor “Milieu-Adviesbureau </w:t>
      </w:r>
      <w:proofErr w:type="spellStart"/>
      <w:r w:rsidRPr="00A7026D">
        <w:rPr>
          <w:rStyle w:val="Zwaar"/>
        </w:rPr>
        <w:t>Vollenbroek</w:t>
      </w:r>
      <w:proofErr w:type="spellEnd"/>
      <w:r w:rsidRPr="00A7026D">
        <w:rPr>
          <w:rStyle w:val="Zwaar"/>
        </w:rPr>
        <w:t xml:space="preserve"> B.V.” (KvK 10144755). Aan deze B.V. is geen ontheffing verleend. Dit is ook op te maken uit het ontbreken van enige deponering in het Handelsregister van een verleende ontheffing voor de recente boekjaren.</w:t>
      </w:r>
    </w:p>
    <w:p w:rsidRPr="00A7026D" w:rsidR="0046156C" w:rsidP="0046156C" w:rsidRDefault="0046156C" w14:paraId="36BDC698" w14:textId="77777777">
      <w:pPr>
        <w:rPr>
          <w:rStyle w:val="Zwaar"/>
          <w:b w:val="0"/>
          <w:bCs w:val="0"/>
        </w:rPr>
      </w:pPr>
    </w:p>
    <w:p w:rsidR="0046156C" w:rsidP="0046156C" w:rsidRDefault="0046156C" w14:paraId="29787A01" w14:textId="77777777">
      <w:pPr>
        <w:rPr>
          <w:rStyle w:val="Zwaar"/>
          <w:b w:val="0"/>
          <w:bCs w:val="0"/>
        </w:rPr>
      </w:pPr>
      <w:r w:rsidRPr="00A7026D">
        <w:rPr>
          <w:rStyle w:val="Zwaar"/>
        </w:rPr>
        <w:t>8</w:t>
      </w:r>
      <w:r w:rsidRPr="00A7026D">
        <w:rPr>
          <w:rStyle w:val="Zwaar"/>
        </w:rPr>
        <w:tab/>
      </w:r>
    </w:p>
    <w:p w:rsidRPr="00A7026D" w:rsidR="0046156C" w:rsidP="0046156C" w:rsidRDefault="0046156C" w14:paraId="0DED4877" w14:textId="77777777">
      <w:pPr>
        <w:rPr>
          <w:rStyle w:val="Zwaar"/>
          <w:b w:val="0"/>
          <w:bCs w:val="0"/>
        </w:rPr>
      </w:pPr>
      <w:r w:rsidRPr="00A7026D">
        <w:rPr>
          <w:rStyle w:val="Zwaar"/>
        </w:rPr>
        <w:t xml:space="preserve">Waarom heeft </w:t>
      </w:r>
      <w:proofErr w:type="spellStart"/>
      <w:r w:rsidRPr="00A7026D">
        <w:rPr>
          <w:rStyle w:val="Zwaar"/>
        </w:rPr>
        <w:t>Vollenbroek</w:t>
      </w:r>
      <w:proofErr w:type="spellEnd"/>
      <w:r w:rsidRPr="00A7026D">
        <w:rPr>
          <w:rStyle w:val="Zwaar"/>
        </w:rPr>
        <w:t xml:space="preserve"> Milieuadvies B.V. een uitzondering gekregen, kunt u dat toelichten?</w:t>
      </w:r>
    </w:p>
    <w:p w:rsidR="0046156C" w:rsidP="0046156C" w:rsidRDefault="0046156C" w14:paraId="6301B75F" w14:textId="77777777">
      <w:pPr>
        <w:rPr>
          <w:rStyle w:val="Zwaar"/>
          <w:b w:val="0"/>
          <w:bCs w:val="0"/>
        </w:rPr>
      </w:pPr>
    </w:p>
    <w:p w:rsidR="0046156C" w:rsidP="0046156C" w:rsidRDefault="0046156C" w14:paraId="53E4B5EA" w14:textId="77777777">
      <w:pPr>
        <w:rPr>
          <w:rStyle w:val="Zwaar"/>
          <w:b w:val="0"/>
          <w:bCs w:val="0"/>
        </w:rPr>
      </w:pPr>
      <w:r w:rsidRPr="00A7026D">
        <w:rPr>
          <w:rStyle w:val="Zwaar"/>
        </w:rPr>
        <w:t>9</w:t>
      </w:r>
      <w:r w:rsidRPr="00A7026D">
        <w:rPr>
          <w:rStyle w:val="Zwaar"/>
        </w:rPr>
        <w:tab/>
      </w:r>
    </w:p>
    <w:p w:rsidRPr="00A7026D" w:rsidR="0046156C" w:rsidP="0046156C" w:rsidRDefault="0046156C" w14:paraId="0823BC43" w14:textId="77777777">
      <w:pPr>
        <w:rPr>
          <w:rStyle w:val="Zwaar"/>
          <w:b w:val="0"/>
          <w:bCs w:val="0"/>
        </w:rPr>
      </w:pPr>
      <w:r w:rsidRPr="00A7026D">
        <w:rPr>
          <w:rStyle w:val="Zwaar"/>
        </w:rPr>
        <w:t xml:space="preserve">Kunt u deze vrijstellingspositie herzien? </w:t>
      </w:r>
    </w:p>
    <w:p w:rsidR="0046156C" w:rsidP="0046156C" w:rsidRDefault="0046156C" w14:paraId="5DF9F92E" w14:textId="77777777">
      <w:pPr>
        <w:rPr>
          <w:rStyle w:val="Zwaar"/>
          <w:b w:val="0"/>
          <w:bCs w:val="0"/>
        </w:rPr>
      </w:pPr>
    </w:p>
    <w:p w:rsidR="0046156C" w:rsidP="0046156C" w:rsidRDefault="0046156C" w14:paraId="59D9454F" w14:textId="77777777">
      <w:pPr>
        <w:rPr>
          <w:rStyle w:val="Zwaar"/>
          <w:b w:val="0"/>
          <w:bCs w:val="0"/>
        </w:rPr>
      </w:pPr>
      <w:r w:rsidRPr="00A7026D">
        <w:rPr>
          <w:rStyle w:val="Zwaar"/>
        </w:rPr>
        <w:t>10</w:t>
      </w:r>
      <w:r w:rsidRPr="00A7026D">
        <w:rPr>
          <w:rStyle w:val="Zwaar"/>
        </w:rPr>
        <w:tab/>
      </w:r>
    </w:p>
    <w:p w:rsidRPr="00A7026D" w:rsidR="0046156C" w:rsidP="0046156C" w:rsidRDefault="0046156C" w14:paraId="7F44BB3E" w14:textId="77777777">
      <w:pPr>
        <w:rPr>
          <w:rStyle w:val="Zwaar"/>
          <w:b w:val="0"/>
          <w:bCs w:val="0"/>
        </w:rPr>
      </w:pPr>
      <w:r w:rsidRPr="00A7026D">
        <w:rPr>
          <w:rStyle w:val="Zwaar"/>
        </w:rPr>
        <w:t>Zo nee, waarom niet?</w:t>
      </w:r>
    </w:p>
    <w:p w:rsidR="0046156C" w:rsidP="0046156C" w:rsidRDefault="0046156C" w14:paraId="0AD027AC" w14:textId="77777777">
      <w:pPr>
        <w:rPr>
          <w:rStyle w:val="Zwaar"/>
          <w:b w:val="0"/>
          <w:bCs w:val="0"/>
        </w:rPr>
      </w:pPr>
    </w:p>
    <w:p w:rsidRPr="00A7026D" w:rsidR="0046156C" w:rsidP="0046156C" w:rsidRDefault="0046156C" w14:paraId="6E8EA58F" w14:textId="77777777">
      <w:pPr>
        <w:rPr>
          <w:rStyle w:val="Zwaar"/>
          <w:b w:val="0"/>
          <w:bCs w:val="0"/>
        </w:rPr>
      </w:pPr>
      <w:r w:rsidRPr="00A7026D">
        <w:rPr>
          <w:rStyle w:val="Zwaar"/>
        </w:rPr>
        <w:t>Antwoord op vragen 8, 9 en 10</w:t>
      </w:r>
    </w:p>
    <w:p w:rsidR="0046156C" w:rsidP="0046156C" w:rsidRDefault="0046156C" w14:paraId="71724200" w14:textId="77777777">
      <w:r w:rsidRPr="00A7026D">
        <w:rPr>
          <w:rStyle w:val="Zwaar"/>
        </w:rPr>
        <w:t>Zie het antwoord op vraag 7. Er is geen uitzondering of vrijstelling gegeven. De premisse in de vragen 8 t/m 10 is onjuist.</w:t>
      </w:r>
    </w:p>
    <w:p w:rsidRPr="005C65B5" w:rsidR="0046156C" w:rsidP="0046156C" w:rsidRDefault="0046156C" w14:paraId="475AFF4C" w14:textId="77777777"/>
    <w:p w:rsidRPr="005C65B5" w:rsidR="0046156C" w:rsidP="0046156C" w:rsidRDefault="0046156C" w14:paraId="0900E5D9" w14:textId="77777777"/>
    <w:p w:rsidR="0046156C" w:rsidP="0046156C" w:rsidRDefault="0046156C" w14:paraId="027E6424" w14:textId="77777777"/>
    <w:p w:rsidRPr="005C65B5" w:rsidR="0046156C" w:rsidP="0046156C" w:rsidRDefault="0046156C" w14:paraId="45D4764B" w14:textId="77777777"/>
    <w:p w:rsidR="00474CC0" w:rsidRDefault="00474CC0" w14:paraId="02CB0474" w14:textId="77777777"/>
    <w:sectPr w:rsidR="00474CC0" w:rsidSect="0046156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3E81" w14:textId="77777777" w:rsidR="0046156C" w:rsidRDefault="0046156C" w:rsidP="0046156C">
      <w:pPr>
        <w:spacing w:after="0" w:line="240" w:lineRule="auto"/>
      </w:pPr>
      <w:r>
        <w:separator/>
      </w:r>
    </w:p>
  </w:endnote>
  <w:endnote w:type="continuationSeparator" w:id="0">
    <w:p w14:paraId="3BA3068B" w14:textId="77777777" w:rsidR="0046156C" w:rsidRDefault="0046156C" w:rsidP="0046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45C" w14:textId="77777777" w:rsidR="0046156C" w:rsidRPr="0046156C" w:rsidRDefault="0046156C" w:rsidP="004615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0B99" w14:textId="77777777" w:rsidR="0046156C" w:rsidRPr="0046156C" w:rsidRDefault="0046156C" w:rsidP="004615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525E" w14:textId="77777777" w:rsidR="0046156C" w:rsidRPr="0046156C" w:rsidRDefault="0046156C" w:rsidP="004615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773D" w14:textId="77777777" w:rsidR="0046156C" w:rsidRDefault="0046156C" w:rsidP="0046156C">
      <w:pPr>
        <w:spacing w:after="0" w:line="240" w:lineRule="auto"/>
      </w:pPr>
      <w:r>
        <w:separator/>
      </w:r>
    </w:p>
  </w:footnote>
  <w:footnote w:type="continuationSeparator" w:id="0">
    <w:p w14:paraId="72E116AD" w14:textId="77777777" w:rsidR="0046156C" w:rsidRDefault="0046156C" w:rsidP="0046156C">
      <w:pPr>
        <w:spacing w:after="0" w:line="240" w:lineRule="auto"/>
      </w:pPr>
      <w:r>
        <w:continuationSeparator/>
      </w:r>
    </w:p>
  </w:footnote>
  <w:footnote w:id="1">
    <w:p w14:paraId="61D4BF60" w14:textId="77777777" w:rsidR="0046156C" w:rsidRDefault="0046156C" w:rsidP="0046156C">
      <w:pPr>
        <w:pStyle w:val="Voetnoottekst"/>
      </w:pPr>
      <w:r>
        <w:rPr>
          <w:rStyle w:val="Voetnootmarkering"/>
        </w:rPr>
        <w:footnoteRef/>
      </w:r>
      <w:r>
        <w:t xml:space="preserve"> </w:t>
      </w:r>
      <w:r w:rsidRPr="0058253B">
        <w:t>Een vennootschap is klein als zij op twee opeenvolgende balansdata, zonder onderbreking nadien op twee opeenvolgende balansdata, heeft voldaan aan twee of drie van de volgende vereisten: balanstotaal niet meer dan € 7,5 miljoen, netto-omzet niet meer dan € 15 miljoen en minder dan 50 werknemers.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FC22" w14:textId="77777777" w:rsidR="0046156C" w:rsidRPr="0046156C" w:rsidRDefault="0046156C" w:rsidP="004615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30A7" w14:textId="77777777" w:rsidR="0046156C" w:rsidRPr="0046156C" w:rsidRDefault="0046156C" w:rsidP="004615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9F12" w14:textId="77777777" w:rsidR="0046156C" w:rsidRPr="0046156C" w:rsidRDefault="0046156C" w:rsidP="004615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6C"/>
    <w:rsid w:val="0046156C"/>
    <w:rsid w:val="00474CC0"/>
    <w:rsid w:val="00A16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A4BE"/>
  <w15:chartTrackingRefBased/>
  <w15:docId w15:val="{F88073ED-A04B-43D5-8003-78EC1982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1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15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15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15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15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5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5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5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5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15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15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15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15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15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5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5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56C"/>
    <w:rPr>
      <w:rFonts w:eastAsiaTheme="majorEastAsia" w:cstheme="majorBidi"/>
      <w:color w:val="272727" w:themeColor="text1" w:themeTint="D8"/>
    </w:rPr>
  </w:style>
  <w:style w:type="paragraph" w:styleId="Titel">
    <w:name w:val="Title"/>
    <w:basedOn w:val="Standaard"/>
    <w:next w:val="Standaard"/>
    <w:link w:val="TitelChar"/>
    <w:uiPriority w:val="10"/>
    <w:qFormat/>
    <w:rsid w:val="00461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5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5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5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5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56C"/>
    <w:rPr>
      <w:i/>
      <w:iCs/>
      <w:color w:val="404040" w:themeColor="text1" w:themeTint="BF"/>
    </w:rPr>
  </w:style>
  <w:style w:type="paragraph" w:styleId="Lijstalinea">
    <w:name w:val="List Paragraph"/>
    <w:basedOn w:val="Standaard"/>
    <w:uiPriority w:val="34"/>
    <w:qFormat/>
    <w:rsid w:val="0046156C"/>
    <w:pPr>
      <w:ind w:left="720"/>
      <w:contextualSpacing/>
    </w:pPr>
  </w:style>
  <w:style w:type="character" w:styleId="Intensievebenadrukking">
    <w:name w:val="Intense Emphasis"/>
    <w:basedOn w:val="Standaardalinea-lettertype"/>
    <w:uiPriority w:val="21"/>
    <w:qFormat/>
    <w:rsid w:val="0046156C"/>
    <w:rPr>
      <w:i/>
      <w:iCs/>
      <w:color w:val="2F5496" w:themeColor="accent1" w:themeShade="BF"/>
    </w:rPr>
  </w:style>
  <w:style w:type="paragraph" w:styleId="Duidelijkcitaat">
    <w:name w:val="Intense Quote"/>
    <w:basedOn w:val="Standaard"/>
    <w:next w:val="Standaard"/>
    <w:link w:val="DuidelijkcitaatChar"/>
    <w:uiPriority w:val="30"/>
    <w:qFormat/>
    <w:rsid w:val="00461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156C"/>
    <w:rPr>
      <w:i/>
      <w:iCs/>
      <w:color w:val="2F5496" w:themeColor="accent1" w:themeShade="BF"/>
    </w:rPr>
  </w:style>
  <w:style w:type="character" w:styleId="Intensieveverwijzing">
    <w:name w:val="Intense Reference"/>
    <w:basedOn w:val="Standaardalinea-lettertype"/>
    <w:uiPriority w:val="32"/>
    <w:qFormat/>
    <w:rsid w:val="0046156C"/>
    <w:rPr>
      <w:b/>
      <w:bCs/>
      <w:smallCaps/>
      <w:color w:val="2F5496" w:themeColor="accent1" w:themeShade="BF"/>
      <w:spacing w:val="5"/>
    </w:rPr>
  </w:style>
  <w:style w:type="paragraph" w:styleId="Koptekst">
    <w:name w:val="header"/>
    <w:basedOn w:val="Standaard"/>
    <w:link w:val="KoptekstChar"/>
    <w:rsid w:val="004615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6156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6156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6156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6156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156C"/>
    <w:rPr>
      <w:rFonts w:ascii="Verdana" w:hAnsi="Verdana"/>
      <w:noProof/>
      <w:sz w:val="13"/>
      <w:szCs w:val="24"/>
      <w:lang w:eastAsia="nl-NL"/>
    </w:rPr>
  </w:style>
  <w:style w:type="paragraph" w:customStyle="1" w:styleId="Huisstijl-Gegeven">
    <w:name w:val="Huisstijl-Gegeven"/>
    <w:basedOn w:val="Standaard"/>
    <w:link w:val="Huisstijl-GegevenCharChar"/>
    <w:rsid w:val="0046156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156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6156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6156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6156C"/>
    <w:pPr>
      <w:spacing w:after="0"/>
    </w:pPr>
    <w:rPr>
      <w:b/>
    </w:rPr>
  </w:style>
  <w:style w:type="paragraph" w:customStyle="1" w:styleId="Huisstijl-Paginanummering">
    <w:name w:val="Huisstijl-Paginanummering"/>
    <w:basedOn w:val="Standaard"/>
    <w:rsid w:val="0046156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6156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6156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6156C"/>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6156C"/>
    <w:rPr>
      <w:b/>
      <w:bCs/>
    </w:rPr>
  </w:style>
  <w:style w:type="character" w:styleId="Voetnootmarkering">
    <w:name w:val="footnote reference"/>
    <w:basedOn w:val="Standaardalinea-lettertype"/>
    <w:semiHidden/>
    <w:unhideWhenUsed/>
    <w:rsid w:val="00461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772</ap:Words>
  <ap:Characters>4251</ap:Characters>
  <ap:DocSecurity>0</ap:DocSecurity>
  <ap:Lines>35</ap:Lines>
  <ap:Paragraphs>10</ap:Paragraphs>
  <ap:ScaleCrop>false</ap:ScaleCrop>
  <ap:LinksUpToDate>false</ap:LinksUpToDate>
  <ap:CharactersWithSpaces>5013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2025-11-17T13:37:00.0000000Z</dcterms:created>
  <dcterms:modified xsi:type="dcterms:W3CDTF">2025-11-17T13:37:00.0000000Z</dcterms:modified>
  <version/>
  <category/>
</coreProperties>
</file>