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B2178" w14:paraId="310ABB89" w14:textId="77777777"/>
    <w:p w:rsidR="002F367B" w14:paraId="03C94B4B" w14:textId="77777777"/>
    <w:p w:rsidR="002F367B" w14:paraId="5C5A2B86" w14:textId="77777777"/>
    <w:p w:rsidR="001B2178" w14:paraId="0A44A520" w14:textId="77777777">
      <w:r>
        <w:t>Al enige jaren wordt gewe</w:t>
      </w:r>
      <w:r w:rsidR="00D172AF">
        <w:t>r</w:t>
      </w:r>
      <w:r>
        <w:t xml:space="preserve">kt aan een wetsvoorstel om de huidige Wet op de lijkbezorging te moderniseren. Een van de vragen die tijdens dit proces is gerezen, is of er </w:t>
      </w:r>
      <w:r w:rsidR="00756C1D">
        <w:t xml:space="preserve">behalve voor </w:t>
      </w:r>
      <w:r>
        <w:t>begraven, cremeren en resomeren</w:t>
      </w:r>
      <w:r>
        <w:rPr>
          <w:rStyle w:val="FootnoteReference"/>
        </w:rPr>
        <w:footnoteReference w:id="2"/>
      </w:r>
      <w:r>
        <w:t xml:space="preserve"> ook </w:t>
      </w:r>
      <w:r w:rsidR="00756C1D">
        <w:t xml:space="preserve">voor </w:t>
      </w:r>
      <w:r>
        <w:t xml:space="preserve">andere vormen van bestemming </w:t>
      </w:r>
      <w:r w:rsidR="00263B9F">
        <w:t xml:space="preserve">(lijkbezorging) </w:t>
      </w:r>
      <w:r>
        <w:t xml:space="preserve">een wettelijke basis zouden moeten </w:t>
      </w:r>
      <w:r w:rsidR="00756C1D">
        <w:t>worden gecreëerd</w:t>
      </w:r>
      <w:r>
        <w:t xml:space="preserve">. </w:t>
      </w:r>
      <w:r w:rsidR="006E0275">
        <w:t>Op 21 februari he</w:t>
      </w:r>
      <w:r w:rsidR="00FA7BA5">
        <w:t>eft mijn ambtsvoorganger</w:t>
      </w:r>
      <w:r w:rsidR="006E0275">
        <w:t xml:space="preserve"> u ge</w:t>
      </w:r>
      <w:r w:rsidR="00FA7BA5">
        <w:t>ï</w:t>
      </w:r>
      <w:r w:rsidR="006E0275">
        <w:t xml:space="preserve">nformeerd </w:t>
      </w:r>
      <w:r w:rsidR="00FA7BA5">
        <w:t xml:space="preserve">over </w:t>
      </w:r>
      <w:r w:rsidR="00DF3495">
        <w:t>haar</w:t>
      </w:r>
      <w:r w:rsidR="00FA7BA5">
        <w:t xml:space="preserve"> adviesaanvraag aan de Gezondheidsraad over de toelaatbaarheid van humaan composteren</w:t>
      </w:r>
      <w:r w:rsidR="00FA1337">
        <w:t>.</w:t>
      </w:r>
      <w:r>
        <w:rPr>
          <w:rStyle w:val="FootnoteReference"/>
        </w:rPr>
        <w:footnoteReference w:id="3"/>
      </w:r>
      <w:r w:rsidR="00FA7BA5">
        <w:t xml:space="preserve"> </w:t>
      </w:r>
      <w:r w:rsidR="00DF3495">
        <w:t xml:space="preserve">De Gezondheidsraad heeft </w:t>
      </w:r>
      <w:r w:rsidR="00726B99">
        <w:t xml:space="preserve">zijn </w:t>
      </w:r>
      <w:r w:rsidR="00DF3495">
        <w:t xml:space="preserve">advies </w:t>
      </w:r>
      <w:r w:rsidR="00D172AF">
        <w:t>op 2 oktober jl.</w:t>
      </w:r>
      <w:r w:rsidR="00DF3495">
        <w:t xml:space="preserve"> afgerond</w:t>
      </w:r>
      <w:r w:rsidR="00756C1D">
        <w:t>. G</w:t>
      </w:r>
      <w:r w:rsidR="00DF3495">
        <w:t xml:space="preserve">raag bied ik u het advies </w:t>
      </w:r>
      <w:r w:rsidR="00726B99">
        <w:t xml:space="preserve">hierbij </w:t>
      </w:r>
      <w:r w:rsidR="00DF3495">
        <w:t xml:space="preserve">aan. </w:t>
      </w:r>
      <w:r w:rsidR="00726B99">
        <w:t xml:space="preserve">Deze brief geeft ook een reactie op dit advies. </w:t>
      </w:r>
    </w:p>
    <w:p w:rsidR="001B2178" w14:paraId="067F7041" w14:textId="77777777"/>
    <w:p w:rsidR="00126817" w14:paraId="620226DB" w14:textId="77777777">
      <w:r>
        <w:t>De Gezondheidsraad concludeert dat humaan composteren</w:t>
      </w:r>
      <w:r>
        <w:rPr>
          <w:rStyle w:val="FootnoteReference"/>
        </w:rPr>
        <w:footnoteReference w:id="4"/>
      </w:r>
      <w:r>
        <w:t xml:space="preserve"> op dit moment niet aan </w:t>
      </w:r>
      <w:r>
        <w:t xml:space="preserve">alle voorwaarden van </w:t>
      </w:r>
      <w:r>
        <w:t xml:space="preserve">het </w:t>
      </w:r>
      <w:r w:rsidRPr="00415FA9">
        <w:rPr>
          <w:color w:val="auto"/>
        </w:rPr>
        <w:t xml:space="preserve">beoordelingskader voor nieuwe vormen van lijkbezorging voldoet. </w:t>
      </w:r>
      <w:r w:rsidRPr="00415FA9" w:rsidR="006B0AED">
        <w:rPr>
          <w:color w:val="auto"/>
        </w:rPr>
        <w:t xml:space="preserve">Er is nog altijd </w:t>
      </w:r>
      <w:r w:rsidR="006B0AED">
        <w:rPr>
          <w:color w:val="auto"/>
        </w:rPr>
        <w:t>beperkt</w:t>
      </w:r>
      <w:r w:rsidRPr="00415FA9" w:rsidR="006B0AED">
        <w:rPr>
          <w:color w:val="auto"/>
        </w:rPr>
        <w:t xml:space="preserve"> wetenschappelijke literatuur beschikbaar </w:t>
      </w:r>
      <w:r w:rsidR="006B0AED">
        <w:rPr>
          <w:color w:val="auto"/>
        </w:rPr>
        <w:t xml:space="preserve">en er is </w:t>
      </w:r>
      <w:r w:rsidRPr="00415FA9" w:rsidR="006B0AED">
        <w:rPr>
          <w:color w:val="auto"/>
        </w:rPr>
        <w:t>geen eenduidige procesbeschrijving</w:t>
      </w:r>
      <w:r w:rsidR="006B0AED">
        <w:t xml:space="preserve">. </w:t>
      </w:r>
      <w:r w:rsidR="006B0AED">
        <w:rPr>
          <w:color w:val="auto"/>
        </w:rPr>
        <w:t xml:space="preserve">Er is veel onduidelijkheid over de veiligheid van deze methode. </w:t>
      </w:r>
      <w:r>
        <w:t xml:space="preserve">De techniek kent </w:t>
      </w:r>
      <w:r w:rsidR="006B0AED">
        <w:t xml:space="preserve">bijvoorbeeld </w:t>
      </w:r>
      <w:r>
        <w:t>een reëel risico op verspreiding van tuberculose door overledenen met latente tuberculose</w:t>
      </w:r>
      <w:r>
        <w:t xml:space="preserve">. </w:t>
      </w:r>
      <w:r w:rsidR="00053BEF">
        <w:t>Hoewel humaan composteren duurzaam lijkt,</w:t>
      </w:r>
      <w:r w:rsidR="006B0AED">
        <w:t xml:space="preserve"> zijn er onvoldoende gegevens om de duurzaamheid volledig te beoordelen. Gelet op dit advies wordt h</w:t>
      </w:r>
      <w:r w:rsidR="00ED6722">
        <w:t xml:space="preserve">umaan composteren </w:t>
      </w:r>
      <w:r w:rsidR="006B0AED">
        <w:t xml:space="preserve">nu </w:t>
      </w:r>
      <w:r w:rsidR="00ED6722">
        <w:t xml:space="preserve">niet betrokken bij </w:t>
      </w:r>
      <w:r w:rsidR="006B0AED">
        <w:t xml:space="preserve">de verdere voorbereiding van </w:t>
      </w:r>
      <w:r w:rsidR="00ED6722">
        <w:t xml:space="preserve">het wetsvoorstel ter modernisering van de Wet op de lijkbezorging. </w:t>
      </w:r>
    </w:p>
    <w:p w:rsidR="00126817" w14:paraId="07999713" w14:textId="77777777"/>
    <w:p w:rsidR="001B2178" w14:paraId="2A455C84" w14:textId="77777777">
      <w:r>
        <w:t xml:space="preserve">De </w:t>
      </w:r>
      <w:r w:rsidR="00FA1337">
        <w:t>Gezondheidsraad</w:t>
      </w:r>
      <w:r>
        <w:t xml:space="preserve"> concludeert </w:t>
      </w:r>
      <w:r w:rsidR="00ED6722">
        <w:t xml:space="preserve">verder </w:t>
      </w:r>
      <w:r>
        <w:t>dat er geen aanleiding is om het eerdere advies over de toelaatbaarheid van alkalische hydrolyse</w:t>
      </w:r>
      <w:r w:rsidR="00BE0323">
        <w:t>, ook bekend als resomeren,</w:t>
      </w:r>
      <w:r>
        <w:t xml:space="preserve"> te herzien. </w:t>
      </w:r>
      <w:r w:rsidR="00FA1337">
        <w:t xml:space="preserve">Hoewel de zorgen over de milieu-impact begrijpelijk zijn, </w:t>
      </w:r>
      <w:r w:rsidR="00FA1337">
        <w:t>voldoet d</w:t>
      </w:r>
      <w:r>
        <w:t>e techniek in principe aan de eisen van het beoordelingskader.</w:t>
      </w:r>
      <w:r w:rsidR="00ED6722">
        <w:t xml:space="preserve"> </w:t>
      </w:r>
      <w:r w:rsidR="006B0AED">
        <w:t xml:space="preserve">Gelet op dit advies </w:t>
      </w:r>
      <w:r w:rsidR="00FA1337">
        <w:t xml:space="preserve">blijft alkalische hydrolyse onderdeel uitmaken van het wetsvoorstel en geeft het advies geen aanleiding tot wijzigingen in de voorziene regeling.  </w:t>
      </w:r>
      <w:r w:rsidR="00ED6722">
        <w:t xml:space="preserve">  </w:t>
      </w:r>
    </w:p>
    <w:p w:rsidR="001B2178" w14:paraId="41FAF8AA" w14:textId="77777777">
      <w:pPr>
        <w:pStyle w:val="WitregelW1bodytekst"/>
      </w:pPr>
    </w:p>
    <w:p w:rsidR="001328F4" w:rsidP="00DF3495" w14:paraId="54225AE3" w14:textId="77777777">
      <w:r>
        <w:t xml:space="preserve">De Gezondheidsraad </w:t>
      </w:r>
      <w:r>
        <w:t xml:space="preserve">doet ook enkele aanbevelingen aan de betrokken ministeries. Ten eerste </w:t>
      </w:r>
      <w:r>
        <w:t xml:space="preserve">adviseert </w:t>
      </w:r>
      <w:r>
        <w:t xml:space="preserve">zij </w:t>
      </w:r>
      <w:r>
        <w:t>om onderzoek naar nieuwe bestemmingen ook in Nederland mogelijk te maken</w:t>
      </w:r>
      <w:r>
        <w:t xml:space="preserve">. Ik ben voornemens om in het wetsvoorstel ter modernisering van de Wet op de lijkbezorging hiervoor een regeling te treffen. Daarnaast is het advies om wetgeving rondom menselijke reststoffen te ontwikkelen. </w:t>
      </w:r>
      <w:r w:rsidR="00BE0323">
        <w:t xml:space="preserve">Ten aanzien van </w:t>
      </w:r>
      <w:r w:rsidR="00753709">
        <w:t>alkalische hydrolyse</w:t>
      </w:r>
      <w:r w:rsidR="00BE0323">
        <w:t xml:space="preserve"> zal de resterende stof </w:t>
      </w:r>
      <w:r w:rsidR="0092759C">
        <w:t xml:space="preserve">in het wetsvoorstel </w:t>
      </w:r>
      <w:r w:rsidR="00BE0323">
        <w:t xml:space="preserve">op gelijke wijze worden geregeld als de as na crematie. Verder zal het effluent </w:t>
      </w:r>
      <w:r w:rsidR="0092759C">
        <w:t xml:space="preserve">worden </w:t>
      </w:r>
      <w:r w:rsidR="00BE0323">
        <w:t xml:space="preserve">geregeld in het Besluit activiteiten leefomgeving. Het derde advies is om nieuwe vormen van lijkbezorging te blijven toetsen. Ook dat advies neem ik ter harte. Wanneer </w:t>
      </w:r>
      <w:r w:rsidR="00D1320A">
        <w:t xml:space="preserve">de benodigde informatie </w:t>
      </w:r>
      <w:r w:rsidR="00A343D2">
        <w:t xml:space="preserve">over humaan composteren </w:t>
      </w:r>
      <w:r w:rsidR="00D1320A">
        <w:t>beschikbaar is</w:t>
      </w:r>
      <w:r w:rsidR="00BE0323">
        <w:t xml:space="preserve">, zal ik opnieuw advies vragen over de toelaatbaarheid van </w:t>
      </w:r>
      <w:r w:rsidR="00A343D2">
        <w:t>deze techniek</w:t>
      </w:r>
      <w:r w:rsidR="00BE0323">
        <w:t xml:space="preserve">. Ten slotte is het advies om voor alkalische hydrolyse een handreiking te ontwikkelen ten behoeve van de vergunningverlening door omgevingsdiensten. Het ministerie van Infrastructuur en Water </w:t>
      </w:r>
      <w:r w:rsidRPr="00726B99" w:rsidR="00726B99">
        <w:t>bekijkt of een handreiking in de praktijk noodzakelijk is</w:t>
      </w:r>
      <w:r w:rsidR="00BE0323">
        <w:t xml:space="preserve">. </w:t>
      </w:r>
    </w:p>
    <w:p w:rsidR="001328F4" w:rsidP="00DF3495" w14:paraId="45059B18" w14:textId="77777777"/>
    <w:p w:rsidR="001B2178" w14:paraId="031BBF64" w14:textId="77777777">
      <w:r>
        <w:t>Bij de beantwoording van Kamervragen bij de begrotingsbehandeling voor 2025</w:t>
      </w:r>
      <w:r>
        <w:rPr>
          <w:rStyle w:val="FootnoteReference"/>
        </w:rPr>
        <w:footnoteReference w:id="5"/>
      </w:r>
      <w:r>
        <w:t xml:space="preserve"> heeft mijn ambtsvoorganger aangegeven dat het wetsvoorstel ter modernisering van de Wet op de lijkbezorging in de loop van dit jaar aan uw Kamer kon worden aangeboden</w:t>
      </w:r>
      <w:r w:rsidR="008525DF">
        <w:t xml:space="preserve">, na </w:t>
      </w:r>
      <w:r w:rsidR="005D2C48">
        <w:t>advisering door</w:t>
      </w:r>
      <w:r w:rsidR="008525DF">
        <w:t xml:space="preserve"> de Raad van State</w:t>
      </w:r>
      <w:r>
        <w:t xml:space="preserve">. De consultatie van het conceptwetsvoorstel </w:t>
      </w:r>
      <w:r w:rsidR="002C5295">
        <w:t xml:space="preserve">duurde langer en </w:t>
      </w:r>
      <w:r w:rsidR="00B7214D">
        <w:t xml:space="preserve">de inbreng </w:t>
      </w:r>
      <w:r>
        <w:t>was ingrijpender dan oorspronkelijk voorzien. Daarnaast is ook dit advies van de Gezondheidsraad van belang voor de modernisering. Voor een zorgvuldige voorbereiding van deze omvangrijke modernisering blijkt daarom</w:t>
      </w:r>
      <w:r w:rsidR="002C5295">
        <w:t xml:space="preserve"> opnieuw</w:t>
      </w:r>
      <w:r>
        <w:t xml:space="preserve"> meer tijd nodig. Ik verwacht </w:t>
      </w:r>
      <w:r w:rsidR="00E977EB">
        <w:t xml:space="preserve">dat </w:t>
      </w:r>
      <w:r>
        <w:t xml:space="preserve">het wetsvoorstel </w:t>
      </w:r>
      <w:r w:rsidR="009C6369">
        <w:t>in het eerste kwartaal van</w:t>
      </w:r>
      <w:r w:rsidR="00FA1337">
        <w:t xml:space="preserve"> volgend jaar</w:t>
      </w:r>
      <w:r>
        <w:t xml:space="preserve"> </w:t>
      </w:r>
      <w:r w:rsidR="00E977EB">
        <w:t xml:space="preserve">ter advisering </w:t>
      </w:r>
      <w:r>
        <w:t xml:space="preserve">aan de Raad van State </w:t>
      </w:r>
      <w:r w:rsidR="00E977EB">
        <w:t>kan worden aangeboden</w:t>
      </w:r>
      <w:r>
        <w:t xml:space="preserve">.     </w:t>
      </w:r>
    </w:p>
    <w:p w:rsidR="00BE0323" w14:paraId="5A8A005F" w14:textId="77777777"/>
    <w:p w:rsidR="00BE0323" w14:paraId="7B3D1A52" w14:textId="77777777"/>
    <w:p w:rsidR="001B2178" w14:paraId="7227BC83" w14:textId="77777777">
      <w:r>
        <w:t>De Minister van Binnenlandse Zaken en Koninkrijksrelaties</w:t>
      </w:r>
      <w:r>
        <w:rPr>
          <w:i/>
        </w:rPr>
        <w:t>,</w:t>
      </w:r>
    </w:p>
    <w:p w:rsidR="001B2178" w14:paraId="7977F030" w14:textId="77777777"/>
    <w:p w:rsidR="001B2178" w14:paraId="0946525C" w14:textId="77777777"/>
    <w:p w:rsidR="001B2178" w14:paraId="69D23CB5" w14:textId="77777777"/>
    <w:p w:rsidR="001B2178" w14:paraId="416FC8D1" w14:textId="77777777">
      <w:r>
        <w:br/>
      </w:r>
    </w:p>
    <w:p w:rsidR="001B2178" w14:paraId="7877C454" w14:textId="77777777">
      <w:r w:rsidRPr="006E0275">
        <w:t>F. Rijkaart</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2AD" w14:paraId="653264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178" w14:paraId="0F7FA7A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2AD" w14:paraId="72D149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47A0" w14:paraId="11FD94BE" w14:textId="77777777">
      <w:pPr>
        <w:spacing w:line="240" w:lineRule="auto"/>
      </w:pPr>
      <w:r>
        <w:separator/>
      </w:r>
    </w:p>
  </w:footnote>
  <w:footnote w:type="continuationSeparator" w:id="1">
    <w:p w:rsidR="001447A0" w14:paraId="591103A0" w14:textId="77777777">
      <w:pPr>
        <w:spacing w:line="240" w:lineRule="auto"/>
      </w:pPr>
      <w:r>
        <w:continuationSeparator/>
      </w:r>
    </w:p>
  </w:footnote>
  <w:footnote w:id="2">
    <w:p w:rsidR="00726B99" w:rsidRPr="00263B9F" w:rsidP="00726B99" w14:paraId="6695809B" w14:textId="77777777">
      <w:pPr>
        <w:pStyle w:val="FootnoteText"/>
        <w:rPr>
          <w:sz w:val="17"/>
          <w:szCs w:val="17"/>
        </w:rPr>
      </w:pPr>
      <w:r w:rsidRPr="00263B9F">
        <w:rPr>
          <w:rStyle w:val="FootnoteReference"/>
          <w:sz w:val="17"/>
          <w:szCs w:val="17"/>
        </w:rPr>
        <w:footnoteRef/>
      </w:r>
      <w:r w:rsidRPr="00263B9F">
        <w:rPr>
          <w:sz w:val="17"/>
          <w:szCs w:val="17"/>
        </w:rPr>
        <w:t xml:space="preserve"> Bij alkalische hydrolyse lost het lichaam van een overledene op in een vloeistof waaraan een basische stof, zoals kalium hydroxide, is toegevoegd. Verwarming van de vloeistof en toepassing van druk versnellen dit proces. Na afloop resteren botten, medische hulpmiddelen en gemiddeld 1.500 liter restvloeistof (effluent), waarin de rest van het lichaam is opgelost.</w:t>
      </w:r>
    </w:p>
  </w:footnote>
  <w:footnote w:id="3">
    <w:p w:rsidR="00BE0323" w:rsidRPr="00263B9F" w14:paraId="1073B0EC" w14:textId="77777777">
      <w:pPr>
        <w:pStyle w:val="FootnoteText"/>
        <w:rPr>
          <w:sz w:val="17"/>
          <w:szCs w:val="17"/>
        </w:rPr>
      </w:pPr>
      <w:r w:rsidRPr="00263B9F">
        <w:rPr>
          <w:rStyle w:val="FootnoteReference"/>
          <w:sz w:val="17"/>
          <w:szCs w:val="17"/>
        </w:rPr>
        <w:footnoteRef/>
      </w:r>
      <w:r w:rsidRPr="00263B9F">
        <w:rPr>
          <w:sz w:val="17"/>
          <w:szCs w:val="17"/>
        </w:rPr>
        <w:t xml:space="preserve"> Kamerstukken II, 2024/25, 30696, nr. 59</w:t>
      </w:r>
    </w:p>
  </w:footnote>
  <w:footnote w:id="4">
    <w:p w:rsidR="00F8713F" w:rsidRPr="00263B9F" w14:paraId="415715D1" w14:textId="77777777">
      <w:pPr>
        <w:pStyle w:val="FootnoteText"/>
        <w:rPr>
          <w:sz w:val="17"/>
          <w:szCs w:val="17"/>
        </w:rPr>
      </w:pPr>
      <w:r w:rsidRPr="00263B9F">
        <w:rPr>
          <w:rStyle w:val="FootnoteReference"/>
          <w:sz w:val="17"/>
          <w:szCs w:val="17"/>
        </w:rPr>
        <w:footnoteRef/>
      </w:r>
      <w:r w:rsidRPr="00263B9F">
        <w:rPr>
          <w:sz w:val="17"/>
          <w:szCs w:val="17"/>
        </w:rPr>
        <w:t xml:space="preserve"> Bij humaan composteren wordt het lichaam van overledene afgebroken door microbiologische activiteit in een composthoop van plantaardig materiaal (het substraat) onder de juiste omstandigheden van onder andere warmte, verse lucht en vocht. Aan het einde van de compostering blijven de menselijke en plantaardige reststoffen (het afgebroken lichaam en substraat), het skelet en eventuele lichaamsvreemde objecten (vullingen, prothesen, medische hulpmiddelen) over.</w:t>
      </w:r>
    </w:p>
  </w:footnote>
  <w:footnote w:id="5">
    <w:p w:rsidR="002C5295" w14:paraId="44ECC2B9" w14:textId="77777777">
      <w:pPr>
        <w:pStyle w:val="FootnoteText"/>
      </w:pPr>
      <w:r>
        <w:rPr>
          <w:rStyle w:val="FootnoteReference"/>
        </w:rPr>
        <w:footnoteRef/>
      </w:r>
      <w:r>
        <w:t xml:space="preserve"> Kamerstukken II, 2024/25, 3</w:t>
      </w:r>
      <w:r w:rsidR="009D4558">
        <w:t>6600 VII</w:t>
      </w:r>
      <w:r>
        <w:t>,</w:t>
      </w:r>
      <w:r w:rsidR="009D4558">
        <w:t xml:space="preserve"> nr. 7 (vraag 102)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2AD" w14:paraId="3247C2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178" w14:paraId="271F3A9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2178" w14:textId="77777777">
                          <w:pPr>
                            <w:pStyle w:val="Referentiegegevens"/>
                          </w:pPr>
                          <w:r>
                            <w:t>DGOBDR/DenB</w:t>
                          </w:r>
                        </w:p>
                        <w:p w:rsidR="001B2178" w14:textId="77777777">
                          <w:pPr>
                            <w:pStyle w:val="WitregelW2"/>
                          </w:pPr>
                        </w:p>
                        <w:p w:rsidR="001B2178" w14:textId="77777777">
                          <w:pPr>
                            <w:pStyle w:val="Referentiegegevensbold"/>
                          </w:pPr>
                          <w:r>
                            <w:t>Datum</w:t>
                          </w:r>
                        </w:p>
                        <w:p w:rsidR="001B2178" w14:textId="77777777">
                          <w:pPr>
                            <w:pStyle w:val="Referentiegegevens"/>
                          </w:pPr>
                          <w:sdt>
                            <w:sdtPr>
                              <w:id w:val="-1378538052"/>
                              <w:showingPlcHdr/>
                              <w:date w:fullDate="2025-09-09T08:13:00Z">
                                <w:dateFormat w:val="d MMMM yyyy"/>
                                <w:lid w:val="nl"/>
                                <w:storeMappedDataAs w:val="dateTime"/>
                                <w:calendar w:val="gregorian"/>
                              </w:date>
                            </w:sdtPr>
                            <w:sdtContent>
                              <w:r w:rsidR="007277E8">
                                <w:t xml:space="preserve">     </w:t>
                              </w:r>
                            </w:sdtContent>
                          </w:sdt>
                        </w:p>
                        <w:p w:rsidR="001B2178" w14:textId="77777777">
                          <w:pPr>
                            <w:pStyle w:val="WitregelW1"/>
                          </w:pPr>
                        </w:p>
                        <w:p w:rsidR="001B2178" w14:textId="77777777">
                          <w:pPr>
                            <w:pStyle w:val="Referentiegegevensbold"/>
                          </w:pPr>
                          <w:r>
                            <w:t>Onze referentie</w:t>
                          </w:r>
                        </w:p>
                        <w:p w:rsidR="00C20B05" w14:textId="6795478F">
                          <w:pPr>
                            <w:pStyle w:val="Referentiegegevens"/>
                          </w:pPr>
                          <w:r>
                            <w:fldChar w:fldCharType="begin"/>
                          </w:r>
                          <w:r>
                            <w:instrText xml:space="preserve"> DOCPROPERTY  "Kenmerk"  \* MERGEFORMAT </w:instrText>
                          </w:r>
                          <w:r>
                            <w:fldChar w:fldCharType="separate"/>
                          </w:r>
                          <w:r w:rsidR="00B012AD">
                            <w:t>2025-0000600379</w:t>
                          </w:r>
                          <w:r w:rsidR="00B012AD">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B2178" w14:paraId="284E996B" w14:textId="77777777">
                    <w:pPr>
                      <w:pStyle w:val="Referentiegegevens"/>
                    </w:pPr>
                    <w:r>
                      <w:t>DGOBDR/DenB</w:t>
                    </w:r>
                  </w:p>
                  <w:p w:rsidR="001B2178" w14:paraId="6A606041" w14:textId="77777777">
                    <w:pPr>
                      <w:pStyle w:val="WitregelW2"/>
                    </w:pPr>
                  </w:p>
                  <w:p w:rsidR="001B2178" w14:paraId="0E599B45" w14:textId="77777777">
                    <w:pPr>
                      <w:pStyle w:val="Referentiegegevensbold"/>
                    </w:pPr>
                    <w:r>
                      <w:t>Datum</w:t>
                    </w:r>
                  </w:p>
                  <w:p w:rsidR="001B2178" w14:paraId="1EA670FF" w14:textId="77777777">
                    <w:pPr>
                      <w:pStyle w:val="Referentiegegevens"/>
                    </w:pPr>
                    <w:sdt>
                      <w:sdtPr>
                        <w:id w:val="962833268"/>
                        <w:showingPlcHdr/>
                        <w:date w:fullDate="2025-09-09T08:13:00Z">
                          <w:dateFormat w:val="d MMMM yyyy"/>
                          <w:lid w:val="nl"/>
                          <w:storeMappedDataAs w:val="dateTime"/>
                          <w:calendar w:val="gregorian"/>
                        </w:date>
                      </w:sdtPr>
                      <w:sdtContent>
                        <w:r w:rsidR="007277E8">
                          <w:t xml:space="preserve">     </w:t>
                        </w:r>
                      </w:sdtContent>
                    </w:sdt>
                  </w:p>
                  <w:p w:rsidR="001B2178" w14:paraId="7249B2B0" w14:textId="77777777">
                    <w:pPr>
                      <w:pStyle w:val="WitregelW1"/>
                    </w:pPr>
                  </w:p>
                  <w:p w:rsidR="001B2178" w14:paraId="1058F1CB" w14:textId="77777777">
                    <w:pPr>
                      <w:pStyle w:val="Referentiegegevensbold"/>
                    </w:pPr>
                    <w:r>
                      <w:t>Onze referentie</w:t>
                    </w:r>
                  </w:p>
                  <w:p w:rsidR="00C20B05" w14:paraId="3F40A2EE" w14:textId="6795478F">
                    <w:pPr>
                      <w:pStyle w:val="Referentiegegevens"/>
                    </w:pPr>
                    <w:r>
                      <w:fldChar w:fldCharType="begin"/>
                    </w:r>
                    <w:r>
                      <w:instrText xml:space="preserve"> DOCPROPERTY  "Kenmerk"  \* MERGEFORMAT </w:instrText>
                    </w:r>
                    <w:r>
                      <w:fldChar w:fldCharType="separate"/>
                    </w:r>
                    <w:r w:rsidR="00B012AD">
                      <w:t>2025-0000600379</w:t>
                    </w:r>
                    <w:r w:rsidR="00B012AD">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6307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63079" w14:paraId="702D902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20B0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20B05" w14:paraId="0F23867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178" w14:paraId="0E0B91A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B2178" w14:textId="77777777">
                          <w:r>
                            <w:t>Aan de Voorzitter van de Tweede Kamer der Staten-Generaal</w:t>
                          </w:r>
                        </w:p>
                        <w:p w:rsidR="001B2178" w14:textId="77777777">
                          <w:r>
                            <w:t>Postbus 20018</w:t>
                          </w:r>
                        </w:p>
                        <w:p w:rsidR="001B2178"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B2178" w14:paraId="2CA216A9" w14:textId="77777777">
                    <w:r>
                      <w:t>Aan de Voorzitter van de Tweede Kamer der Staten-Generaal</w:t>
                    </w:r>
                  </w:p>
                  <w:p w:rsidR="001B2178" w14:paraId="614C229D" w14:textId="77777777">
                    <w:r>
                      <w:t>Postbus 20018</w:t>
                    </w:r>
                  </w:p>
                  <w:p w:rsidR="001B2178" w14:paraId="40D8DD57"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3875"/>
                      </a:xfrm>
                      <a:prstGeom prst="rect">
                        <a:avLst/>
                      </a:prstGeom>
                      <a:noFill/>
                    </wps:spPr>
                    <wps:txbx>
                      <w:txbxContent>
                        <w:tbl>
                          <w:tblPr>
                            <w:tblW w:w="0" w:type="auto"/>
                            <w:tblInd w:w="-120" w:type="dxa"/>
                            <w:tblLayout w:type="fixed"/>
                            <w:tblLook w:val="07E0"/>
                          </w:tblPr>
                          <w:tblGrid>
                            <w:gridCol w:w="1140"/>
                            <w:gridCol w:w="5918"/>
                          </w:tblGrid>
                          <w:tr w14:paraId="7977FD50" w14:textId="77777777">
                            <w:tblPrEx>
                              <w:tblW w:w="0" w:type="auto"/>
                              <w:tblInd w:w="-120" w:type="dxa"/>
                              <w:tblLayout w:type="fixed"/>
                              <w:tblLook w:val="07E0"/>
                            </w:tblPrEx>
                            <w:trPr>
                              <w:trHeight w:val="240"/>
                            </w:trPr>
                            <w:tc>
                              <w:tcPr>
                                <w:tcW w:w="1140" w:type="dxa"/>
                              </w:tcPr>
                              <w:p w:rsidR="001B2178" w14:textId="77777777">
                                <w:r>
                                  <w:t>Datum</w:t>
                                </w:r>
                              </w:p>
                            </w:tc>
                            <w:tc>
                              <w:tcPr>
                                <w:tcW w:w="5918" w:type="dxa"/>
                              </w:tcPr>
                              <w:p w:rsidR="001B2178" w14:textId="2EABA581">
                                <w:r>
                                  <w:t>17 november 2025</w:t>
                                </w:r>
                              </w:p>
                            </w:tc>
                          </w:tr>
                          <w:tr w14:paraId="3D931A27" w14:textId="77777777">
                            <w:tblPrEx>
                              <w:tblW w:w="0" w:type="auto"/>
                              <w:tblInd w:w="-120" w:type="dxa"/>
                              <w:tblLayout w:type="fixed"/>
                              <w:tblLook w:val="07E0"/>
                            </w:tblPrEx>
                            <w:trPr>
                              <w:trHeight w:val="240"/>
                            </w:trPr>
                            <w:tc>
                              <w:tcPr>
                                <w:tcW w:w="1140" w:type="dxa"/>
                              </w:tcPr>
                              <w:p w:rsidR="001B2178" w14:textId="77777777">
                                <w:r>
                                  <w:t>Betreft</w:t>
                                </w:r>
                              </w:p>
                            </w:tc>
                            <w:tc>
                              <w:tcPr>
                                <w:tcW w:w="5918" w:type="dxa"/>
                              </w:tcPr>
                              <w:p w:rsidR="001B2178" w14:textId="77777777">
                                <w:bookmarkStart w:id="0" w:name="_Hlk214287255"/>
                                <w:r>
                                  <w:t>Aanbieding en reactie advies Gezondheidsraad toelaatbaarheid humaan composteren en alkalische hydrolyse</w:t>
                                </w:r>
                                <w:bookmarkEnd w:id="0"/>
                              </w:p>
                            </w:tc>
                          </w:tr>
                        </w:tbl>
                        <w:p w:rsidR="00E6307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977FD4F" w14:textId="77777777">
                      <w:tblPrEx>
                        <w:tblW w:w="0" w:type="auto"/>
                        <w:tblInd w:w="-120" w:type="dxa"/>
                        <w:tblLayout w:type="fixed"/>
                        <w:tblLook w:val="07E0"/>
                      </w:tblPrEx>
                      <w:trPr>
                        <w:trHeight w:val="240"/>
                      </w:trPr>
                      <w:tc>
                        <w:tcPr>
                          <w:tcW w:w="1140" w:type="dxa"/>
                        </w:tcPr>
                        <w:p w:rsidR="001B2178" w14:paraId="359CEC74" w14:textId="77777777">
                          <w:r>
                            <w:t>Datum</w:t>
                          </w:r>
                        </w:p>
                      </w:tc>
                      <w:tc>
                        <w:tcPr>
                          <w:tcW w:w="5918" w:type="dxa"/>
                        </w:tcPr>
                        <w:p w:rsidR="001B2178" w14:paraId="6027FF3F" w14:textId="2EABA581">
                          <w:r>
                            <w:t>17 november 2025</w:t>
                          </w:r>
                        </w:p>
                      </w:tc>
                    </w:tr>
                    <w:tr w14:paraId="3D931A26" w14:textId="77777777">
                      <w:tblPrEx>
                        <w:tblW w:w="0" w:type="auto"/>
                        <w:tblInd w:w="-120" w:type="dxa"/>
                        <w:tblLayout w:type="fixed"/>
                        <w:tblLook w:val="07E0"/>
                      </w:tblPrEx>
                      <w:trPr>
                        <w:trHeight w:val="240"/>
                      </w:trPr>
                      <w:tc>
                        <w:tcPr>
                          <w:tcW w:w="1140" w:type="dxa"/>
                        </w:tcPr>
                        <w:p w:rsidR="001B2178" w14:paraId="0B3DAF59" w14:textId="77777777">
                          <w:r>
                            <w:t>Betreft</w:t>
                          </w:r>
                        </w:p>
                      </w:tc>
                      <w:tc>
                        <w:tcPr>
                          <w:tcW w:w="5918" w:type="dxa"/>
                        </w:tcPr>
                        <w:p w:rsidR="001B2178" w14:paraId="587C8F52" w14:textId="77777777">
                          <w:bookmarkStart w:id="0" w:name="_Hlk214287255"/>
                          <w:r>
                            <w:t>Aanbieding en reactie advies Gezondheidsraad toelaatbaarheid humaan composteren en alkalische hydrolyse</w:t>
                          </w:r>
                          <w:bookmarkEnd w:id="0"/>
                        </w:p>
                      </w:tc>
                    </w:tr>
                  </w:tbl>
                  <w:p w:rsidR="00E63079" w14:paraId="4F5F0A1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2178" w:rsidRPr="006E0275" w14:textId="77777777">
                          <w:pPr>
                            <w:pStyle w:val="Referentiegegevens"/>
                            <w:rPr>
                              <w:lang w:val="de-DE"/>
                            </w:rPr>
                          </w:pPr>
                          <w:r w:rsidRPr="006E0275">
                            <w:rPr>
                              <w:lang w:val="de-DE"/>
                            </w:rPr>
                            <w:t>DGOBDR/DenB</w:t>
                          </w:r>
                        </w:p>
                        <w:p w:rsidR="001B2178" w:rsidRPr="006E0275" w14:textId="77777777">
                          <w:pPr>
                            <w:pStyle w:val="WitregelW1"/>
                            <w:rPr>
                              <w:lang w:val="de-DE"/>
                            </w:rPr>
                          </w:pPr>
                        </w:p>
                        <w:p w:rsidR="001B2178" w:rsidRPr="006E0275" w14:textId="77777777">
                          <w:pPr>
                            <w:pStyle w:val="Referentiegegevens"/>
                            <w:rPr>
                              <w:lang w:val="de-DE"/>
                            </w:rPr>
                          </w:pPr>
                          <w:r w:rsidRPr="006E0275">
                            <w:rPr>
                              <w:lang w:val="de-DE"/>
                            </w:rPr>
                            <w:t>Turfmarkt 147</w:t>
                          </w:r>
                        </w:p>
                        <w:p w:rsidR="001B2178" w:rsidRPr="006E0275" w14:textId="77777777">
                          <w:pPr>
                            <w:pStyle w:val="Referentiegegevens"/>
                            <w:rPr>
                              <w:lang w:val="de-DE"/>
                            </w:rPr>
                          </w:pPr>
                          <w:r w:rsidRPr="006E0275">
                            <w:rPr>
                              <w:lang w:val="de-DE"/>
                            </w:rPr>
                            <w:t>2511 DP Den Haag</w:t>
                          </w:r>
                        </w:p>
                        <w:p w:rsidR="001B2178" w:rsidRPr="006E0275" w14:textId="77777777">
                          <w:pPr>
                            <w:pStyle w:val="Referentiegegevens"/>
                            <w:rPr>
                              <w:lang w:val="de-DE"/>
                            </w:rPr>
                          </w:pPr>
                          <w:r w:rsidRPr="006E0275">
                            <w:rPr>
                              <w:lang w:val="de-DE"/>
                            </w:rPr>
                            <w:t>Postbus 20011</w:t>
                          </w:r>
                        </w:p>
                        <w:p w:rsidR="001B2178" w14:textId="77777777">
                          <w:pPr>
                            <w:pStyle w:val="Referentiegegevens"/>
                          </w:pPr>
                          <w:r>
                            <w:t>2500 EA  Den Haag</w:t>
                          </w:r>
                        </w:p>
                        <w:p w:rsidR="001B2178" w14:textId="77777777">
                          <w:pPr>
                            <w:pStyle w:val="WitregelW2"/>
                          </w:pPr>
                        </w:p>
                        <w:p w:rsidR="001B2178" w14:textId="77777777">
                          <w:pPr>
                            <w:pStyle w:val="Referentiegegevensbold"/>
                          </w:pPr>
                          <w:r>
                            <w:t>Onze referentie</w:t>
                          </w:r>
                        </w:p>
                        <w:bookmarkStart w:id="1" w:name="_Hlk214287234"/>
                        <w:p w:rsidR="00C20B05" w14:textId="105E1A55">
                          <w:pPr>
                            <w:pStyle w:val="Referentiegegevens"/>
                          </w:pPr>
                          <w:r>
                            <w:fldChar w:fldCharType="begin"/>
                          </w:r>
                          <w:r>
                            <w:instrText xml:space="preserve"> DOCPROPERTY  "Kenmerk"  \* MERGEFORMAT </w:instrText>
                          </w:r>
                          <w:r>
                            <w:fldChar w:fldCharType="separate"/>
                          </w:r>
                          <w:r>
                            <w:t>2025-0000600379</w:t>
                          </w:r>
                          <w:r>
                            <w:fldChar w:fldCharType="end"/>
                          </w:r>
                          <w:bookmarkEnd w:id="1"/>
                        </w:p>
                        <w:p w:rsidR="001B2178" w14:textId="77777777">
                          <w:pPr>
                            <w:pStyle w:val="WitregelW1"/>
                          </w:pPr>
                        </w:p>
                        <w:p w:rsidR="001B2178" w14:textId="77777777">
                          <w:pPr>
                            <w:pStyle w:val="Referentiegegevensbold"/>
                          </w:pPr>
                          <w:r>
                            <w:t>Bijlage(n)</w:t>
                          </w:r>
                        </w:p>
                        <w:p w:rsidR="001B2178" w14:textId="77777777">
                          <w:pPr>
                            <w:pStyle w:val="Referentiegegevens"/>
                          </w:pPr>
                          <w:r>
                            <w:t>1</w:t>
                          </w:r>
                        </w:p>
                        <w:p w:rsidR="001B2178" w14:textId="77777777">
                          <w:pPr>
                            <w:pStyle w:val="WitregelW2"/>
                          </w:pPr>
                        </w:p>
                        <w:p w:rsidR="001B217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B2178" w:rsidRPr="006E0275" w14:paraId="41702E46" w14:textId="77777777">
                    <w:pPr>
                      <w:pStyle w:val="Referentiegegevens"/>
                      <w:rPr>
                        <w:lang w:val="de-DE"/>
                      </w:rPr>
                    </w:pPr>
                    <w:r w:rsidRPr="006E0275">
                      <w:rPr>
                        <w:lang w:val="de-DE"/>
                      </w:rPr>
                      <w:t>DGOBDR/DenB</w:t>
                    </w:r>
                  </w:p>
                  <w:p w:rsidR="001B2178" w:rsidRPr="006E0275" w14:paraId="07AC197C" w14:textId="77777777">
                    <w:pPr>
                      <w:pStyle w:val="WitregelW1"/>
                      <w:rPr>
                        <w:lang w:val="de-DE"/>
                      </w:rPr>
                    </w:pPr>
                  </w:p>
                  <w:p w:rsidR="001B2178" w:rsidRPr="006E0275" w14:paraId="705A6CA8" w14:textId="77777777">
                    <w:pPr>
                      <w:pStyle w:val="Referentiegegevens"/>
                      <w:rPr>
                        <w:lang w:val="de-DE"/>
                      </w:rPr>
                    </w:pPr>
                    <w:r w:rsidRPr="006E0275">
                      <w:rPr>
                        <w:lang w:val="de-DE"/>
                      </w:rPr>
                      <w:t>Turfmarkt 147</w:t>
                    </w:r>
                  </w:p>
                  <w:p w:rsidR="001B2178" w:rsidRPr="006E0275" w14:paraId="5807553A" w14:textId="77777777">
                    <w:pPr>
                      <w:pStyle w:val="Referentiegegevens"/>
                      <w:rPr>
                        <w:lang w:val="de-DE"/>
                      </w:rPr>
                    </w:pPr>
                    <w:r w:rsidRPr="006E0275">
                      <w:rPr>
                        <w:lang w:val="de-DE"/>
                      </w:rPr>
                      <w:t>2511 DP Den Haag</w:t>
                    </w:r>
                  </w:p>
                  <w:p w:rsidR="001B2178" w:rsidRPr="006E0275" w14:paraId="2C5D7700" w14:textId="77777777">
                    <w:pPr>
                      <w:pStyle w:val="Referentiegegevens"/>
                      <w:rPr>
                        <w:lang w:val="de-DE"/>
                      </w:rPr>
                    </w:pPr>
                    <w:r w:rsidRPr="006E0275">
                      <w:rPr>
                        <w:lang w:val="de-DE"/>
                      </w:rPr>
                      <w:t>Postbus 20011</w:t>
                    </w:r>
                  </w:p>
                  <w:p w:rsidR="001B2178" w14:paraId="18AB082E" w14:textId="77777777">
                    <w:pPr>
                      <w:pStyle w:val="Referentiegegevens"/>
                    </w:pPr>
                    <w:r>
                      <w:t>2500 EA  Den Haag</w:t>
                    </w:r>
                  </w:p>
                  <w:p w:rsidR="001B2178" w14:paraId="746583A1" w14:textId="77777777">
                    <w:pPr>
                      <w:pStyle w:val="WitregelW2"/>
                    </w:pPr>
                  </w:p>
                  <w:p w:rsidR="001B2178" w14:paraId="7577BD28" w14:textId="77777777">
                    <w:pPr>
                      <w:pStyle w:val="Referentiegegevensbold"/>
                    </w:pPr>
                    <w:r>
                      <w:t>Onze referentie</w:t>
                    </w:r>
                  </w:p>
                  <w:bookmarkStart w:id="1" w:name="_Hlk214287234"/>
                  <w:p w:rsidR="00C20B05" w14:paraId="0DA0A989" w14:textId="105E1A55">
                    <w:pPr>
                      <w:pStyle w:val="Referentiegegevens"/>
                    </w:pPr>
                    <w:r>
                      <w:fldChar w:fldCharType="begin"/>
                    </w:r>
                    <w:r>
                      <w:instrText xml:space="preserve"> DOCPROPERTY  "Kenmerk"  \* MERGEFORMAT </w:instrText>
                    </w:r>
                    <w:r>
                      <w:fldChar w:fldCharType="separate"/>
                    </w:r>
                    <w:r>
                      <w:t>2025-0000600379</w:t>
                    </w:r>
                    <w:r>
                      <w:fldChar w:fldCharType="end"/>
                    </w:r>
                    <w:bookmarkEnd w:id="1"/>
                  </w:p>
                  <w:p w:rsidR="001B2178" w14:paraId="6794A5F0" w14:textId="77777777">
                    <w:pPr>
                      <w:pStyle w:val="WitregelW1"/>
                    </w:pPr>
                  </w:p>
                  <w:p w:rsidR="001B2178" w14:paraId="4CAED8BB" w14:textId="77777777">
                    <w:pPr>
                      <w:pStyle w:val="Referentiegegevensbold"/>
                    </w:pPr>
                    <w:r>
                      <w:t>Bijlage(n)</w:t>
                    </w:r>
                  </w:p>
                  <w:p w:rsidR="001B2178" w14:paraId="6ABD5107" w14:textId="77777777">
                    <w:pPr>
                      <w:pStyle w:val="Referentiegegevens"/>
                    </w:pPr>
                    <w:r>
                      <w:t>1</w:t>
                    </w:r>
                  </w:p>
                  <w:p w:rsidR="001B2178" w14:paraId="7BDA643D" w14:textId="77777777">
                    <w:pPr>
                      <w:pStyle w:val="WitregelW2"/>
                    </w:pPr>
                  </w:p>
                  <w:p w:rsidR="001B2178" w14:paraId="04446B2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6307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63079" w14:paraId="0A70CA0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20B0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20B05" w14:paraId="0F803CE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B2178" w14:textId="77777777">
                          <w:pPr>
                            <w:spacing w:line="240" w:lineRule="auto"/>
                          </w:pPr>
                          <w:r>
                            <w:rPr>
                              <w:noProof/>
                            </w:rPr>
                            <w:drawing>
                              <wp:inline distT="0" distB="0" distL="0" distR="0">
                                <wp:extent cx="467995" cy="1583865"/>
                                <wp:effectExtent l="0" t="0" r="0" b="0"/>
                                <wp:docPr id="5381574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381574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B2178" w14:paraId="06C1810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B2178" w14:textId="77777777">
                          <w:pPr>
                            <w:spacing w:line="240" w:lineRule="auto"/>
                          </w:pPr>
                          <w:r>
                            <w:rPr>
                              <w:noProof/>
                            </w:rPr>
                            <w:drawing>
                              <wp:inline distT="0" distB="0" distL="0" distR="0">
                                <wp:extent cx="2339975" cy="1582834"/>
                                <wp:effectExtent l="0" t="0" r="0" b="0"/>
                                <wp:docPr id="151858960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1858960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B2178" w14:paraId="092F9F6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217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B2178" w14:paraId="3DBF8B6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33AE5B3"/>
    <w:multiLevelType w:val="multilevel"/>
    <w:tmpl w:val="43CE4BD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27EA7272"/>
    <w:multiLevelType w:val="multilevel"/>
    <w:tmpl w:val="0A5B08B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5292CCE"/>
    <w:multiLevelType w:val="multilevel"/>
    <w:tmpl w:val="CD4BB64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5F7C627"/>
    <w:multiLevelType w:val="multilevel"/>
    <w:tmpl w:val="AF93D70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111508063">
    <w:abstractNumId w:val="3"/>
  </w:num>
  <w:num w:numId="2" w16cid:durableId="1419523959">
    <w:abstractNumId w:val="2"/>
  </w:num>
  <w:num w:numId="3" w16cid:durableId="1031151559">
    <w:abstractNumId w:val="1"/>
  </w:num>
  <w:num w:numId="4" w16cid:durableId="197139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75"/>
    <w:rsid w:val="00012796"/>
    <w:rsid w:val="00013120"/>
    <w:rsid w:val="00020990"/>
    <w:rsid w:val="00043588"/>
    <w:rsid w:val="00053BEF"/>
    <w:rsid w:val="00126817"/>
    <w:rsid w:val="001328F4"/>
    <w:rsid w:val="0014287B"/>
    <w:rsid w:val="001447A0"/>
    <w:rsid w:val="00145500"/>
    <w:rsid w:val="001B2178"/>
    <w:rsid w:val="00246B97"/>
    <w:rsid w:val="00263B9F"/>
    <w:rsid w:val="002951D2"/>
    <w:rsid w:val="002C5295"/>
    <w:rsid w:val="002F367B"/>
    <w:rsid w:val="0034166F"/>
    <w:rsid w:val="00355357"/>
    <w:rsid w:val="00376AF5"/>
    <w:rsid w:val="00415903"/>
    <w:rsid w:val="00415FA9"/>
    <w:rsid w:val="004B04A6"/>
    <w:rsid w:val="004B6392"/>
    <w:rsid w:val="004D7FC7"/>
    <w:rsid w:val="004E27D1"/>
    <w:rsid w:val="00526E69"/>
    <w:rsid w:val="00542F83"/>
    <w:rsid w:val="00584FBE"/>
    <w:rsid w:val="005923EE"/>
    <w:rsid w:val="005D2C48"/>
    <w:rsid w:val="005F1ABC"/>
    <w:rsid w:val="0060665E"/>
    <w:rsid w:val="006201B9"/>
    <w:rsid w:val="006233ED"/>
    <w:rsid w:val="006A39D0"/>
    <w:rsid w:val="006B0AED"/>
    <w:rsid w:val="006D1BC0"/>
    <w:rsid w:val="006E0275"/>
    <w:rsid w:val="00721DF9"/>
    <w:rsid w:val="00726B99"/>
    <w:rsid w:val="007277E8"/>
    <w:rsid w:val="0073489C"/>
    <w:rsid w:val="00737237"/>
    <w:rsid w:val="00753709"/>
    <w:rsid w:val="00756C1D"/>
    <w:rsid w:val="00766345"/>
    <w:rsid w:val="0078404B"/>
    <w:rsid w:val="007D3E38"/>
    <w:rsid w:val="008525DF"/>
    <w:rsid w:val="008B16E2"/>
    <w:rsid w:val="008C5460"/>
    <w:rsid w:val="0092759C"/>
    <w:rsid w:val="00953DD7"/>
    <w:rsid w:val="009B7377"/>
    <w:rsid w:val="009C6369"/>
    <w:rsid w:val="009D4558"/>
    <w:rsid w:val="009F1EFB"/>
    <w:rsid w:val="00A130BB"/>
    <w:rsid w:val="00A23B95"/>
    <w:rsid w:val="00A3330B"/>
    <w:rsid w:val="00A343D2"/>
    <w:rsid w:val="00A570FB"/>
    <w:rsid w:val="00AA7C5D"/>
    <w:rsid w:val="00B012AD"/>
    <w:rsid w:val="00B23FE6"/>
    <w:rsid w:val="00B428E2"/>
    <w:rsid w:val="00B54013"/>
    <w:rsid w:val="00B56FB0"/>
    <w:rsid w:val="00B7214D"/>
    <w:rsid w:val="00BA4E02"/>
    <w:rsid w:val="00BC203A"/>
    <w:rsid w:val="00BE0323"/>
    <w:rsid w:val="00C20B05"/>
    <w:rsid w:val="00C44B89"/>
    <w:rsid w:val="00C8204D"/>
    <w:rsid w:val="00CA1E5E"/>
    <w:rsid w:val="00D1320A"/>
    <w:rsid w:val="00D172AF"/>
    <w:rsid w:val="00D35EEF"/>
    <w:rsid w:val="00D82FAF"/>
    <w:rsid w:val="00DF1572"/>
    <w:rsid w:val="00DF3495"/>
    <w:rsid w:val="00E30D6A"/>
    <w:rsid w:val="00E55CEB"/>
    <w:rsid w:val="00E63079"/>
    <w:rsid w:val="00E977EB"/>
    <w:rsid w:val="00ED6722"/>
    <w:rsid w:val="00EF06EE"/>
    <w:rsid w:val="00F04B96"/>
    <w:rsid w:val="00F12807"/>
    <w:rsid w:val="00F8713F"/>
    <w:rsid w:val="00FA1337"/>
    <w:rsid w:val="00FA75C0"/>
    <w:rsid w:val="00FA7BA5"/>
    <w:rsid w:val="00FD1787"/>
    <w:rsid w:val="00FE456D"/>
    <w:rsid w:val="00FE499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C5C300E"/>
  <w15:docId w15:val="{212F3D92-8CA9-4E3A-901B-A73712F4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E0275"/>
    <w:pPr>
      <w:tabs>
        <w:tab w:val="center" w:pos="4536"/>
        <w:tab w:val="right" w:pos="9072"/>
      </w:tabs>
      <w:spacing w:line="240" w:lineRule="auto"/>
    </w:pPr>
  </w:style>
  <w:style w:type="character" w:customStyle="1" w:styleId="KoptekstChar">
    <w:name w:val="Koptekst Char"/>
    <w:basedOn w:val="DefaultParagraphFont"/>
    <w:link w:val="Header"/>
    <w:uiPriority w:val="99"/>
    <w:rsid w:val="006E0275"/>
    <w:rPr>
      <w:rFonts w:ascii="Verdana" w:hAnsi="Verdana"/>
      <w:color w:val="000000"/>
      <w:sz w:val="18"/>
      <w:szCs w:val="18"/>
    </w:rPr>
  </w:style>
  <w:style w:type="paragraph" w:styleId="Footer">
    <w:name w:val="footer"/>
    <w:basedOn w:val="Normal"/>
    <w:link w:val="VoettekstChar"/>
    <w:uiPriority w:val="99"/>
    <w:unhideWhenUsed/>
    <w:rsid w:val="006E0275"/>
    <w:pPr>
      <w:tabs>
        <w:tab w:val="center" w:pos="4536"/>
        <w:tab w:val="right" w:pos="9072"/>
      </w:tabs>
      <w:spacing w:line="240" w:lineRule="auto"/>
    </w:pPr>
  </w:style>
  <w:style w:type="character" w:customStyle="1" w:styleId="VoettekstChar">
    <w:name w:val="Voettekst Char"/>
    <w:basedOn w:val="DefaultParagraphFont"/>
    <w:link w:val="Footer"/>
    <w:uiPriority w:val="99"/>
    <w:rsid w:val="006E0275"/>
    <w:rPr>
      <w:rFonts w:ascii="Verdana" w:hAnsi="Verdana"/>
      <w:color w:val="000000"/>
      <w:sz w:val="18"/>
      <w:szCs w:val="18"/>
    </w:rPr>
  </w:style>
  <w:style w:type="paragraph" w:styleId="FootnoteText">
    <w:name w:val="footnote text"/>
    <w:basedOn w:val="Normal"/>
    <w:link w:val="VoetnoottekstChar"/>
    <w:uiPriority w:val="99"/>
    <w:semiHidden/>
    <w:unhideWhenUsed/>
    <w:rsid w:val="00BE0323"/>
    <w:pPr>
      <w:spacing w:line="240" w:lineRule="auto"/>
    </w:pPr>
    <w:rPr>
      <w:sz w:val="20"/>
      <w:szCs w:val="20"/>
    </w:rPr>
  </w:style>
  <w:style w:type="character" w:customStyle="1" w:styleId="VoetnoottekstChar">
    <w:name w:val="Voetnoottekst Char"/>
    <w:basedOn w:val="DefaultParagraphFont"/>
    <w:link w:val="FootnoteText"/>
    <w:uiPriority w:val="99"/>
    <w:semiHidden/>
    <w:rsid w:val="00BE0323"/>
    <w:rPr>
      <w:rFonts w:ascii="Verdana" w:hAnsi="Verdana"/>
      <w:color w:val="000000"/>
    </w:rPr>
  </w:style>
  <w:style w:type="character" w:styleId="FootnoteReference">
    <w:name w:val="footnote reference"/>
    <w:basedOn w:val="DefaultParagraphFont"/>
    <w:uiPriority w:val="99"/>
    <w:semiHidden/>
    <w:unhideWhenUsed/>
    <w:rsid w:val="00BE0323"/>
    <w:rPr>
      <w:vertAlign w:val="superscript"/>
    </w:rPr>
  </w:style>
  <w:style w:type="character" w:styleId="CommentReference">
    <w:name w:val="annotation reference"/>
    <w:basedOn w:val="DefaultParagraphFont"/>
    <w:uiPriority w:val="99"/>
    <w:semiHidden/>
    <w:unhideWhenUsed/>
    <w:rsid w:val="00FE4990"/>
    <w:rPr>
      <w:sz w:val="16"/>
      <w:szCs w:val="16"/>
    </w:rPr>
  </w:style>
  <w:style w:type="paragraph" w:styleId="CommentText">
    <w:name w:val="annotation text"/>
    <w:basedOn w:val="Normal"/>
    <w:link w:val="TekstopmerkingChar"/>
    <w:uiPriority w:val="99"/>
    <w:unhideWhenUsed/>
    <w:rsid w:val="00FE4990"/>
    <w:pPr>
      <w:spacing w:line="240" w:lineRule="auto"/>
    </w:pPr>
    <w:rPr>
      <w:sz w:val="20"/>
      <w:szCs w:val="20"/>
    </w:rPr>
  </w:style>
  <w:style w:type="character" w:customStyle="1" w:styleId="TekstopmerkingChar">
    <w:name w:val="Tekst opmerking Char"/>
    <w:basedOn w:val="DefaultParagraphFont"/>
    <w:link w:val="CommentText"/>
    <w:uiPriority w:val="99"/>
    <w:rsid w:val="00FE499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E4990"/>
    <w:rPr>
      <w:b/>
      <w:bCs/>
    </w:rPr>
  </w:style>
  <w:style w:type="character" w:customStyle="1" w:styleId="OnderwerpvanopmerkingChar">
    <w:name w:val="Onderwerp van opmerking Char"/>
    <w:basedOn w:val="TekstopmerkingChar"/>
    <w:link w:val="CommentSubject"/>
    <w:uiPriority w:val="99"/>
    <w:semiHidden/>
    <w:rsid w:val="00FE4990"/>
    <w:rPr>
      <w:rFonts w:ascii="Verdana" w:hAnsi="Verdana"/>
      <w:b/>
      <w:bCs/>
      <w:color w:val="000000"/>
    </w:rPr>
  </w:style>
  <w:style w:type="paragraph" w:styleId="Revision">
    <w:name w:val="Revision"/>
    <w:hidden/>
    <w:uiPriority w:val="99"/>
    <w:semiHidden/>
    <w:rsid w:val="00FE499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579</ap:Words>
  <ap:Characters>3187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Aanbieding en reactie advies Gezondheidsraad toelaatbaarheid humaan composteren en alkalische hydrolyse</vt:lpstr>
    </vt:vector>
  </ap:TitlesOfParts>
  <ap:LinksUpToDate>false</ap:LinksUpToDate>
  <ap:CharactersWithSpaces>3759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2025-11-17T14:54:00.0000000Z</dcterms:created>
  <dcterms:modified xsi:type="dcterms:W3CDTF">2025-11-17T14:55:00.0000000Z</dcterms:modified>
  <dc:creator/>
  <lastModifiedBy/>
  <dc:description>------------------------</dc:description>
  <dc:subject/>
  <keywords/>
  <version/>
  <category/>
</coreProperties>
</file>