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8D1" w:rsidRDefault="003F18D1" w14:paraId="4EFE575D" w14:textId="77777777">
      <w:bookmarkStart w:name="_GoBack" w:id="0"/>
      <w:bookmarkEnd w:id="0"/>
    </w:p>
    <w:p w:rsidR="00EB2BA9" w:rsidP="00EB2BA9" w:rsidRDefault="00EB2BA9" w14:paraId="5A86B226" w14:textId="77777777">
      <w:pPr>
        <w:pStyle w:val="Salutation"/>
        <w:tabs>
          <w:tab w:val="left" w:pos="5069"/>
        </w:tabs>
      </w:pPr>
      <w:r>
        <w:t>Geachte voorzitter,</w:t>
      </w:r>
      <w:r>
        <w:tab/>
      </w:r>
    </w:p>
    <w:p w:rsidR="00EB2BA9" w:rsidP="00EB2BA9" w:rsidRDefault="00EB2BA9" w14:paraId="7C6D3378" w14:textId="77777777">
      <w:pPr>
        <w:pStyle w:val="Slotzin"/>
      </w:pPr>
      <w:r>
        <w:t xml:space="preserve">Hierbij ontvangt u het overzicht van publicaties (rapporten) van de Inspectie Leefomgeving en Transport gedurende de periode juli tot en met september 2025. De rapporten zijn eerder al openbaar gemaakt. De inspectie plaatst deze op haar website: </w:t>
      </w:r>
      <w:hyperlink w:history="1" r:id="rId9">
        <w:r w:rsidRPr="009E160E">
          <w:rPr>
            <w:rStyle w:val="Hyperlink"/>
          </w:rPr>
          <w:t>www.ilent.nl</w:t>
        </w:r>
      </w:hyperlink>
      <w:r>
        <w:t>.</w:t>
      </w:r>
    </w:p>
    <w:p w:rsidRPr="001D7BAD" w:rsidR="00EB2BA9" w:rsidP="00EB2BA9" w:rsidRDefault="00EB2BA9" w14:paraId="045C705E" w14:textId="77777777"/>
    <w:p w:rsidR="00EB2BA9" w:rsidP="00EB2BA9" w:rsidRDefault="00EB2BA9" w14:paraId="694F7DAB" w14:textId="77777777">
      <w:pPr>
        <w:pStyle w:val="Slotzin"/>
      </w:pPr>
      <w:r>
        <w:t>Hoogachtend,</w:t>
      </w:r>
    </w:p>
    <w:p w:rsidR="00EB2BA9" w:rsidP="00EB2BA9" w:rsidRDefault="00EB2BA9" w14:paraId="2994F9D1" w14:textId="77777777">
      <w:pPr>
        <w:pStyle w:val="Slotzin"/>
      </w:pPr>
      <w:r>
        <w:t>DE MINISTER VAN INFRASTRUCTUUR EN WATERSTAAT,</w:t>
      </w:r>
      <w:r>
        <w:br/>
      </w:r>
      <w:r>
        <w:br/>
      </w:r>
    </w:p>
    <w:p w:rsidR="00EB2BA9" w:rsidP="00EB2BA9" w:rsidRDefault="00EB2BA9" w14:paraId="53408198" w14:textId="7236B1DD">
      <w:pPr>
        <w:pStyle w:val="Slotzin"/>
      </w:pPr>
      <w:r>
        <w:br/>
        <w:t>ing. R. (Robert) Tieman</w:t>
      </w:r>
      <w:r>
        <w:br/>
      </w:r>
      <w:r>
        <w:br/>
      </w:r>
    </w:p>
    <w:p w:rsidRPr="00ED1C61" w:rsidR="00E61CAD" w:rsidP="00EB2BA9" w:rsidRDefault="00E61CAD" w14:paraId="4D5EB7F7" w14:textId="77777777">
      <w:pPr>
        <w:rPr>
          <w:lang w:val="de-DE"/>
        </w:rPr>
      </w:pPr>
    </w:p>
    <w:sectPr w:rsidRPr="00ED1C61" w:rsidR="00E61CAD">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1BAD0" w14:textId="77777777" w:rsidR="00C12604" w:rsidRDefault="00C12604">
      <w:pPr>
        <w:spacing w:line="240" w:lineRule="auto"/>
      </w:pPr>
      <w:r>
        <w:separator/>
      </w:r>
    </w:p>
  </w:endnote>
  <w:endnote w:type="continuationSeparator" w:id="0">
    <w:p w14:paraId="6DEF2C96" w14:textId="77777777" w:rsidR="00C12604" w:rsidRDefault="00C12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DA36C" w14:textId="77777777" w:rsidR="00C12604" w:rsidRDefault="00C12604">
      <w:pPr>
        <w:spacing w:line="240" w:lineRule="auto"/>
      </w:pPr>
      <w:r>
        <w:separator/>
      </w:r>
    </w:p>
  </w:footnote>
  <w:footnote w:type="continuationSeparator" w:id="0">
    <w:p w14:paraId="2A2664D4" w14:textId="77777777" w:rsidR="00C12604" w:rsidRDefault="00C126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9D06F" w14:textId="77777777" w:rsidR="00152342" w:rsidRDefault="0087013E">
    <w:r>
      <w:rPr>
        <w:noProof/>
        <w:lang w:val="en-GB" w:eastAsia="en-GB"/>
      </w:rPr>
      <mc:AlternateContent>
        <mc:Choice Requires="wps">
          <w:drawing>
            <wp:anchor distT="0" distB="0" distL="0" distR="0" simplePos="0" relativeHeight="251651584" behindDoc="0" locked="1" layoutInCell="1" allowOverlap="1" wp14:anchorId="3BA2A9FF" wp14:editId="6A6060D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8118AA1" w14:textId="77777777" w:rsidR="00152342" w:rsidRDefault="0087013E">
                          <w:pPr>
                            <w:pStyle w:val="AfzendgegevensKop0"/>
                          </w:pPr>
                          <w:r>
                            <w:t>Ministerie van Infrastructuur en Waterstaat</w:t>
                          </w:r>
                        </w:p>
                        <w:p w14:paraId="02A3CEAB" w14:textId="77777777" w:rsidR="00D4400B" w:rsidRDefault="00D4400B" w:rsidP="00D4400B"/>
                        <w:p w14:paraId="5FC296EE" w14:textId="77777777" w:rsidR="00D4400B" w:rsidRPr="0087013E" w:rsidRDefault="00D4400B" w:rsidP="00D4400B">
                          <w:pPr>
                            <w:rPr>
                              <w:b/>
                              <w:bCs/>
                              <w:sz w:val="13"/>
                              <w:szCs w:val="13"/>
                            </w:rPr>
                          </w:pPr>
                          <w:r w:rsidRPr="0087013E">
                            <w:rPr>
                              <w:b/>
                              <w:bCs/>
                              <w:sz w:val="13"/>
                              <w:szCs w:val="13"/>
                            </w:rPr>
                            <w:t>Ons kenmerk</w:t>
                          </w:r>
                        </w:p>
                        <w:p w14:paraId="47250CB7" w14:textId="77777777" w:rsidR="00D4400B" w:rsidRPr="0087013E" w:rsidRDefault="00D4400B" w:rsidP="00D4400B">
                          <w:pPr>
                            <w:rPr>
                              <w:sz w:val="13"/>
                              <w:szCs w:val="13"/>
                            </w:rPr>
                          </w:pPr>
                          <w:r w:rsidRPr="0087013E">
                            <w:rPr>
                              <w:sz w:val="13"/>
                              <w:szCs w:val="13"/>
                            </w:rPr>
                            <w:t>IENW/BSK-2025/262791</w:t>
                          </w:r>
                        </w:p>
                        <w:p w14:paraId="5D033985" w14:textId="77777777" w:rsidR="00D4400B" w:rsidRPr="00D4400B" w:rsidRDefault="00D4400B" w:rsidP="00D4400B"/>
                      </w:txbxContent>
                    </wps:txbx>
                    <wps:bodyPr vert="horz" wrap="square" lIns="0" tIns="0" rIns="0" bIns="0" anchor="t" anchorCtr="0"/>
                  </wps:wsp>
                </a:graphicData>
              </a:graphic>
            </wp:anchor>
          </w:drawing>
        </mc:Choice>
        <mc:Fallback>
          <w:pict>
            <v:shapetype w14:anchorId="3BA2A9F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8118AA1" w14:textId="77777777" w:rsidR="00152342" w:rsidRDefault="0087013E">
                    <w:pPr>
                      <w:pStyle w:val="AfzendgegevensKop0"/>
                    </w:pPr>
                    <w:r>
                      <w:t>Ministerie van Infrastructuur en Waterstaat</w:t>
                    </w:r>
                  </w:p>
                  <w:p w14:paraId="02A3CEAB" w14:textId="77777777" w:rsidR="00D4400B" w:rsidRDefault="00D4400B" w:rsidP="00D4400B"/>
                  <w:p w14:paraId="5FC296EE" w14:textId="77777777" w:rsidR="00D4400B" w:rsidRPr="0087013E" w:rsidRDefault="00D4400B" w:rsidP="00D4400B">
                    <w:pPr>
                      <w:rPr>
                        <w:b/>
                        <w:bCs/>
                        <w:sz w:val="13"/>
                        <w:szCs w:val="13"/>
                      </w:rPr>
                    </w:pPr>
                    <w:r w:rsidRPr="0087013E">
                      <w:rPr>
                        <w:b/>
                        <w:bCs/>
                        <w:sz w:val="13"/>
                        <w:szCs w:val="13"/>
                      </w:rPr>
                      <w:t>Ons kenmerk</w:t>
                    </w:r>
                  </w:p>
                  <w:p w14:paraId="47250CB7" w14:textId="77777777" w:rsidR="00D4400B" w:rsidRPr="0087013E" w:rsidRDefault="00D4400B" w:rsidP="00D4400B">
                    <w:pPr>
                      <w:rPr>
                        <w:sz w:val="13"/>
                        <w:szCs w:val="13"/>
                      </w:rPr>
                    </w:pPr>
                    <w:r w:rsidRPr="0087013E">
                      <w:rPr>
                        <w:sz w:val="13"/>
                        <w:szCs w:val="13"/>
                      </w:rPr>
                      <w:t>IENW/BSK-2025/262791</w:t>
                    </w:r>
                  </w:p>
                  <w:p w14:paraId="5D033985" w14:textId="77777777" w:rsidR="00D4400B" w:rsidRPr="00D4400B" w:rsidRDefault="00D4400B" w:rsidP="00D4400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E711E8F" wp14:editId="24AE1BB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FA956E" w14:textId="77777777" w:rsidR="00152342" w:rsidRDefault="0087013E">
                          <w:pPr>
                            <w:pStyle w:val="Referentiegegevens"/>
                          </w:pPr>
                          <w:r>
                            <w:t xml:space="preserve">Pagina </w:t>
                          </w:r>
                          <w:r>
                            <w:fldChar w:fldCharType="begin"/>
                          </w:r>
                          <w:r>
                            <w:instrText>PAGE</w:instrText>
                          </w:r>
                          <w:r>
                            <w:fldChar w:fldCharType="separate"/>
                          </w:r>
                          <w:r w:rsidR="00C91D75">
                            <w:rPr>
                              <w:noProof/>
                            </w:rPr>
                            <w:t>1</w:t>
                          </w:r>
                          <w:r>
                            <w:fldChar w:fldCharType="end"/>
                          </w:r>
                          <w:r>
                            <w:t xml:space="preserve"> van </w:t>
                          </w:r>
                          <w:r>
                            <w:fldChar w:fldCharType="begin"/>
                          </w:r>
                          <w:r>
                            <w:instrText>NUMPAGES</w:instrText>
                          </w:r>
                          <w:r>
                            <w:fldChar w:fldCharType="separate"/>
                          </w:r>
                          <w:r w:rsidR="00C91D75">
                            <w:rPr>
                              <w:noProof/>
                            </w:rPr>
                            <w:t>1</w:t>
                          </w:r>
                          <w:r>
                            <w:fldChar w:fldCharType="end"/>
                          </w:r>
                        </w:p>
                      </w:txbxContent>
                    </wps:txbx>
                    <wps:bodyPr vert="horz" wrap="square" lIns="0" tIns="0" rIns="0" bIns="0" anchor="t" anchorCtr="0"/>
                  </wps:wsp>
                </a:graphicData>
              </a:graphic>
            </wp:anchor>
          </w:drawing>
        </mc:Choice>
        <mc:Fallback>
          <w:pict>
            <v:shape w14:anchorId="0E711E8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5FA956E" w14:textId="77777777" w:rsidR="00152342" w:rsidRDefault="0087013E">
                    <w:pPr>
                      <w:pStyle w:val="Referentiegegevens"/>
                    </w:pPr>
                    <w:r>
                      <w:t xml:space="preserve">Pagina </w:t>
                    </w:r>
                    <w:r>
                      <w:fldChar w:fldCharType="begin"/>
                    </w:r>
                    <w:r>
                      <w:instrText>PAGE</w:instrText>
                    </w:r>
                    <w:r>
                      <w:fldChar w:fldCharType="separate"/>
                    </w:r>
                    <w:r w:rsidR="00C91D75">
                      <w:rPr>
                        <w:noProof/>
                      </w:rPr>
                      <w:t>1</w:t>
                    </w:r>
                    <w:r>
                      <w:fldChar w:fldCharType="end"/>
                    </w:r>
                    <w:r>
                      <w:t xml:space="preserve"> van </w:t>
                    </w:r>
                    <w:r>
                      <w:fldChar w:fldCharType="begin"/>
                    </w:r>
                    <w:r>
                      <w:instrText>NUMPAGES</w:instrText>
                    </w:r>
                    <w:r>
                      <w:fldChar w:fldCharType="separate"/>
                    </w:r>
                    <w:r w:rsidR="00C91D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66AAF39" wp14:editId="05D0F2D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A571D7C" w14:textId="5F85E261" w:rsidR="00152342" w:rsidRDefault="00152342">
                          <w:pPr>
                            <w:pStyle w:val="Rubricering"/>
                          </w:pPr>
                        </w:p>
                      </w:txbxContent>
                    </wps:txbx>
                    <wps:bodyPr vert="horz" wrap="square" lIns="0" tIns="0" rIns="0" bIns="0" anchor="t" anchorCtr="0"/>
                  </wps:wsp>
                </a:graphicData>
              </a:graphic>
            </wp:anchor>
          </w:drawing>
        </mc:Choice>
        <mc:Fallback>
          <w:pict>
            <v:shape w14:anchorId="466AAF3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A571D7C" w14:textId="5F85E261" w:rsidR="00152342" w:rsidRDefault="00152342">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C006FAE" wp14:editId="77C936A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0160425" w14:textId="77777777" w:rsidR="009C6EBA" w:rsidRDefault="009C6EBA"/>
                      </w:txbxContent>
                    </wps:txbx>
                    <wps:bodyPr vert="horz" wrap="square" lIns="0" tIns="0" rIns="0" bIns="0" anchor="t" anchorCtr="0"/>
                  </wps:wsp>
                </a:graphicData>
              </a:graphic>
            </wp:anchor>
          </w:drawing>
        </mc:Choice>
        <mc:Fallback>
          <w:pict>
            <v:shape w14:anchorId="3C006FA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0160425" w14:textId="77777777" w:rsidR="009C6EBA" w:rsidRDefault="009C6EB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78925" w14:textId="77777777" w:rsidR="00152342" w:rsidRDefault="0087013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D43B48F" wp14:editId="2972BBD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E7C5D60" w14:textId="2AB25021" w:rsidR="00152342" w:rsidRDefault="00152342">
                          <w:pPr>
                            <w:pStyle w:val="Rubricering"/>
                          </w:pPr>
                        </w:p>
                      </w:txbxContent>
                    </wps:txbx>
                    <wps:bodyPr vert="horz" wrap="square" lIns="0" tIns="0" rIns="0" bIns="0" anchor="t" anchorCtr="0"/>
                  </wps:wsp>
                </a:graphicData>
              </a:graphic>
            </wp:anchor>
          </w:drawing>
        </mc:Choice>
        <mc:Fallback>
          <w:pict>
            <v:shapetype w14:anchorId="7D43B48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E7C5D60" w14:textId="2AB25021" w:rsidR="00152342" w:rsidRDefault="00152342">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19C5A74" wp14:editId="5646F4F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148ED7" w14:textId="09F9C455" w:rsidR="00152342" w:rsidRDefault="0087013E">
                          <w:pPr>
                            <w:pStyle w:val="Referentiegegevens"/>
                          </w:pPr>
                          <w:r>
                            <w:t xml:space="preserve">Pagina </w:t>
                          </w:r>
                          <w:r>
                            <w:fldChar w:fldCharType="begin"/>
                          </w:r>
                          <w:r>
                            <w:instrText>PAGE</w:instrText>
                          </w:r>
                          <w:r>
                            <w:fldChar w:fldCharType="separate"/>
                          </w:r>
                          <w:r w:rsidR="00323CA9">
                            <w:rPr>
                              <w:noProof/>
                            </w:rPr>
                            <w:t>1</w:t>
                          </w:r>
                          <w:r>
                            <w:fldChar w:fldCharType="end"/>
                          </w:r>
                          <w:r>
                            <w:t xml:space="preserve"> van </w:t>
                          </w:r>
                          <w:r>
                            <w:fldChar w:fldCharType="begin"/>
                          </w:r>
                          <w:r>
                            <w:instrText>NUMPAGES</w:instrText>
                          </w:r>
                          <w:r>
                            <w:fldChar w:fldCharType="separate"/>
                          </w:r>
                          <w:r w:rsidR="00323CA9">
                            <w:rPr>
                              <w:noProof/>
                            </w:rPr>
                            <w:t>1</w:t>
                          </w:r>
                          <w:r>
                            <w:fldChar w:fldCharType="end"/>
                          </w:r>
                        </w:p>
                      </w:txbxContent>
                    </wps:txbx>
                    <wps:bodyPr vert="horz" wrap="square" lIns="0" tIns="0" rIns="0" bIns="0" anchor="t" anchorCtr="0"/>
                  </wps:wsp>
                </a:graphicData>
              </a:graphic>
            </wp:anchor>
          </w:drawing>
        </mc:Choice>
        <mc:Fallback>
          <w:pict>
            <v:shape w14:anchorId="319C5A7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5148ED7" w14:textId="09F9C455" w:rsidR="00152342" w:rsidRDefault="0087013E">
                    <w:pPr>
                      <w:pStyle w:val="Referentiegegevens"/>
                    </w:pPr>
                    <w:r>
                      <w:t xml:space="preserve">Pagina </w:t>
                    </w:r>
                    <w:r>
                      <w:fldChar w:fldCharType="begin"/>
                    </w:r>
                    <w:r>
                      <w:instrText>PAGE</w:instrText>
                    </w:r>
                    <w:r>
                      <w:fldChar w:fldCharType="separate"/>
                    </w:r>
                    <w:r w:rsidR="00323CA9">
                      <w:rPr>
                        <w:noProof/>
                      </w:rPr>
                      <w:t>1</w:t>
                    </w:r>
                    <w:r>
                      <w:fldChar w:fldCharType="end"/>
                    </w:r>
                    <w:r>
                      <w:t xml:space="preserve"> van </w:t>
                    </w:r>
                    <w:r>
                      <w:fldChar w:fldCharType="begin"/>
                    </w:r>
                    <w:r>
                      <w:instrText>NUMPAGES</w:instrText>
                    </w:r>
                    <w:r>
                      <w:fldChar w:fldCharType="separate"/>
                    </w:r>
                    <w:r w:rsidR="00323CA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B2FDBD3" wp14:editId="76112DC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94BC700" w14:textId="77777777" w:rsidR="00152342" w:rsidRDefault="0087013E">
                          <w:pPr>
                            <w:pStyle w:val="AfzendgegevensKop0"/>
                          </w:pPr>
                          <w:r>
                            <w:t>Ministerie van Infrastructuur en Waterstaat</w:t>
                          </w:r>
                        </w:p>
                        <w:p w14:paraId="2B1E23DE" w14:textId="77777777" w:rsidR="00152342" w:rsidRDefault="00152342">
                          <w:pPr>
                            <w:pStyle w:val="WitregelW1"/>
                          </w:pPr>
                        </w:p>
                        <w:p w14:paraId="3E52BF75" w14:textId="77777777" w:rsidR="00152342" w:rsidRDefault="0087013E">
                          <w:pPr>
                            <w:pStyle w:val="Afzendgegevens"/>
                          </w:pPr>
                          <w:r>
                            <w:t>Rijnstraat 8</w:t>
                          </w:r>
                        </w:p>
                        <w:p w14:paraId="0787D41C" w14:textId="789FAB7B" w:rsidR="00152342" w:rsidRPr="00C91D75" w:rsidRDefault="0087013E">
                          <w:pPr>
                            <w:pStyle w:val="Afzendgegevens"/>
                            <w:rPr>
                              <w:lang w:val="de-DE"/>
                            </w:rPr>
                          </w:pPr>
                          <w:r w:rsidRPr="00C91D75">
                            <w:rPr>
                              <w:lang w:val="de-DE"/>
                            </w:rPr>
                            <w:t xml:space="preserve">2515 </w:t>
                          </w:r>
                          <w:r w:rsidR="004B7284" w:rsidRPr="00C91D75">
                            <w:rPr>
                              <w:lang w:val="de-DE"/>
                            </w:rPr>
                            <w:t>XP Den</w:t>
                          </w:r>
                          <w:r w:rsidRPr="00C91D75">
                            <w:rPr>
                              <w:lang w:val="de-DE"/>
                            </w:rPr>
                            <w:t xml:space="preserve"> Haag</w:t>
                          </w:r>
                        </w:p>
                        <w:p w14:paraId="00E0D92B" w14:textId="77777777" w:rsidR="00152342" w:rsidRPr="00C91D75" w:rsidRDefault="0087013E">
                          <w:pPr>
                            <w:pStyle w:val="Afzendgegevens"/>
                            <w:rPr>
                              <w:lang w:val="de-DE"/>
                            </w:rPr>
                          </w:pPr>
                          <w:r w:rsidRPr="00C91D75">
                            <w:rPr>
                              <w:lang w:val="de-DE"/>
                            </w:rPr>
                            <w:t>Postbus 20901</w:t>
                          </w:r>
                        </w:p>
                        <w:p w14:paraId="4CF7F36E" w14:textId="77777777" w:rsidR="00152342" w:rsidRPr="00C91D75" w:rsidRDefault="0087013E">
                          <w:pPr>
                            <w:pStyle w:val="Afzendgegevens"/>
                            <w:rPr>
                              <w:lang w:val="de-DE"/>
                            </w:rPr>
                          </w:pPr>
                          <w:r w:rsidRPr="00C91D75">
                            <w:rPr>
                              <w:lang w:val="de-DE"/>
                            </w:rPr>
                            <w:t>2500 EX Den Haag</w:t>
                          </w:r>
                        </w:p>
                        <w:p w14:paraId="5F428E43" w14:textId="77777777" w:rsidR="00152342" w:rsidRPr="00C91D75" w:rsidRDefault="00152342">
                          <w:pPr>
                            <w:pStyle w:val="WitregelW1"/>
                            <w:rPr>
                              <w:lang w:val="de-DE"/>
                            </w:rPr>
                          </w:pPr>
                        </w:p>
                        <w:p w14:paraId="17589AB3" w14:textId="77777777" w:rsidR="00152342" w:rsidRPr="00C91D75" w:rsidRDefault="0087013E">
                          <w:pPr>
                            <w:pStyle w:val="Afzendgegevens"/>
                            <w:rPr>
                              <w:lang w:val="de-DE"/>
                            </w:rPr>
                          </w:pPr>
                          <w:r w:rsidRPr="00C91D75">
                            <w:rPr>
                              <w:lang w:val="de-DE"/>
                            </w:rPr>
                            <w:t>T   070-456 0000</w:t>
                          </w:r>
                        </w:p>
                        <w:p w14:paraId="3D339041" w14:textId="77777777" w:rsidR="00152342" w:rsidRDefault="0087013E">
                          <w:pPr>
                            <w:pStyle w:val="Afzendgegevens"/>
                          </w:pPr>
                          <w:r>
                            <w:t>F   070-456 1111</w:t>
                          </w:r>
                        </w:p>
                        <w:p w14:paraId="428D45C7" w14:textId="77777777" w:rsidR="0087013E" w:rsidRPr="00EB2BA9" w:rsidRDefault="0087013E" w:rsidP="00EB2BA9">
                          <w:pPr>
                            <w:spacing w:line="276" w:lineRule="auto"/>
                            <w:rPr>
                              <w:sz w:val="13"/>
                              <w:szCs w:val="13"/>
                            </w:rPr>
                          </w:pPr>
                        </w:p>
                        <w:p w14:paraId="58C27E54" w14:textId="629383AD" w:rsidR="0087013E" w:rsidRPr="00EB2BA9" w:rsidRDefault="0087013E" w:rsidP="00EB2BA9">
                          <w:pPr>
                            <w:spacing w:line="276" w:lineRule="auto"/>
                            <w:rPr>
                              <w:b/>
                              <w:bCs/>
                              <w:sz w:val="13"/>
                              <w:szCs w:val="13"/>
                            </w:rPr>
                          </w:pPr>
                          <w:r w:rsidRPr="00EB2BA9">
                            <w:rPr>
                              <w:b/>
                              <w:bCs/>
                              <w:sz w:val="13"/>
                              <w:szCs w:val="13"/>
                            </w:rPr>
                            <w:t>Ons kenmerk</w:t>
                          </w:r>
                        </w:p>
                        <w:p w14:paraId="48A4E702" w14:textId="13794074" w:rsidR="0087013E" w:rsidRPr="00EB2BA9" w:rsidRDefault="00EB2BA9" w:rsidP="00EB2BA9">
                          <w:pPr>
                            <w:spacing w:line="276" w:lineRule="auto"/>
                            <w:rPr>
                              <w:sz w:val="13"/>
                              <w:szCs w:val="13"/>
                            </w:rPr>
                          </w:pPr>
                          <w:r w:rsidRPr="00EB2BA9">
                            <w:rPr>
                              <w:sz w:val="13"/>
                              <w:szCs w:val="13"/>
                            </w:rPr>
                            <w:t>ILT-2025/41696</w:t>
                          </w:r>
                        </w:p>
                        <w:p w14:paraId="7E31F589" w14:textId="77777777" w:rsidR="00152342" w:rsidRPr="00EB2BA9" w:rsidRDefault="00152342" w:rsidP="00EB2BA9">
                          <w:pPr>
                            <w:pStyle w:val="WitregelW2"/>
                            <w:spacing w:line="276" w:lineRule="auto"/>
                            <w:rPr>
                              <w:sz w:val="13"/>
                              <w:szCs w:val="13"/>
                            </w:rPr>
                          </w:pPr>
                        </w:p>
                        <w:p w14:paraId="5DA5867F" w14:textId="77777777" w:rsidR="00152342" w:rsidRPr="00EB2BA9" w:rsidRDefault="0087013E" w:rsidP="00EB2BA9">
                          <w:pPr>
                            <w:pStyle w:val="Referentiegegevenskop"/>
                            <w:spacing w:line="276" w:lineRule="auto"/>
                          </w:pPr>
                          <w:r w:rsidRPr="00EB2BA9">
                            <w:t>Bijlage(n)</w:t>
                          </w:r>
                        </w:p>
                        <w:p w14:paraId="3225AE8C" w14:textId="4A90AA57" w:rsidR="00152342" w:rsidRPr="00EB2BA9" w:rsidRDefault="004B7284" w:rsidP="00EB2BA9">
                          <w:pPr>
                            <w:pStyle w:val="Referentiegegevens"/>
                            <w:spacing w:line="276" w:lineRule="auto"/>
                          </w:pPr>
                          <w:r w:rsidRPr="00EB2BA9">
                            <w:t>2</w:t>
                          </w:r>
                        </w:p>
                      </w:txbxContent>
                    </wps:txbx>
                    <wps:bodyPr vert="horz" wrap="square" lIns="0" tIns="0" rIns="0" bIns="0" anchor="t" anchorCtr="0"/>
                  </wps:wsp>
                </a:graphicData>
              </a:graphic>
            </wp:anchor>
          </w:drawing>
        </mc:Choice>
        <mc:Fallback>
          <w:pict>
            <v:shape w14:anchorId="7B2FDBD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94BC700" w14:textId="77777777" w:rsidR="00152342" w:rsidRDefault="0087013E">
                    <w:pPr>
                      <w:pStyle w:val="AfzendgegevensKop0"/>
                    </w:pPr>
                    <w:r>
                      <w:t>Ministerie van Infrastructuur en Waterstaat</w:t>
                    </w:r>
                  </w:p>
                  <w:p w14:paraId="2B1E23DE" w14:textId="77777777" w:rsidR="00152342" w:rsidRDefault="00152342">
                    <w:pPr>
                      <w:pStyle w:val="WitregelW1"/>
                    </w:pPr>
                  </w:p>
                  <w:p w14:paraId="3E52BF75" w14:textId="77777777" w:rsidR="00152342" w:rsidRDefault="0087013E">
                    <w:pPr>
                      <w:pStyle w:val="Afzendgegevens"/>
                    </w:pPr>
                    <w:r>
                      <w:t>Rijnstraat 8</w:t>
                    </w:r>
                  </w:p>
                  <w:p w14:paraId="0787D41C" w14:textId="789FAB7B" w:rsidR="00152342" w:rsidRPr="00C91D75" w:rsidRDefault="0087013E">
                    <w:pPr>
                      <w:pStyle w:val="Afzendgegevens"/>
                      <w:rPr>
                        <w:lang w:val="de-DE"/>
                      </w:rPr>
                    </w:pPr>
                    <w:r w:rsidRPr="00C91D75">
                      <w:rPr>
                        <w:lang w:val="de-DE"/>
                      </w:rPr>
                      <w:t xml:space="preserve">2515 </w:t>
                    </w:r>
                    <w:r w:rsidR="004B7284" w:rsidRPr="00C91D75">
                      <w:rPr>
                        <w:lang w:val="de-DE"/>
                      </w:rPr>
                      <w:t>XP Den</w:t>
                    </w:r>
                    <w:r w:rsidRPr="00C91D75">
                      <w:rPr>
                        <w:lang w:val="de-DE"/>
                      </w:rPr>
                      <w:t xml:space="preserve"> Haag</w:t>
                    </w:r>
                  </w:p>
                  <w:p w14:paraId="00E0D92B" w14:textId="77777777" w:rsidR="00152342" w:rsidRPr="00C91D75" w:rsidRDefault="0087013E">
                    <w:pPr>
                      <w:pStyle w:val="Afzendgegevens"/>
                      <w:rPr>
                        <w:lang w:val="de-DE"/>
                      </w:rPr>
                    </w:pPr>
                    <w:r w:rsidRPr="00C91D75">
                      <w:rPr>
                        <w:lang w:val="de-DE"/>
                      </w:rPr>
                      <w:t>Postbus 20901</w:t>
                    </w:r>
                  </w:p>
                  <w:p w14:paraId="4CF7F36E" w14:textId="77777777" w:rsidR="00152342" w:rsidRPr="00C91D75" w:rsidRDefault="0087013E">
                    <w:pPr>
                      <w:pStyle w:val="Afzendgegevens"/>
                      <w:rPr>
                        <w:lang w:val="de-DE"/>
                      </w:rPr>
                    </w:pPr>
                    <w:r w:rsidRPr="00C91D75">
                      <w:rPr>
                        <w:lang w:val="de-DE"/>
                      </w:rPr>
                      <w:t>2500 EX Den Haag</w:t>
                    </w:r>
                  </w:p>
                  <w:p w14:paraId="5F428E43" w14:textId="77777777" w:rsidR="00152342" w:rsidRPr="00C91D75" w:rsidRDefault="00152342">
                    <w:pPr>
                      <w:pStyle w:val="WitregelW1"/>
                      <w:rPr>
                        <w:lang w:val="de-DE"/>
                      </w:rPr>
                    </w:pPr>
                  </w:p>
                  <w:p w14:paraId="17589AB3" w14:textId="77777777" w:rsidR="00152342" w:rsidRPr="00C91D75" w:rsidRDefault="0087013E">
                    <w:pPr>
                      <w:pStyle w:val="Afzendgegevens"/>
                      <w:rPr>
                        <w:lang w:val="de-DE"/>
                      </w:rPr>
                    </w:pPr>
                    <w:r w:rsidRPr="00C91D75">
                      <w:rPr>
                        <w:lang w:val="de-DE"/>
                      </w:rPr>
                      <w:t>T   070-456 0000</w:t>
                    </w:r>
                  </w:p>
                  <w:p w14:paraId="3D339041" w14:textId="77777777" w:rsidR="00152342" w:rsidRDefault="0087013E">
                    <w:pPr>
                      <w:pStyle w:val="Afzendgegevens"/>
                    </w:pPr>
                    <w:r>
                      <w:t>F   070-456 1111</w:t>
                    </w:r>
                  </w:p>
                  <w:p w14:paraId="428D45C7" w14:textId="77777777" w:rsidR="0087013E" w:rsidRPr="00EB2BA9" w:rsidRDefault="0087013E" w:rsidP="00EB2BA9">
                    <w:pPr>
                      <w:spacing w:line="276" w:lineRule="auto"/>
                      <w:rPr>
                        <w:sz w:val="13"/>
                        <w:szCs w:val="13"/>
                      </w:rPr>
                    </w:pPr>
                  </w:p>
                  <w:p w14:paraId="58C27E54" w14:textId="629383AD" w:rsidR="0087013E" w:rsidRPr="00EB2BA9" w:rsidRDefault="0087013E" w:rsidP="00EB2BA9">
                    <w:pPr>
                      <w:spacing w:line="276" w:lineRule="auto"/>
                      <w:rPr>
                        <w:b/>
                        <w:bCs/>
                        <w:sz w:val="13"/>
                        <w:szCs w:val="13"/>
                      </w:rPr>
                    </w:pPr>
                    <w:r w:rsidRPr="00EB2BA9">
                      <w:rPr>
                        <w:b/>
                        <w:bCs/>
                        <w:sz w:val="13"/>
                        <w:szCs w:val="13"/>
                      </w:rPr>
                      <w:t>Ons kenmerk</w:t>
                    </w:r>
                  </w:p>
                  <w:p w14:paraId="48A4E702" w14:textId="13794074" w:rsidR="0087013E" w:rsidRPr="00EB2BA9" w:rsidRDefault="00EB2BA9" w:rsidP="00EB2BA9">
                    <w:pPr>
                      <w:spacing w:line="276" w:lineRule="auto"/>
                      <w:rPr>
                        <w:sz w:val="13"/>
                        <w:szCs w:val="13"/>
                      </w:rPr>
                    </w:pPr>
                    <w:r w:rsidRPr="00EB2BA9">
                      <w:rPr>
                        <w:sz w:val="13"/>
                        <w:szCs w:val="13"/>
                      </w:rPr>
                      <w:t>ILT-2025/41696</w:t>
                    </w:r>
                  </w:p>
                  <w:p w14:paraId="7E31F589" w14:textId="77777777" w:rsidR="00152342" w:rsidRPr="00EB2BA9" w:rsidRDefault="00152342" w:rsidP="00EB2BA9">
                    <w:pPr>
                      <w:pStyle w:val="WitregelW2"/>
                      <w:spacing w:line="276" w:lineRule="auto"/>
                      <w:rPr>
                        <w:sz w:val="13"/>
                        <w:szCs w:val="13"/>
                      </w:rPr>
                    </w:pPr>
                  </w:p>
                  <w:p w14:paraId="5DA5867F" w14:textId="77777777" w:rsidR="00152342" w:rsidRPr="00EB2BA9" w:rsidRDefault="0087013E" w:rsidP="00EB2BA9">
                    <w:pPr>
                      <w:pStyle w:val="Referentiegegevenskop"/>
                      <w:spacing w:line="276" w:lineRule="auto"/>
                    </w:pPr>
                    <w:r w:rsidRPr="00EB2BA9">
                      <w:t>Bijlage(n)</w:t>
                    </w:r>
                  </w:p>
                  <w:p w14:paraId="3225AE8C" w14:textId="4A90AA57" w:rsidR="00152342" w:rsidRPr="00EB2BA9" w:rsidRDefault="004B7284" w:rsidP="00EB2BA9">
                    <w:pPr>
                      <w:pStyle w:val="Referentiegegevens"/>
                      <w:spacing w:line="276" w:lineRule="auto"/>
                    </w:pPr>
                    <w:r w:rsidRPr="00EB2BA9">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C161C83" wp14:editId="475092C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E5CED8D" w14:textId="77777777" w:rsidR="00152342" w:rsidRDefault="0087013E">
                          <w:pPr>
                            <w:spacing w:line="240" w:lineRule="auto"/>
                          </w:pPr>
                          <w:r>
                            <w:rPr>
                              <w:noProof/>
                              <w:lang w:val="en-GB" w:eastAsia="en-GB"/>
                            </w:rPr>
                            <w:drawing>
                              <wp:inline distT="0" distB="0" distL="0" distR="0" wp14:anchorId="1F73FFF8" wp14:editId="402F9AD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161C8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E5CED8D" w14:textId="77777777" w:rsidR="00152342" w:rsidRDefault="0087013E">
                    <w:pPr>
                      <w:spacing w:line="240" w:lineRule="auto"/>
                    </w:pPr>
                    <w:r>
                      <w:rPr>
                        <w:noProof/>
                        <w:lang w:val="en-GB" w:eastAsia="en-GB"/>
                      </w:rPr>
                      <w:drawing>
                        <wp:inline distT="0" distB="0" distL="0" distR="0" wp14:anchorId="1F73FFF8" wp14:editId="402F9AD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91A9C53" wp14:editId="0CEC0E6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83AE5A" w14:textId="77777777" w:rsidR="00152342" w:rsidRDefault="0087013E">
                          <w:pPr>
                            <w:spacing w:line="240" w:lineRule="auto"/>
                          </w:pPr>
                          <w:r>
                            <w:rPr>
                              <w:noProof/>
                              <w:lang w:val="en-GB" w:eastAsia="en-GB"/>
                            </w:rPr>
                            <w:drawing>
                              <wp:inline distT="0" distB="0" distL="0" distR="0" wp14:anchorId="7D552550" wp14:editId="4685792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1A9C5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83AE5A" w14:textId="77777777" w:rsidR="00152342" w:rsidRDefault="0087013E">
                    <w:pPr>
                      <w:spacing w:line="240" w:lineRule="auto"/>
                    </w:pPr>
                    <w:r>
                      <w:rPr>
                        <w:noProof/>
                        <w:lang w:val="en-GB" w:eastAsia="en-GB"/>
                      </w:rPr>
                      <w:drawing>
                        <wp:inline distT="0" distB="0" distL="0" distR="0" wp14:anchorId="7D552550" wp14:editId="4685792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6F1F8DC" wp14:editId="1BE4EF8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46D76AE" w14:textId="77777777" w:rsidR="00152342" w:rsidRDefault="0087013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6F1F8D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46D76AE" w14:textId="77777777" w:rsidR="00152342" w:rsidRDefault="0087013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8C6058E" wp14:editId="1FCFE79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74AD04" w14:textId="27B06259" w:rsidR="00C91D75" w:rsidRDefault="00C91D75" w:rsidP="00C91D75">
                          <w:r>
                            <w:t>De voorzitter van de Tweede Kamer</w:t>
                          </w:r>
                          <w:r>
                            <w:br/>
                            <w:t>der Staten-Generaal</w:t>
                          </w:r>
                          <w:r>
                            <w:br/>
                            <w:t>Postbus 20018</w:t>
                          </w:r>
                          <w:r>
                            <w:br/>
                            <w:t xml:space="preserve">2500 EA </w:t>
                          </w:r>
                          <w:r w:rsidR="00232172">
                            <w:t xml:space="preserve"> </w:t>
                          </w:r>
                          <w:r>
                            <w:t>DEN HAAG</w:t>
                          </w:r>
                        </w:p>
                        <w:p w14:paraId="29870FC4" w14:textId="77777777" w:rsidR="00C91D75" w:rsidRPr="00C91D75" w:rsidRDefault="00C91D75" w:rsidP="00C91D75"/>
                      </w:txbxContent>
                    </wps:txbx>
                    <wps:bodyPr vert="horz" wrap="square" lIns="0" tIns="0" rIns="0" bIns="0" anchor="t" anchorCtr="0"/>
                  </wps:wsp>
                </a:graphicData>
              </a:graphic>
            </wp:anchor>
          </w:drawing>
        </mc:Choice>
        <mc:Fallback>
          <w:pict>
            <v:shape w14:anchorId="38C6058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D74AD04" w14:textId="27B06259" w:rsidR="00C91D75" w:rsidRDefault="00C91D75" w:rsidP="00C91D75">
                    <w:r>
                      <w:t>De voorzitter van de Tweede Kamer</w:t>
                    </w:r>
                    <w:r>
                      <w:br/>
                      <w:t>der Staten-Generaal</w:t>
                    </w:r>
                    <w:r>
                      <w:br/>
                      <w:t>Postbus 20018</w:t>
                    </w:r>
                    <w:r>
                      <w:br/>
                      <w:t xml:space="preserve">2500 EA </w:t>
                    </w:r>
                    <w:r w:rsidR="00232172">
                      <w:t xml:space="preserve"> </w:t>
                    </w:r>
                    <w:r>
                      <w:t>DEN HAAG</w:t>
                    </w:r>
                  </w:p>
                  <w:p w14:paraId="29870FC4" w14:textId="77777777" w:rsidR="00C91D75" w:rsidRPr="00C91D75" w:rsidRDefault="00C91D75" w:rsidP="00C91D7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5F34407" wp14:editId="6085634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6540" w:type="dxa"/>
                            <w:tblLayout w:type="fixed"/>
                            <w:tblLook w:val="07E0" w:firstRow="1" w:lastRow="1" w:firstColumn="1" w:lastColumn="1" w:noHBand="1" w:noVBand="1"/>
                          </w:tblPr>
                          <w:tblGrid>
                            <w:gridCol w:w="1140"/>
                            <w:gridCol w:w="5400"/>
                          </w:tblGrid>
                          <w:tr w:rsidR="00152342" w14:paraId="64344246" w14:textId="77777777" w:rsidTr="00EB2BA9">
                            <w:trPr>
                              <w:trHeight w:val="200"/>
                            </w:trPr>
                            <w:tc>
                              <w:tcPr>
                                <w:tcW w:w="1140" w:type="dxa"/>
                              </w:tcPr>
                              <w:p w14:paraId="41FB80E2" w14:textId="77777777" w:rsidR="00152342" w:rsidRDefault="00152342"/>
                            </w:tc>
                            <w:tc>
                              <w:tcPr>
                                <w:tcW w:w="5400" w:type="dxa"/>
                              </w:tcPr>
                              <w:p w14:paraId="688C2A00" w14:textId="77777777" w:rsidR="00152342" w:rsidRDefault="00152342"/>
                            </w:tc>
                          </w:tr>
                          <w:tr w:rsidR="00152342" w14:paraId="231376D2" w14:textId="77777777" w:rsidTr="00EB2BA9">
                            <w:trPr>
                              <w:trHeight w:val="240"/>
                            </w:trPr>
                            <w:tc>
                              <w:tcPr>
                                <w:tcW w:w="1140" w:type="dxa"/>
                              </w:tcPr>
                              <w:p w14:paraId="43DF766F" w14:textId="77777777" w:rsidR="00152342" w:rsidRDefault="0087013E">
                                <w:r>
                                  <w:t>Datum</w:t>
                                </w:r>
                              </w:p>
                            </w:tc>
                            <w:tc>
                              <w:tcPr>
                                <w:tcW w:w="5400" w:type="dxa"/>
                              </w:tcPr>
                              <w:p w14:paraId="6ECF5597" w14:textId="26DD69CA" w:rsidR="00152342" w:rsidRDefault="00C76C9E">
                                <w:r>
                                  <w:t>17 november 2025</w:t>
                                </w:r>
                              </w:p>
                            </w:tc>
                          </w:tr>
                          <w:tr w:rsidR="00EB2BA9" w14:paraId="2916E95F" w14:textId="77777777" w:rsidTr="00EB2BA9">
                            <w:trPr>
                              <w:trHeight w:val="240"/>
                            </w:trPr>
                            <w:tc>
                              <w:tcPr>
                                <w:tcW w:w="1140" w:type="dxa"/>
                              </w:tcPr>
                              <w:p w14:paraId="3CC21E98" w14:textId="77777777" w:rsidR="00EB2BA9" w:rsidRDefault="00EB2BA9" w:rsidP="00EB2BA9">
                                <w:r>
                                  <w:t>Betreft</w:t>
                                </w:r>
                              </w:p>
                            </w:tc>
                            <w:tc>
                              <w:tcPr>
                                <w:tcW w:w="5400" w:type="dxa"/>
                              </w:tcPr>
                              <w:p w14:paraId="7E1C91EB" w14:textId="793A9624" w:rsidR="00EB2BA9" w:rsidRDefault="00EB2BA9" w:rsidP="00EB2BA9">
                                <w:r>
                                  <w:t>Rapporten</w:t>
                                </w:r>
                                <w:r w:rsidRPr="006E2EAE">
                                  <w:t xml:space="preserve"> ILT van </w:t>
                                </w:r>
                                <w:r>
                                  <w:t>juli tot en met september 2025</w:t>
                                </w:r>
                              </w:p>
                            </w:tc>
                          </w:tr>
                          <w:tr w:rsidR="00EB2BA9" w14:paraId="10B6017E" w14:textId="77777777" w:rsidTr="00EB2BA9">
                            <w:trPr>
                              <w:trHeight w:val="200"/>
                            </w:trPr>
                            <w:tc>
                              <w:tcPr>
                                <w:tcW w:w="1140" w:type="dxa"/>
                              </w:tcPr>
                              <w:p w14:paraId="6F03A4DF" w14:textId="77777777" w:rsidR="00EB2BA9" w:rsidRDefault="00EB2BA9" w:rsidP="00EB2BA9"/>
                            </w:tc>
                            <w:tc>
                              <w:tcPr>
                                <w:tcW w:w="5400" w:type="dxa"/>
                              </w:tcPr>
                              <w:p w14:paraId="79D8E429" w14:textId="77777777" w:rsidR="00EB2BA9" w:rsidRDefault="00EB2BA9" w:rsidP="00EB2BA9"/>
                            </w:tc>
                          </w:tr>
                        </w:tbl>
                        <w:p w14:paraId="3163F758" w14:textId="77777777" w:rsidR="009C6EBA" w:rsidRDefault="009C6EBA"/>
                      </w:txbxContent>
                    </wps:txbx>
                    <wps:bodyPr vert="horz" wrap="square" lIns="0" tIns="0" rIns="0" bIns="0" anchor="t" anchorCtr="0"/>
                  </wps:wsp>
                </a:graphicData>
              </a:graphic>
            </wp:anchor>
          </w:drawing>
        </mc:Choice>
        <mc:Fallback>
          <w:pict>
            <v:shape w14:anchorId="05F3440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6540" w:type="dxa"/>
                      <w:tblLayout w:type="fixed"/>
                      <w:tblLook w:val="07E0" w:firstRow="1" w:lastRow="1" w:firstColumn="1" w:lastColumn="1" w:noHBand="1" w:noVBand="1"/>
                    </w:tblPr>
                    <w:tblGrid>
                      <w:gridCol w:w="1140"/>
                      <w:gridCol w:w="5400"/>
                    </w:tblGrid>
                    <w:tr w:rsidR="00152342" w14:paraId="64344246" w14:textId="77777777" w:rsidTr="00EB2BA9">
                      <w:trPr>
                        <w:trHeight w:val="200"/>
                      </w:trPr>
                      <w:tc>
                        <w:tcPr>
                          <w:tcW w:w="1140" w:type="dxa"/>
                        </w:tcPr>
                        <w:p w14:paraId="41FB80E2" w14:textId="77777777" w:rsidR="00152342" w:rsidRDefault="00152342"/>
                      </w:tc>
                      <w:tc>
                        <w:tcPr>
                          <w:tcW w:w="5400" w:type="dxa"/>
                        </w:tcPr>
                        <w:p w14:paraId="688C2A00" w14:textId="77777777" w:rsidR="00152342" w:rsidRDefault="00152342"/>
                      </w:tc>
                    </w:tr>
                    <w:tr w:rsidR="00152342" w14:paraId="231376D2" w14:textId="77777777" w:rsidTr="00EB2BA9">
                      <w:trPr>
                        <w:trHeight w:val="240"/>
                      </w:trPr>
                      <w:tc>
                        <w:tcPr>
                          <w:tcW w:w="1140" w:type="dxa"/>
                        </w:tcPr>
                        <w:p w14:paraId="43DF766F" w14:textId="77777777" w:rsidR="00152342" w:rsidRDefault="0087013E">
                          <w:r>
                            <w:t>Datum</w:t>
                          </w:r>
                        </w:p>
                      </w:tc>
                      <w:tc>
                        <w:tcPr>
                          <w:tcW w:w="5400" w:type="dxa"/>
                        </w:tcPr>
                        <w:p w14:paraId="6ECF5597" w14:textId="26DD69CA" w:rsidR="00152342" w:rsidRDefault="00C76C9E">
                          <w:r>
                            <w:t>17 november 2025</w:t>
                          </w:r>
                        </w:p>
                      </w:tc>
                    </w:tr>
                    <w:tr w:rsidR="00EB2BA9" w14:paraId="2916E95F" w14:textId="77777777" w:rsidTr="00EB2BA9">
                      <w:trPr>
                        <w:trHeight w:val="240"/>
                      </w:trPr>
                      <w:tc>
                        <w:tcPr>
                          <w:tcW w:w="1140" w:type="dxa"/>
                        </w:tcPr>
                        <w:p w14:paraId="3CC21E98" w14:textId="77777777" w:rsidR="00EB2BA9" w:rsidRDefault="00EB2BA9" w:rsidP="00EB2BA9">
                          <w:r>
                            <w:t>Betreft</w:t>
                          </w:r>
                        </w:p>
                      </w:tc>
                      <w:tc>
                        <w:tcPr>
                          <w:tcW w:w="5400" w:type="dxa"/>
                        </w:tcPr>
                        <w:p w14:paraId="7E1C91EB" w14:textId="793A9624" w:rsidR="00EB2BA9" w:rsidRDefault="00EB2BA9" w:rsidP="00EB2BA9">
                          <w:r>
                            <w:t>Rapporten</w:t>
                          </w:r>
                          <w:r w:rsidRPr="006E2EAE">
                            <w:t xml:space="preserve"> ILT van </w:t>
                          </w:r>
                          <w:r>
                            <w:t>juli tot en met september 2025</w:t>
                          </w:r>
                        </w:p>
                      </w:tc>
                    </w:tr>
                    <w:tr w:rsidR="00EB2BA9" w14:paraId="10B6017E" w14:textId="77777777" w:rsidTr="00EB2BA9">
                      <w:trPr>
                        <w:trHeight w:val="200"/>
                      </w:trPr>
                      <w:tc>
                        <w:tcPr>
                          <w:tcW w:w="1140" w:type="dxa"/>
                        </w:tcPr>
                        <w:p w14:paraId="6F03A4DF" w14:textId="77777777" w:rsidR="00EB2BA9" w:rsidRDefault="00EB2BA9" w:rsidP="00EB2BA9"/>
                      </w:tc>
                      <w:tc>
                        <w:tcPr>
                          <w:tcW w:w="5400" w:type="dxa"/>
                        </w:tcPr>
                        <w:p w14:paraId="79D8E429" w14:textId="77777777" w:rsidR="00EB2BA9" w:rsidRDefault="00EB2BA9" w:rsidP="00EB2BA9"/>
                      </w:tc>
                    </w:tr>
                  </w:tbl>
                  <w:p w14:paraId="3163F758" w14:textId="77777777" w:rsidR="009C6EBA" w:rsidRDefault="009C6EB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83FB253" wp14:editId="3EA9182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F9B21B1" w14:textId="77777777" w:rsidR="009C6EBA" w:rsidRDefault="009C6EBA"/>
                      </w:txbxContent>
                    </wps:txbx>
                    <wps:bodyPr vert="horz" wrap="square" lIns="0" tIns="0" rIns="0" bIns="0" anchor="t" anchorCtr="0"/>
                  </wps:wsp>
                </a:graphicData>
              </a:graphic>
            </wp:anchor>
          </w:drawing>
        </mc:Choice>
        <mc:Fallback>
          <w:pict>
            <v:shape w14:anchorId="783FB25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F9B21B1" w14:textId="77777777" w:rsidR="009C6EBA" w:rsidRDefault="009C6EB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A48F9B"/>
    <w:multiLevelType w:val="multilevel"/>
    <w:tmpl w:val="A502020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310DDC"/>
    <w:multiLevelType w:val="multilevel"/>
    <w:tmpl w:val="24849E7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158385"/>
    <w:multiLevelType w:val="multilevel"/>
    <w:tmpl w:val="7F4FF1A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F9A592"/>
    <w:multiLevelType w:val="multilevel"/>
    <w:tmpl w:val="D613CCB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2FCC8C"/>
    <w:multiLevelType w:val="multilevel"/>
    <w:tmpl w:val="03C2D4B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0C031F"/>
    <w:multiLevelType w:val="multilevel"/>
    <w:tmpl w:val="2E1FC56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BA0A8F"/>
    <w:multiLevelType w:val="multilevel"/>
    <w:tmpl w:val="E2FCF20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C586B4"/>
    <w:multiLevelType w:val="multilevel"/>
    <w:tmpl w:val="E2FE7AE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0263F1"/>
    <w:multiLevelType w:val="multilevel"/>
    <w:tmpl w:val="ECAC894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414797"/>
    <w:multiLevelType w:val="multilevel"/>
    <w:tmpl w:val="FB530A8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080D64"/>
    <w:multiLevelType w:val="multilevel"/>
    <w:tmpl w:val="307BC95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76BF11"/>
    <w:multiLevelType w:val="multilevel"/>
    <w:tmpl w:val="E352BC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F3FE76C5"/>
    <w:multiLevelType w:val="multilevel"/>
    <w:tmpl w:val="AA7877A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78360E"/>
    <w:multiLevelType w:val="multilevel"/>
    <w:tmpl w:val="345947D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58E5A6"/>
    <w:multiLevelType w:val="multilevel"/>
    <w:tmpl w:val="87D69F2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A73F1A"/>
    <w:multiLevelType w:val="multilevel"/>
    <w:tmpl w:val="7747210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1663F2"/>
    <w:multiLevelType w:val="hybridMultilevel"/>
    <w:tmpl w:val="C1AED4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F4BF069"/>
    <w:multiLevelType w:val="multilevel"/>
    <w:tmpl w:val="DC25258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8412DB"/>
    <w:multiLevelType w:val="multilevel"/>
    <w:tmpl w:val="7339296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53980"/>
    <w:multiLevelType w:val="multilevel"/>
    <w:tmpl w:val="8EBA053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6682E5"/>
    <w:multiLevelType w:val="multilevel"/>
    <w:tmpl w:val="2AFA398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D5C980"/>
    <w:multiLevelType w:val="multilevel"/>
    <w:tmpl w:val="CC3355C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E42CE8"/>
    <w:multiLevelType w:val="multilevel"/>
    <w:tmpl w:val="5093CB3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05247D"/>
    <w:multiLevelType w:val="multilevel"/>
    <w:tmpl w:val="40C79E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9"/>
  </w:num>
  <w:num w:numId="2">
    <w:abstractNumId w:val="15"/>
  </w:num>
  <w:num w:numId="3">
    <w:abstractNumId w:val="6"/>
  </w:num>
  <w:num w:numId="4">
    <w:abstractNumId w:val="21"/>
  </w:num>
  <w:num w:numId="5">
    <w:abstractNumId w:val="23"/>
  </w:num>
  <w:num w:numId="6">
    <w:abstractNumId w:val="20"/>
  </w:num>
  <w:num w:numId="7">
    <w:abstractNumId w:val="8"/>
  </w:num>
  <w:num w:numId="8">
    <w:abstractNumId w:val="10"/>
  </w:num>
  <w:num w:numId="9">
    <w:abstractNumId w:val="12"/>
  </w:num>
  <w:num w:numId="10">
    <w:abstractNumId w:val="19"/>
  </w:num>
  <w:num w:numId="11">
    <w:abstractNumId w:val="17"/>
  </w:num>
  <w:num w:numId="12">
    <w:abstractNumId w:val="11"/>
  </w:num>
  <w:num w:numId="13">
    <w:abstractNumId w:val="18"/>
  </w:num>
  <w:num w:numId="14">
    <w:abstractNumId w:val="2"/>
  </w:num>
  <w:num w:numId="15">
    <w:abstractNumId w:val="13"/>
  </w:num>
  <w:num w:numId="16">
    <w:abstractNumId w:val="4"/>
  </w:num>
  <w:num w:numId="17">
    <w:abstractNumId w:val="7"/>
  </w:num>
  <w:num w:numId="18">
    <w:abstractNumId w:val="0"/>
  </w:num>
  <w:num w:numId="19">
    <w:abstractNumId w:val="3"/>
  </w:num>
  <w:num w:numId="20">
    <w:abstractNumId w:val="14"/>
  </w:num>
  <w:num w:numId="21">
    <w:abstractNumId w:val="5"/>
  </w:num>
  <w:num w:numId="22">
    <w:abstractNumId w:val="22"/>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75"/>
    <w:rsid w:val="0000060F"/>
    <w:rsid w:val="00007C33"/>
    <w:rsid w:val="00070F5C"/>
    <w:rsid w:val="0008426C"/>
    <w:rsid w:val="000B4F22"/>
    <w:rsid w:val="000E596A"/>
    <w:rsid w:val="00152342"/>
    <w:rsid w:val="001836CD"/>
    <w:rsid w:val="001B4C6C"/>
    <w:rsid w:val="00204646"/>
    <w:rsid w:val="00211F45"/>
    <w:rsid w:val="00227FC3"/>
    <w:rsid w:val="00231ED2"/>
    <w:rsid w:val="00232172"/>
    <w:rsid w:val="002A0035"/>
    <w:rsid w:val="002C7A68"/>
    <w:rsid w:val="00311D11"/>
    <w:rsid w:val="003158FE"/>
    <w:rsid w:val="003238CA"/>
    <w:rsid w:val="00323CA9"/>
    <w:rsid w:val="00342BA5"/>
    <w:rsid w:val="00371AE1"/>
    <w:rsid w:val="00374919"/>
    <w:rsid w:val="003D0855"/>
    <w:rsid w:val="003D1CCD"/>
    <w:rsid w:val="003F18D1"/>
    <w:rsid w:val="0043559D"/>
    <w:rsid w:val="00437D1A"/>
    <w:rsid w:val="00447F73"/>
    <w:rsid w:val="00451E77"/>
    <w:rsid w:val="004771D7"/>
    <w:rsid w:val="004B7284"/>
    <w:rsid w:val="004E6CAD"/>
    <w:rsid w:val="004F3B9B"/>
    <w:rsid w:val="00522B27"/>
    <w:rsid w:val="005709A2"/>
    <w:rsid w:val="005A18AD"/>
    <w:rsid w:val="005C0996"/>
    <w:rsid w:val="005D2E78"/>
    <w:rsid w:val="005F62C1"/>
    <w:rsid w:val="005F7DFF"/>
    <w:rsid w:val="00634DCF"/>
    <w:rsid w:val="006B02D7"/>
    <w:rsid w:val="006C07A2"/>
    <w:rsid w:val="006C7392"/>
    <w:rsid w:val="006F7750"/>
    <w:rsid w:val="007046B3"/>
    <w:rsid w:val="00704F1C"/>
    <w:rsid w:val="00742DBE"/>
    <w:rsid w:val="007A6A27"/>
    <w:rsid w:val="007D1490"/>
    <w:rsid w:val="007D5A73"/>
    <w:rsid w:val="007E2215"/>
    <w:rsid w:val="007E6C65"/>
    <w:rsid w:val="007E76D4"/>
    <w:rsid w:val="007F4695"/>
    <w:rsid w:val="00802760"/>
    <w:rsid w:val="00815F8C"/>
    <w:rsid w:val="00824408"/>
    <w:rsid w:val="0086225C"/>
    <w:rsid w:val="0087013E"/>
    <w:rsid w:val="008757C1"/>
    <w:rsid w:val="00882C87"/>
    <w:rsid w:val="00886192"/>
    <w:rsid w:val="00892B5F"/>
    <w:rsid w:val="00892DB8"/>
    <w:rsid w:val="008A7EAB"/>
    <w:rsid w:val="008D71B2"/>
    <w:rsid w:val="0091178D"/>
    <w:rsid w:val="00933674"/>
    <w:rsid w:val="00940BD7"/>
    <w:rsid w:val="00947C21"/>
    <w:rsid w:val="00963296"/>
    <w:rsid w:val="009A292C"/>
    <w:rsid w:val="009C6EBA"/>
    <w:rsid w:val="009F6BCC"/>
    <w:rsid w:val="00A26933"/>
    <w:rsid w:val="00A303CD"/>
    <w:rsid w:val="00A36D41"/>
    <w:rsid w:val="00A4605E"/>
    <w:rsid w:val="00A66ADF"/>
    <w:rsid w:val="00A80E48"/>
    <w:rsid w:val="00A8337B"/>
    <w:rsid w:val="00AB675D"/>
    <w:rsid w:val="00AF258B"/>
    <w:rsid w:val="00AF2CC1"/>
    <w:rsid w:val="00B002FC"/>
    <w:rsid w:val="00B00D1C"/>
    <w:rsid w:val="00B03544"/>
    <w:rsid w:val="00B40E99"/>
    <w:rsid w:val="00B61957"/>
    <w:rsid w:val="00B82567"/>
    <w:rsid w:val="00B94D80"/>
    <w:rsid w:val="00BA1B3D"/>
    <w:rsid w:val="00BA26CF"/>
    <w:rsid w:val="00BD2A98"/>
    <w:rsid w:val="00BE3798"/>
    <w:rsid w:val="00BE4C68"/>
    <w:rsid w:val="00C12604"/>
    <w:rsid w:val="00C32366"/>
    <w:rsid w:val="00C51625"/>
    <w:rsid w:val="00C57B25"/>
    <w:rsid w:val="00C626C4"/>
    <w:rsid w:val="00C67B24"/>
    <w:rsid w:val="00C76C9E"/>
    <w:rsid w:val="00C85C91"/>
    <w:rsid w:val="00C91D75"/>
    <w:rsid w:val="00CA485B"/>
    <w:rsid w:val="00CB436E"/>
    <w:rsid w:val="00CB4A79"/>
    <w:rsid w:val="00CD0B52"/>
    <w:rsid w:val="00CD648E"/>
    <w:rsid w:val="00D01B19"/>
    <w:rsid w:val="00D07463"/>
    <w:rsid w:val="00D1247D"/>
    <w:rsid w:val="00D20F79"/>
    <w:rsid w:val="00D4400B"/>
    <w:rsid w:val="00D70D59"/>
    <w:rsid w:val="00DB1FE1"/>
    <w:rsid w:val="00DE4E8D"/>
    <w:rsid w:val="00DE70D1"/>
    <w:rsid w:val="00E04738"/>
    <w:rsid w:val="00E61CAD"/>
    <w:rsid w:val="00E74CDD"/>
    <w:rsid w:val="00EA111B"/>
    <w:rsid w:val="00EB07E2"/>
    <w:rsid w:val="00EB2BA9"/>
    <w:rsid w:val="00EB6471"/>
    <w:rsid w:val="00ED1C61"/>
    <w:rsid w:val="00F0525E"/>
    <w:rsid w:val="00F11834"/>
    <w:rsid w:val="00F15EF0"/>
    <w:rsid w:val="00F20956"/>
    <w:rsid w:val="00F27B48"/>
    <w:rsid w:val="00F31DA8"/>
    <w:rsid w:val="00F3608D"/>
    <w:rsid w:val="00F56B48"/>
    <w:rsid w:val="00F8364B"/>
    <w:rsid w:val="00F87DBF"/>
    <w:rsid w:val="00F966AB"/>
    <w:rsid w:val="00FC1EC7"/>
    <w:rsid w:val="00FC5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2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91D75"/>
    <w:pPr>
      <w:tabs>
        <w:tab w:val="center" w:pos="4536"/>
        <w:tab w:val="right" w:pos="9072"/>
      </w:tabs>
      <w:spacing w:line="240" w:lineRule="auto"/>
    </w:pPr>
  </w:style>
  <w:style w:type="character" w:customStyle="1" w:styleId="HeaderChar">
    <w:name w:val="Header Char"/>
    <w:basedOn w:val="DefaultParagraphFont"/>
    <w:link w:val="Header"/>
    <w:uiPriority w:val="99"/>
    <w:rsid w:val="00C91D75"/>
    <w:rPr>
      <w:rFonts w:ascii="Verdana" w:hAnsi="Verdana"/>
      <w:color w:val="000000"/>
      <w:sz w:val="18"/>
      <w:szCs w:val="18"/>
    </w:rPr>
  </w:style>
  <w:style w:type="paragraph" w:styleId="Footer">
    <w:name w:val="footer"/>
    <w:basedOn w:val="Normal"/>
    <w:link w:val="FooterChar"/>
    <w:uiPriority w:val="99"/>
    <w:unhideWhenUsed/>
    <w:rsid w:val="00C91D75"/>
    <w:pPr>
      <w:tabs>
        <w:tab w:val="center" w:pos="4536"/>
        <w:tab w:val="right" w:pos="9072"/>
      </w:tabs>
      <w:spacing w:line="240" w:lineRule="auto"/>
    </w:pPr>
  </w:style>
  <w:style w:type="character" w:customStyle="1" w:styleId="FooterChar">
    <w:name w:val="Footer Char"/>
    <w:basedOn w:val="DefaultParagraphFont"/>
    <w:link w:val="Footer"/>
    <w:uiPriority w:val="99"/>
    <w:rsid w:val="00C91D75"/>
    <w:rPr>
      <w:rFonts w:ascii="Verdana" w:hAnsi="Verdana"/>
      <w:color w:val="000000"/>
      <w:sz w:val="18"/>
      <w:szCs w:val="18"/>
    </w:rPr>
  </w:style>
  <w:style w:type="paragraph" w:styleId="EndnoteText">
    <w:name w:val="endnote text"/>
    <w:basedOn w:val="Normal"/>
    <w:link w:val="EndnoteTextChar"/>
    <w:uiPriority w:val="99"/>
    <w:semiHidden/>
    <w:unhideWhenUsed/>
    <w:rsid w:val="007D1490"/>
    <w:pPr>
      <w:spacing w:line="240" w:lineRule="auto"/>
    </w:pPr>
    <w:rPr>
      <w:sz w:val="20"/>
      <w:szCs w:val="20"/>
    </w:rPr>
  </w:style>
  <w:style w:type="character" w:customStyle="1" w:styleId="EndnoteTextChar">
    <w:name w:val="Endnote Text Char"/>
    <w:basedOn w:val="DefaultParagraphFont"/>
    <w:link w:val="EndnoteText"/>
    <w:uiPriority w:val="99"/>
    <w:semiHidden/>
    <w:rsid w:val="007D1490"/>
    <w:rPr>
      <w:rFonts w:ascii="Verdana" w:hAnsi="Verdana"/>
      <w:color w:val="000000"/>
    </w:rPr>
  </w:style>
  <w:style w:type="character" w:styleId="EndnoteReference">
    <w:name w:val="endnote reference"/>
    <w:basedOn w:val="DefaultParagraphFont"/>
    <w:uiPriority w:val="99"/>
    <w:semiHidden/>
    <w:unhideWhenUsed/>
    <w:rsid w:val="007D1490"/>
    <w:rPr>
      <w:vertAlign w:val="superscript"/>
    </w:rPr>
  </w:style>
  <w:style w:type="paragraph" w:styleId="FootnoteText">
    <w:name w:val="footnote text"/>
    <w:basedOn w:val="Normal"/>
    <w:link w:val="FootnoteTextChar"/>
    <w:uiPriority w:val="99"/>
    <w:semiHidden/>
    <w:unhideWhenUsed/>
    <w:rsid w:val="007D1490"/>
    <w:pPr>
      <w:spacing w:line="240" w:lineRule="auto"/>
    </w:pPr>
    <w:rPr>
      <w:sz w:val="20"/>
      <w:szCs w:val="20"/>
    </w:rPr>
  </w:style>
  <w:style w:type="character" w:customStyle="1" w:styleId="FootnoteTextChar">
    <w:name w:val="Footnote Text Char"/>
    <w:basedOn w:val="DefaultParagraphFont"/>
    <w:link w:val="FootnoteText"/>
    <w:uiPriority w:val="99"/>
    <w:semiHidden/>
    <w:rsid w:val="007D1490"/>
    <w:rPr>
      <w:rFonts w:ascii="Verdana" w:hAnsi="Verdana"/>
      <w:color w:val="000000"/>
    </w:rPr>
  </w:style>
  <w:style w:type="character" w:styleId="FootnoteReference">
    <w:name w:val="footnote reference"/>
    <w:basedOn w:val="DefaultParagraphFont"/>
    <w:uiPriority w:val="99"/>
    <w:semiHidden/>
    <w:unhideWhenUsed/>
    <w:rsid w:val="007D1490"/>
    <w:rPr>
      <w:vertAlign w:val="superscript"/>
    </w:rPr>
  </w:style>
  <w:style w:type="paragraph" w:styleId="ListParagraph">
    <w:name w:val="List Paragraph"/>
    <w:basedOn w:val="Normal"/>
    <w:uiPriority w:val="34"/>
    <w:semiHidden/>
    <w:rsid w:val="00AF2CC1"/>
    <w:pPr>
      <w:spacing w:line="240" w:lineRule="exact"/>
      <w:ind w:left="720"/>
      <w:contextualSpacing/>
    </w:pPr>
  </w:style>
  <w:style w:type="character" w:styleId="CommentReference">
    <w:name w:val="annotation reference"/>
    <w:basedOn w:val="DefaultParagraphFont"/>
    <w:uiPriority w:val="99"/>
    <w:semiHidden/>
    <w:unhideWhenUsed/>
    <w:rsid w:val="00F56B48"/>
    <w:rPr>
      <w:sz w:val="16"/>
      <w:szCs w:val="16"/>
    </w:rPr>
  </w:style>
  <w:style w:type="paragraph" w:styleId="CommentText">
    <w:name w:val="annotation text"/>
    <w:basedOn w:val="Normal"/>
    <w:link w:val="CommentTextChar"/>
    <w:uiPriority w:val="99"/>
    <w:unhideWhenUsed/>
    <w:rsid w:val="00F56B48"/>
    <w:pPr>
      <w:spacing w:line="240" w:lineRule="auto"/>
    </w:pPr>
    <w:rPr>
      <w:sz w:val="20"/>
      <w:szCs w:val="20"/>
    </w:rPr>
  </w:style>
  <w:style w:type="character" w:customStyle="1" w:styleId="CommentTextChar">
    <w:name w:val="Comment Text Char"/>
    <w:basedOn w:val="DefaultParagraphFont"/>
    <w:link w:val="CommentText"/>
    <w:uiPriority w:val="99"/>
    <w:rsid w:val="00F56B4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56B48"/>
    <w:rPr>
      <w:b/>
      <w:bCs/>
    </w:rPr>
  </w:style>
  <w:style w:type="character" w:customStyle="1" w:styleId="CommentSubjectChar">
    <w:name w:val="Comment Subject Char"/>
    <w:basedOn w:val="CommentTextChar"/>
    <w:link w:val="CommentSubject"/>
    <w:uiPriority w:val="99"/>
    <w:semiHidden/>
    <w:rsid w:val="00F56B48"/>
    <w:rPr>
      <w:rFonts w:ascii="Verdana" w:hAnsi="Verdana"/>
      <w:b/>
      <w:bCs/>
      <w:color w:val="000000"/>
    </w:rPr>
  </w:style>
  <w:style w:type="paragraph" w:styleId="Revision">
    <w:name w:val="Revision"/>
    <w:hidden/>
    <w:uiPriority w:val="99"/>
    <w:semiHidden/>
    <w:rsid w:val="005A18AD"/>
    <w:pPr>
      <w:autoSpaceDN/>
      <w:textAlignment w:val="auto"/>
    </w:pPr>
    <w:rPr>
      <w:rFonts w:ascii="Verdana" w:hAnsi="Verdana"/>
      <w:color w:val="000000"/>
      <w:sz w:val="18"/>
      <w:szCs w:val="18"/>
    </w:rPr>
  </w:style>
  <w:style w:type="paragraph" w:styleId="NoSpacing">
    <w:name w:val="No Spacing"/>
    <w:uiPriority w:val="1"/>
    <w:qFormat/>
    <w:rsid w:val="009A292C"/>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UnresolvedMention">
    <w:name w:val="Unresolved Mention"/>
    <w:basedOn w:val="DefaultParagraphFont"/>
    <w:uiPriority w:val="99"/>
    <w:semiHidden/>
    <w:unhideWhenUsed/>
    <w:rsid w:val="00B00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43392">
      <w:bodyDiv w:val="1"/>
      <w:marLeft w:val="0"/>
      <w:marRight w:val="0"/>
      <w:marTop w:val="0"/>
      <w:marBottom w:val="0"/>
      <w:divBdr>
        <w:top w:val="none" w:sz="0" w:space="0" w:color="auto"/>
        <w:left w:val="none" w:sz="0" w:space="0" w:color="auto"/>
        <w:bottom w:val="none" w:sz="0" w:space="0" w:color="auto"/>
        <w:right w:val="none" w:sz="0" w:space="0" w:color="auto"/>
      </w:divBdr>
    </w:div>
    <w:div w:id="2018997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ilent.nl" TargetMode="Externa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ap:Words>
  <ap:Characters>348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Parlement - Intentieverklaring investeringszekerheden afvalverbrandingssector</vt:lpstr>
    </vt:vector>
  </ap:TitlesOfParts>
  <ap:LinksUpToDate>false</ap:LinksUpToDate>
  <ap:CharactersWithSpaces>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2025-11-17T15:13:00.0000000Z</dcterms:created>
  <dcterms:modified xsi:type="dcterms:W3CDTF">2025-11-17T15:13:00.0000000Z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Intentieverklaring investeringszekerheden afvalverbrandingssector</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 van Willigenburg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