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D5D" w:rsidR="00B533B0" w:rsidP="00B533B0" w:rsidRDefault="00B533B0" w14:paraId="7A83E003" w14:textId="6C73BEDA">
      <w:pPr>
        <w:spacing w:after="0"/>
        <w:ind w:left="1410" w:hanging="1410"/>
        <w:rPr>
          <w:rFonts w:ascii="Times New Roman" w:hAnsi="Times New Roman" w:cs="Times New Roman"/>
          <w:b/>
          <w:sz w:val="24"/>
          <w:szCs w:val="24"/>
        </w:rPr>
      </w:pPr>
      <w:r w:rsidRPr="00C33D5D">
        <w:rPr>
          <w:rFonts w:ascii="Times New Roman" w:hAnsi="Times New Roman" w:cs="Times New Roman"/>
          <w:b/>
          <w:sz w:val="24"/>
          <w:szCs w:val="24"/>
        </w:rPr>
        <w:t>36 800 XIII</w:t>
      </w:r>
      <w:r w:rsidRPr="00C33D5D">
        <w:rPr>
          <w:rFonts w:ascii="Times New Roman" w:hAnsi="Times New Roman" w:cs="Times New Roman"/>
          <w:b/>
          <w:sz w:val="24"/>
          <w:szCs w:val="24"/>
        </w:rPr>
        <w:tab/>
        <w:t>Vaststelling van de begrotingsstaten van het Ministerie van Economische Zaken (XIII) voor het jaar 2026</w:t>
      </w:r>
    </w:p>
    <w:p w:rsidRPr="00C33D5D" w:rsidR="00B533B0" w:rsidP="00B533B0" w:rsidRDefault="00B533B0" w14:paraId="3035CD60" w14:textId="77777777">
      <w:pPr>
        <w:spacing w:after="0"/>
        <w:rPr>
          <w:rFonts w:ascii="Times New Roman" w:hAnsi="Times New Roman" w:cs="Times New Roman"/>
          <w:b/>
          <w:sz w:val="24"/>
          <w:szCs w:val="24"/>
        </w:rPr>
      </w:pPr>
    </w:p>
    <w:p w:rsidRPr="00C33D5D" w:rsidR="00B533B0" w:rsidP="00B533B0" w:rsidRDefault="00B533B0" w14:paraId="56C70B5E"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C33D5D">
        <w:rPr>
          <w:rFonts w:ascii="Times New Roman" w:hAnsi="Times New Roman" w:eastAsia="Calibri" w:cs="Times New Roman"/>
          <w:b/>
          <w:color w:val="000000"/>
          <w:sz w:val="24"/>
          <w:szCs w:val="24"/>
        </w:rPr>
        <w:t xml:space="preserve">Nr. </w:t>
      </w:r>
      <w:r w:rsidRPr="00C33D5D">
        <w:rPr>
          <w:rFonts w:ascii="Times New Roman" w:hAnsi="Times New Roman" w:cs="Times New Roman"/>
          <w:b/>
          <w:sz w:val="24"/>
          <w:szCs w:val="24"/>
        </w:rPr>
        <w:t>11</w:t>
      </w:r>
      <w:r w:rsidRPr="00C33D5D">
        <w:rPr>
          <w:rFonts w:ascii="Times New Roman" w:hAnsi="Times New Roman" w:eastAsia="Calibri" w:cs="Times New Roman"/>
          <w:b/>
          <w:color w:val="000000"/>
          <w:sz w:val="24"/>
          <w:szCs w:val="24"/>
        </w:rPr>
        <w:tab/>
        <w:t>VERSLAG HOUDENDE EEN LIJST VAN VRAGEN EN ANTWOORDEN</w:t>
      </w:r>
      <w:r w:rsidRPr="00C33D5D">
        <w:rPr>
          <w:rFonts w:ascii="Times New Roman" w:hAnsi="Times New Roman" w:eastAsia="Calibri" w:cs="Times New Roman"/>
          <w:color w:val="000000"/>
          <w:sz w:val="24"/>
          <w:szCs w:val="24"/>
        </w:rPr>
        <w:t xml:space="preserve"> </w:t>
      </w:r>
    </w:p>
    <w:p w:rsidRPr="00C33D5D" w:rsidR="00B533B0" w:rsidP="00B533B0" w:rsidRDefault="00B533B0" w14:paraId="2D0BFA74" w14:textId="77777777">
      <w:pPr>
        <w:autoSpaceDE w:val="0"/>
        <w:autoSpaceDN w:val="0"/>
        <w:adjustRightInd w:val="0"/>
        <w:spacing w:after="0"/>
        <w:ind w:firstLine="708"/>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ab/>
        <w:t xml:space="preserve">Vastgesteld </w:t>
      </w:r>
      <w:r w:rsidRPr="00C33D5D">
        <w:rPr>
          <w:rFonts w:ascii="Times New Roman" w:hAnsi="Times New Roman" w:cs="Times New Roman"/>
          <w:sz w:val="24"/>
          <w:szCs w:val="24"/>
        </w:rPr>
        <w:t>20 november 2025</w:t>
      </w:r>
    </w:p>
    <w:p w:rsidRPr="00C33D5D" w:rsidR="00B533B0" w:rsidP="00B533B0" w:rsidRDefault="00B533B0" w14:paraId="3F93FDCC" w14:textId="77777777">
      <w:pPr>
        <w:autoSpaceDE w:val="0"/>
        <w:autoSpaceDN w:val="0"/>
        <w:adjustRightInd w:val="0"/>
        <w:spacing w:after="0"/>
        <w:rPr>
          <w:rFonts w:ascii="Times New Roman" w:hAnsi="Times New Roman" w:eastAsia="Calibri" w:cs="Times New Roman"/>
          <w:color w:val="000000"/>
          <w:sz w:val="24"/>
          <w:szCs w:val="24"/>
        </w:rPr>
      </w:pPr>
    </w:p>
    <w:p w:rsidRPr="00C33D5D" w:rsidR="00B533B0" w:rsidP="00B533B0" w:rsidRDefault="00B533B0" w14:paraId="2B7C43CB"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De</w:t>
      </w:r>
      <w:r w:rsidRPr="00C33D5D">
        <w:rPr>
          <w:rFonts w:ascii="Times New Roman" w:hAnsi="Times New Roman" w:cs="Times New Roman"/>
          <w:sz w:val="24"/>
          <w:szCs w:val="24"/>
        </w:rPr>
        <w:t xml:space="preserve"> vaste </w:t>
      </w:r>
      <w:r w:rsidRPr="00C33D5D">
        <w:rPr>
          <w:rFonts w:ascii="Times New Roman" w:hAnsi="Times New Roman" w:eastAsia="Calibri" w:cs="Times New Roman"/>
          <w:color w:val="000000"/>
          <w:sz w:val="24"/>
          <w:szCs w:val="24"/>
        </w:rPr>
        <w:t>commissie voor</w:t>
      </w:r>
      <w:r w:rsidRPr="00C33D5D">
        <w:rPr>
          <w:rFonts w:ascii="Times New Roman" w:hAnsi="Times New Roman" w:cs="Times New Roman"/>
          <w:sz w:val="24"/>
          <w:szCs w:val="24"/>
        </w:rPr>
        <w:t xml:space="preserve"> Digitale Zaken,</w:t>
      </w:r>
      <w:r w:rsidRPr="00C33D5D">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C33D5D">
        <w:rPr>
          <w:rFonts w:ascii="Times New Roman" w:hAnsi="Times New Roman" w:cs="Times New Roman"/>
          <w:sz w:val="24"/>
          <w:szCs w:val="24"/>
        </w:rPr>
        <w:t xml:space="preserve"> vragen</w:t>
      </w:r>
      <w:r w:rsidRPr="00C33D5D">
        <w:rPr>
          <w:rFonts w:ascii="Times New Roman" w:hAnsi="Times New Roman" w:eastAsia="Calibri" w:cs="Times New Roman"/>
          <w:color w:val="000000"/>
          <w:sz w:val="24"/>
          <w:szCs w:val="24"/>
        </w:rPr>
        <w:t xml:space="preserve"> met de daarop gegeven</w:t>
      </w:r>
      <w:r w:rsidRPr="00C33D5D">
        <w:rPr>
          <w:rFonts w:ascii="Times New Roman" w:hAnsi="Times New Roman" w:cs="Times New Roman"/>
          <w:sz w:val="24"/>
          <w:szCs w:val="24"/>
        </w:rPr>
        <w:t xml:space="preserve"> antwoorden</w:t>
      </w:r>
      <w:r w:rsidRPr="00C33D5D">
        <w:rPr>
          <w:rFonts w:ascii="Times New Roman" w:hAnsi="Times New Roman" w:eastAsia="Calibri" w:cs="Times New Roman"/>
          <w:color w:val="000000"/>
          <w:sz w:val="24"/>
          <w:szCs w:val="24"/>
        </w:rPr>
        <w:t xml:space="preserve">. </w:t>
      </w:r>
    </w:p>
    <w:p w:rsidRPr="00C33D5D" w:rsidR="00B533B0" w:rsidP="00B533B0" w:rsidRDefault="00B533B0" w14:paraId="59417D90" w14:textId="77777777">
      <w:pPr>
        <w:autoSpaceDE w:val="0"/>
        <w:autoSpaceDN w:val="0"/>
        <w:adjustRightInd w:val="0"/>
        <w:spacing w:after="0"/>
        <w:rPr>
          <w:rFonts w:ascii="Times New Roman" w:hAnsi="Times New Roman" w:eastAsia="Calibri" w:cs="Times New Roman"/>
          <w:color w:val="000000"/>
          <w:sz w:val="24"/>
          <w:szCs w:val="24"/>
        </w:rPr>
      </w:pPr>
    </w:p>
    <w:p w:rsidRPr="00C33D5D" w:rsidR="00B533B0" w:rsidP="00B533B0" w:rsidRDefault="00B533B0" w14:paraId="407AEDB5" w14:textId="3EF1251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 xml:space="preserve">De </w:t>
      </w:r>
      <w:r w:rsidRPr="00C33D5D">
        <w:rPr>
          <w:rFonts w:ascii="Times New Roman" w:hAnsi="Times New Roman" w:cs="Times New Roman"/>
          <w:sz w:val="24"/>
          <w:szCs w:val="24"/>
        </w:rPr>
        <w:t>vragen</w:t>
      </w:r>
      <w:r w:rsidRPr="00C33D5D">
        <w:rPr>
          <w:rFonts w:ascii="Times New Roman" w:hAnsi="Times New Roman" w:eastAsia="Calibri" w:cs="Times New Roman"/>
          <w:color w:val="000000"/>
          <w:sz w:val="24"/>
          <w:szCs w:val="24"/>
        </w:rPr>
        <w:t xml:space="preserve"> </w:t>
      </w:r>
      <w:r w:rsidRPr="00C33D5D">
        <w:rPr>
          <w:rFonts w:ascii="Times New Roman" w:hAnsi="Times New Roman" w:cs="Times New Roman"/>
          <w:sz w:val="24"/>
          <w:szCs w:val="24"/>
        </w:rPr>
        <w:t>zijn</w:t>
      </w:r>
      <w:r w:rsidRPr="00C33D5D">
        <w:rPr>
          <w:rFonts w:ascii="Times New Roman" w:hAnsi="Times New Roman" w:eastAsia="Calibri" w:cs="Times New Roman"/>
          <w:color w:val="000000"/>
          <w:sz w:val="24"/>
          <w:szCs w:val="24"/>
        </w:rPr>
        <w:t xml:space="preserve"> op </w:t>
      </w:r>
      <w:r w:rsidRPr="00C33D5D">
        <w:rPr>
          <w:rFonts w:ascii="Times New Roman" w:hAnsi="Times New Roman" w:cs="Times New Roman"/>
          <w:sz w:val="24"/>
          <w:szCs w:val="24"/>
        </w:rPr>
        <w:t xml:space="preserve">2 oktober 2025 </w:t>
      </w:r>
      <w:r w:rsidRPr="00C33D5D">
        <w:rPr>
          <w:rFonts w:ascii="Times New Roman" w:hAnsi="Times New Roman" w:eastAsia="Calibri" w:cs="Times New Roman"/>
          <w:color w:val="000000"/>
          <w:sz w:val="24"/>
          <w:szCs w:val="24"/>
        </w:rPr>
        <w:t>voorgelegd aan de minister van</w:t>
      </w:r>
      <w:r w:rsidRPr="00C33D5D">
        <w:rPr>
          <w:rFonts w:ascii="Times New Roman" w:hAnsi="Times New Roman" w:cs="Times New Roman"/>
          <w:sz w:val="24"/>
          <w:szCs w:val="24"/>
        </w:rPr>
        <w:t xml:space="preserve"> Economische Zaken</w:t>
      </w:r>
      <w:r w:rsidRPr="00C33D5D">
        <w:rPr>
          <w:rFonts w:ascii="Times New Roman" w:hAnsi="Times New Roman" w:eastAsia="Calibri" w:cs="Times New Roman"/>
          <w:color w:val="000000"/>
          <w:sz w:val="24"/>
          <w:szCs w:val="24"/>
        </w:rPr>
        <w:t>. Bij brief van</w:t>
      </w:r>
      <w:r w:rsidRPr="00C33D5D">
        <w:rPr>
          <w:rFonts w:ascii="Times New Roman" w:hAnsi="Times New Roman" w:cs="Times New Roman"/>
          <w:sz w:val="24"/>
          <w:szCs w:val="24"/>
        </w:rPr>
        <w:t xml:space="preserve"> 18 november 2025 zijn </w:t>
      </w:r>
      <w:r w:rsidRPr="00C33D5D">
        <w:rPr>
          <w:rFonts w:ascii="Times New Roman" w:hAnsi="Times New Roman" w:eastAsia="Calibri" w:cs="Times New Roman"/>
          <w:color w:val="000000"/>
          <w:sz w:val="24"/>
          <w:szCs w:val="24"/>
        </w:rPr>
        <w:t xml:space="preserve">deze vragen alsmede de overkoepelende vragen die toezien op digitale zaken door de </w:t>
      </w:r>
      <w:r w:rsidRPr="00C33D5D">
        <w:rPr>
          <w:rFonts w:ascii="Times New Roman" w:hAnsi="Times New Roman" w:cs="Times New Roman"/>
          <w:sz w:val="24"/>
          <w:szCs w:val="24"/>
        </w:rPr>
        <w:t xml:space="preserve">minister van Economische Zaken </w:t>
      </w:r>
      <w:r w:rsidRPr="00C33D5D">
        <w:rPr>
          <w:rFonts w:ascii="Times New Roman" w:hAnsi="Times New Roman" w:eastAsia="Calibri" w:cs="Times New Roman"/>
          <w:color w:val="000000"/>
          <w:sz w:val="24"/>
          <w:szCs w:val="24"/>
        </w:rPr>
        <w:t>beantwoord.</w:t>
      </w:r>
    </w:p>
    <w:p w:rsidRPr="00C33D5D" w:rsidR="00B533B0" w:rsidP="00B533B0" w:rsidRDefault="00B533B0" w14:paraId="46FDFDEA" w14:textId="77777777">
      <w:pPr>
        <w:autoSpaceDE w:val="0"/>
        <w:autoSpaceDN w:val="0"/>
        <w:adjustRightInd w:val="0"/>
        <w:spacing w:after="0"/>
        <w:rPr>
          <w:rFonts w:ascii="Times New Roman" w:hAnsi="Times New Roman" w:eastAsia="Calibri" w:cs="Times New Roman"/>
          <w:color w:val="000000"/>
          <w:sz w:val="24"/>
          <w:szCs w:val="24"/>
        </w:rPr>
      </w:pPr>
    </w:p>
    <w:p w:rsidRPr="00C33D5D" w:rsidR="00B533B0" w:rsidP="00B533B0" w:rsidRDefault="00B533B0" w14:paraId="1902C696"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C33D5D" w:rsidR="00B533B0" w:rsidP="00B533B0" w:rsidRDefault="00B533B0" w14:paraId="1A893466" w14:textId="77777777">
      <w:pPr>
        <w:autoSpaceDE w:val="0"/>
        <w:autoSpaceDN w:val="0"/>
        <w:adjustRightInd w:val="0"/>
        <w:spacing w:after="0"/>
        <w:rPr>
          <w:rFonts w:ascii="Times New Roman" w:hAnsi="Times New Roman" w:eastAsia="Calibri" w:cs="Times New Roman"/>
          <w:color w:val="000000"/>
          <w:sz w:val="24"/>
          <w:szCs w:val="24"/>
        </w:rPr>
      </w:pPr>
    </w:p>
    <w:p w:rsidRPr="00C33D5D" w:rsidR="00B533B0" w:rsidP="00B533B0" w:rsidRDefault="00B533B0" w14:paraId="1CABE09C"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De fungerend voorzitter van de commissie,</w:t>
      </w:r>
    </w:p>
    <w:p w:rsidRPr="00C33D5D" w:rsidR="00B533B0" w:rsidP="00B533B0" w:rsidRDefault="00B533B0" w14:paraId="08D472F4"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cs="Times New Roman"/>
          <w:sz w:val="24"/>
          <w:szCs w:val="24"/>
        </w:rPr>
        <w:t>Kathmann </w:t>
      </w:r>
      <w:r w:rsidRPr="00C33D5D">
        <w:rPr>
          <w:rFonts w:ascii="Times New Roman" w:hAnsi="Times New Roman" w:cs="Times New Roman"/>
          <w:sz w:val="24"/>
          <w:szCs w:val="24"/>
        </w:rPr>
        <w:br/>
      </w:r>
    </w:p>
    <w:p w:rsidRPr="00C33D5D" w:rsidR="00B533B0" w:rsidP="00B533B0" w:rsidRDefault="00B533B0" w14:paraId="594AA98B"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eastAsia="Calibri" w:cs="Times New Roman"/>
          <w:color w:val="000000"/>
          <w:sz w:val="24"/>
          <w:szCs w:val="24"/>
        </w:rPr>
        <w:t xml:space="preserve">De </w:t>
      </w:r>
      <w:r w:rsidRPr="00C33D5D">
        <w:rPr>
          <w:rFonts w:ascii="Times New Roman" w:hAnsi="Times New Roman" w:cs="Times New Roman"/>
          <w:sz w:val="24"/>
          <w:szCs w:val="24"/>
        </w:rPr>
        <w:t>griffier</w:t>
      </w:r>
      <w:r w:rsidRPr="00C33D5D">
        <w:rPr>
          <w:rFonts w:ascii="Times New Roman" w:hAnsi="Times New Roman" w:eastAsia="Calibri" w:cs="Times New Roman"/>
          <w:color w:val="000000"/>
          <w:sz w:val="24"/>
          <w:szCs w:val="24"/>
        </w:rPr>
        <w:t xml:space="preserve"> van de commissie,</w:t>
      </w:r>
    </w:p>
    <w:p w:rsidRPr="00C33D5D" w:rsidR="00B533B0" w:rsidP="00B533B0" w:rsidRDefault="00B533B0" w14:paraId="20572E76" w14:textId="77777777">
      <w:pPr>
        <w:autoSpaceDE w:val="0"/>
        <w:autoSpaceDN w:val="0"/>
        <w:adjustRightInd w:val="0"/>
        <w:spacing w:after="0"/>
        <w:rPr>
          <w:rFonts w:ascii="Times New Roman" w:hAnsi="Times New Roman" w:eastAsia="Calibri" w:cs="Times New Roman"/>
          <w:color w:val="000000"/>
          <w:sz w:val="24"/>
          <w:szCs w:val="24"/>
        </w:rPr>
      </w:pPr>
      <w:r w:rsidRPr="00C33D5D">
        <w:rPr>
          <w:rFonts w:ascii="Times New Roman" w:hAnsi="Times New Roman" w:cs="Times New Roman"/>
          <w:sz w:val="24"/>
          <w:szCs w:val="24"/>
        </w:rPr>
        <w:t>Boeve</w:t>
      </w:r>
    </w:p>
    <w:p w:rsidRPr="00C33D5D" w:rsidR="00B533B0" w:rsidP="00B533B0" w:rsidRDefault="00B533B0" w14:paraId="4B9E2D19" w14:textId="77777777">
      <w:pPr>
        <w:rPr>
          <w:rFonts w:ascii="Times New Roman" w:hAnsi="Times New Roman" w:eastAsia="Calibri" w:cs="Times New Roman"/>
          <w:sz w:val="24"/>
          <w:szCs w:val="24"/>
        </w:rPr>
      </w:pPr>
    </w:p>
    <w:p w:rsidRPr="00C33D5D" w:rsidR="00C33D5D" w:rsidRDefault="00C33D5D" w14:paraId="6B7A1F70" w14:textId="77777777">
      <w:pPr>
        <w:rPr>
          <w:rFonts w:ascii="Times New Roman" w:hAnsi="Times New Roman" w:cs="Times New Roman"/>
          <w:sz w:val="24"/>
          <w:szCs w:val="24"/>
        </w:rPr>
      </w:pPr>
      <w:r w:rsidRPr="00C33D5D">
        <w:rPr>
          <w:rFonts w:ascii="Times New Roman" w:hAnsi="Times New Roman" w:cs="Times New Roman"/>
          <w:sz w:val="24"/>
          <w:szCs w:val="24"/>
        </w:rPr>
        <w:br w:type="page"/>
      </w:r>
    </w:p>
    <w:p w:rsidRPr="00C33D5D" w:rsidR="00B533B0" w:rsidP="00B533B0" w:rsidRDefault="00B533B0" w14:paraId="486000F1" w14:textId="4948087A">
      <w:pPr>
        <w:spacing w:after="0"/>
        <w:rPr>
          <w:rFonts w:ascii="Times New Roman" w:hAnsi="Times New Roman" w:cs="Times New Roman"/>
          <w:sz w:val="24"/>
          <w:szCs w:val="24"/>
        </w:rPr>
      </w:pPr>
      <w:r w:rsidRPr="00C33D5D">
        <w:rPr>
          <w:rFonts w:ascii="Times New Roman" w:hAnsi="Times New Roman" w:cs="Times New Roman"/>
          <w:sz w:val="24"/>
          <w:szCs w:val="24"/>
        </w:rPr>
        <w:lastRenderedPageBreak/>
        <w:t>1</w:t>
      </w:r>
    </w:p>
    <w:p w:rsidRPr="00C33D5D" w:rsidR="00B533B0" w:rsidP="00B533B0" w:rsidRDefault="00B533B0" w14:paraId="26110A6C" w14:textId="77777777">
      <w:pPr>
        <w:spacing w:after="0"/>
        <w:rPr>
          <w:rFonts w:ascii="Times New Roman" w:hAnsi="Times New Roman" w:cs="Times New Roman"/>
          <w:sz w:val="24"/>
          <w:szCs w:val="24"/>
        </w:rPr>
      </w:pPr>
      <w:r w:rsidRPr="00C33D5D">
        <w:rPr>
          <w:rFonts w:ascii="Times New Roman" w:hAnsi="Times New Roman" w:cs="Times New Roman"/>
          <w:sz w:val="24"/>
          <w:szCs w:val="24"/>
        </w:rPr>
        <w:t>Welk budget is beschikbaar gesteld voor de uitvoering van de Nederlandse Digitaliseringsstrategie binnen uw ministerie?</w:t>
      </w:r>
    </w:p>
    <w:p w:rsidRPr="00C33D5D" w:rsidR="00B533B0" w:rsidP="00B533B0" w:rsidRDefault="00B533B0" w14:paraId="76C9A826" w14:textId="77777777">
      <w:pPr>
        <w:spacing w:after="0"/>
        <w:rPr>
          <w:rFonts w:ascii="Times New Roman" w:hAnsi="Times New Roman" w:cs="Times New Roman"/>
          <w:sz w:val="24"/>
          <w:szCs w:val="24"/>
        </w:rPr>
      </w:pPr>
    </w:p>
    <w:p w:rsidRPr="00C33D5D" w:rsidR="00B533B0" w:rsidP="00B533B0" w:rsidRDefault="00B533B0" w14:paraId="3144AE9E"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p>
    <w:p w:rsidRPr="00C33D5D" w:rsidR="00B533B0" w:rsidP="00B533B0" w:rsidRDefault="00B533B0" w14:paraId="32EBC422" w14:textId="77777777">
      <w:pPr>
        <w:spacing w:after="0"/>
        <w:rPr>
          <w:rFonts w:ascii="Times New Roman" w:hAnsi="Times New Roman" w:cs="Times New Roman"/>
          <w:sz w:val="24"/>
          <w:szCs w:val="24"/>
        </w:rPr>
      </w:pPr>
      <w:r w:rsidRPr="00C33D5D">
        <w:rPr>
          <w:rFonts w:ascii="Times New Roman" w:hAnsi="Times New Roman" w:cs="Times New Roman"/>
          <w:sz w:val="24"/>
          <w:szCs w:val="24"/>
        </w:rPr>
        <w:t>Binnen de EZ-begroting is voor de Nederlandse Digitaliseringsstrategie geen budget beschikbaar gesteld. Deze strategie valt onder de coördinatie van BZK. Via begrotingsartikelen 1 en 2 draagt EZ wel op verschillende manieren indirect bij aan prioriteiten op het gebied van AI, data en cloud door faciliteiten te bieden, zoals via Digital Europe en investeringen in de AI-fabriek.</w:t>
      </w:r>
    </w:p>
    <w:p w:rsidRPr="00C33D5D" w:rsidR="00B533B0" w:rsidP="00B533B0" w:rsidRDefault="00B533B0" w14:paraId="19D012F0" w14:textId="77777777">
      <w:pPr>
        <w:spacing w:after="0"/>
        <w:rPr>
          <w:rFonts w:ascii="Times New Roman" w:hAnsi="Times New Roman" w:cs="Times New Roman"/>
          <w:sz w:val="24"/>
          <w:szCs w:val="24"/>
        </w:rPr>
      </w:pPr>
    </w:p>
    <w:p w:rsidRPr="00C33D5D" w:rsidR="00B533B0" w:rsidP="00B533B0" w:rsidRDefault="00B533B0" w14:paraId="5E7338B5" w14:textId="77777777">
      <w:pPr>
        <w:spacing w:after="0"/>
        <w:rPr>
          <w:rFonts w:ascii="Times New Roman" w:hAnsi="Times New Roman" w:cs="Times New Roman"/>
          <w:sz w:val="24"/>
          <w:szCs w:val="24"/>
        </w:rPr>
      </w:pPr>
      <w:r w:rsidRPr="00C33D5D">
        <w:rPr>
          <w:rFonts w:ascii="Times New Roman" w:hAnsi="Times New Roman" w:cs="Times New Roman"/>
          <w:sz w:val="24"/>
          <w:szCs w:val="24"/>
        </w:rPr>
        <w:t xml:space="preserve">2 </w:t>
      </w:r>
    </w:p>
    <w:p w:rsidRPr="00C33D5D" w:rsidR="00B533B0" w:rsidP="00B533B0" w:rsidRDefault="00B533B0" w14:paraId="05536873" w14:textId="77777777">
      <w:pPr>
        <w:spacing w:after="0"/>
        <w:rPr>
          <w:rFonts w:ascii="Times New Roman" w:hAnsi="Times New Roman" w:cs="Times New Roman"/>
          <w:sz w:val="24"/>
          <w:szCs w:val="24"/>
        </w:rPr>
      </w:pPr>
      <w:r w:rsidRPr="00C33D5D">
        <w:rPr>
          <w:rFonts w:ascii="Times New Roman" w:hAnsi="Times New Roman" w:cs="Times New Roman"/>
          <w:sz w:val="24"/>
          <w:szCs w:val="24"/>
        </w:rPr>
        <w:t>Wat is het beschikbare budget voor de digitalisering van overheidsdiensten binnen uw ministerie?</w:t>
      </w:r>
    </w:p>
    <w:p w:rsidRPr="00C33D5D" w:rsidR="00B533B0" w:rsidP="00B533B0" w:rsidRDefault="00B533B0" w14:paraId="6BDABE72" w14:textId="77777777">
      <w:pPr>
        <w:spacing w:after="0"/>
        <w:rPr>
          <w:rFonts w:ascii="Times New Roman" w:hAnsi="Times New Roman" w:cs="Times New Roman"/>
          <w:sz w:val="24"/>
          <w:szCs w:val="24"/>
        </w:rPr>
      </w:pPr>
      <w:r w:rsidRPr="00C33D5D">
        <w:rPr>
          <w:rFonts w:ascii="Times New Roman" w:hAnsi="Times New Roman" w:cs="Times New Roman"/>
          <w:sz w:val="24"/>
          <w:szCs w:val="24"/>
        </w:rPr>
        <w:t> </w:t>
      </w:r>
    </w:p>
    <w:p w:rsidRPr="00C33D5D" w:rsidR="00B533B0" w:rsidP="00B533B0" w:rsidRDefault="00B533B0" w14:paraId="41C8FDDF"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p>
    <w:p w:rsidRPr="00C33D5D" w:rsidR="00B533B0" w:rsidP="00B533B0" w:rsidRDefault="00B533B0" w14:paraId="56C02190" w14:textId="77777777">
      <w:pPr>
        <w:spacing w:after="0"/>
        <w:rPr>
          <w:rFonts w:ascii="Times New Roman" w:hAnsi="Times New Roman" w:cs="Times New Roman"/>
          <w:sz w:val="24"/>
          <w:szCs w:val="24"/>
        </w:rPr>
      </w:pPr>
      <w:r w:rsidRPr="00C33D5D">
        <w:rPr>
          <w:rFonts w:ascii="Times New Roman" w:hAnsi="Times New Roman" w:cs="Times New Roman"/>
          <w:sz w:val="24"/>
          <w:szCs w:val="24"/>
        </w:rPr>
        <w:t>Het totale budget voor digitalisering van het ministerie (inclusief daaronder ressorterende dienstonderdelen) is niet eenduidig inzichtelijk en komt niet separaat terug in de (rijks)begroting. Digitalisering is een breed verzamelbegrip. Budgetten voor digitalisering zitten onder meer in beleidsmatige trajecten, (ICT)personeel, ICT-middelen en ook bijdrages aan Rijksbrede ICT-dienstverleners. Over de complexiteit van dit onderwerp bent u eerder geïnformeerd via de verzamelbrief digitalisering</w:t>
      </w:r>
      <w:r w:rsidRPr="00C33D5D">
        <w:rPr>
          <w:rStyle w:val="Voetnootmarkering"/>
          <w:rFonts w:ascii="Times New Roman" w:hAnsi="Times New Roman" w:cs="Times New Roman"/>
          <w:sz w:val="24"/>
          <w:szCs w:val="24"/>
        </w:rPr>
        <w:footnoteReference w:id="1"/>
      </w:r>
      <w:r w:rsidRPr="00C33D5D">
        <w:rPr>
          <w:rFonts w:ascii="Times New Roman" w:hAnsi="Times New Roman" w:cs="Times New Roman"/>
          <w:sz w:val="24"/>
          <w:szCs w:val="24"/>
        </w:rPr>
        <w:t xml:space="preserve">. </w:t>
      </w:r>
      <w:bookmarkStart w:name="_Hlk211342997" w:id="0"/>
      <w:r w:rsidRPr="00C33D5D">
        <w:rPr>
          <w:rFonts w:ascii="Times New Roman" w:hAnsi="Times New Roman" w:cs="Times New Roman"/>
          <w:sz w:val="24"/>
          <w:szCs w:val="24"/>
        </w:rPr>
        <w:t>Het ministerie rapporteert, naast over de beleidsmatige uitgaves (zie antwoord 3), over haar ICT gerelateerde uitgaves via de Jaarrapportage Bedrijfsvoering Rijk (2025-000031278) en het Rijks ICT-dashboard, over haar ICT-personeel, de ICT-kosten en de grote ICT-activiteiten (inclusief kosten voor beheer en onderhoud).</w:t>
      </w:r>
      <w:bookmarkEnd w:id="0"/>
    </w:p>
    <w:p w:rsidRPr="00C33D5D" w:rsidR="00B533B0" w:rsidP="00B533B0" w:rsidRDefault="00B533B0" w14:paraId="23D46B14" w14:textId="77777777">
      <w:pPr>
        <w:spacing w:after="0"/>
        <w:rPr>
          <w:rFonts w:ascii="Times New Roman" w:hAnsi="Times New Roman" w:cs="Times New Roman"/>
          <w:sz w:val="24"/>
          <w:szCs w:val="24"/>
        </w:rPr>
      </w:pPr>
    </w:p>
    <w:p w:rsidRPr="00C33D5D" w:rsidR="00B533B0" w:rsidP="00B533B0" w:rsidRDefault="00B533B0" w14:paraId="271CA8F9" w14:textId="77777777">
      <w:pPr>
        <w:spacing w:after="0"/>
        <w:rPr>
          <w:rFonts w:ascii="Times New Roman" w:hAnsi="Times New Roman" w:cs="Times New Roman"/>
          <w:sz w:val="24"/>
          <w:szCs w:val="24"/>
        </w:rPr>
      </w:pPr>
      <w:r w:rsidRPr="00C33D5D">
        <w:rPr>
          <w:rFonts w:ascii="Times New Roman" w:hAnsi="Times New Roman" w:cs="Times New Roman"/>
          <w:sz w:val="24"/>
          <w:szCs w:val="24"/>
        </w:rPr>
        <w:t>3</w:t>
      </w:r>
    </w:p>
    <w:p w:rsidRPr="00C33D5D" w:rsidR="00B533B0" w:rsidP="00B533B0" w:rsidRDefault="00B533B0" w14:paraId="118B0F9B" w14:textId="77777777">
      <w:pPr>
        <w:spacing w:after="0"/>
        <w:rPr>
          <w:rFonts w:ascii="Times New Roman" w:hAnsi="Times New Roman" w:cs="Times New Roman"/>
          <w:sz w:val="24"/>
          <w:szCs w:val="24"/>
        </w:rPr>
      </w:pPr>
      <w:r w:rsidRPr="00C33D5D">
        <w:rPr>
          <w:rFonts w:ascii="Times New Roman" w:hAnsi="Times New Roman" w:cs="Times New Roman"/>
          <w:sz w:val="24"/>
          <w:szCs w:val="24"/>
        </w:rPr>
        <w:t>Welke budgetten zijn specifiek gereserveerd voor innovatie en digitaliseringstrajecten binnen uw ministerie?</w:t>
      </w:r>
    </w:p>
    <w:p w:rsidRPr="00C33D5D" w:rsidR="00B533B0" w:rsidP="00B533B0" w:rsidRDefault="00B533B0" w14:paraId="1EE27B29" w14:textId="77777777">
      <w:pPr>
        <w:spacing w:after="0"/>
        <w:rPr>
          <w:rFonts w:ascii="Times New Roman" w:hAnsi="Times New Roman" w:cs="Times New Roman"/>
          <w:sz w:val="24"/>
          <w:szCs w:val="24"/>
        </w:rPr>
      </w:pPr>
    </w:p>
    <w:p w:rsidRPr="00C33D5D" w:rsidR="00B533B0" w:rsidP="00B533B0" w:rsidRDefault="00B533B0" w14:paraId="719BA32A"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p>
    <w:p w:rsidRPr="00C33D5D" w:rsidR="00B533B0" w:rsidP="00B533B0" w:rsidRDefault="00B533B0" w14:paraId="7ACF8933" w14:textId="77777777">
      <w:pPr>
        <w:spacing w:after="0"/>
        <w:rPr>
          <w:rFonts w:ascii="Times New Roman" w:hAnsi="Times New Roman" w:cs="Times New Roman"/>
          <w:sz w:val="24"/>
          <w:szCs w:val="24"/>
        </w:rPr>
      </w:pPr>
      <w:r w:rsidRPr="00C33D5D">
        <w:rPr>
          <w:rFonts w:ascii="Times New Roman" w:hAnsi="Times New Roman" w:cs="Times New Roman"/>
          <w:sz w:val="24"/>
          <w:szCs w:val="24"/>
        </w:rPr>
        <w:t>Een overzicht van de beschikbare financiële middelen op de EZ-begroting voor innovatie in en een stimulans van de digitale economie is te vinden in de voortgangsrapportages van de Strategie Digitale Economie, waarvan de laatste in maart dit jaar verscheen. Op de begroting van EZ zijn additionele beleidsmiddelen beschikbaar voor het stimuleren van kennis en innovatie (vanaf 2028 structureel 8 miljoen) en voor het stimuleren van cyberinnovatie (vanaf 2028 structureel 12 miljoen).</w:t>
      </w:r>
    </w:p>
    <w:p w:rsidRPr="00C33D5D" w:rsidR="00B533B0" w:rsidP="00B533B0" w:rsidRDefault="00B533B0" w14:paraId="06CF6EFA" w14:textId="77777777">
      <w:pPr>
        <w:spacing w:after="0"/>
        <w:rPr>
          <w:rFonts w:ascii="Times New Roman" w:hAnsi="Times New Roman" w:cs="Times New Roman"/>
          <w:sz w:val="24"/>
          <w:szCs w:val="24"/>
        </w:rPr>
      </w:pPr>
    </w:p>
    <w:p w:rsidRPr="00C33D5D" w:rsidR="00B533B0" w:rsidP="00B533B0" w:rsidRDefault="00B533B0" w14:paraId="5EE133A0" w14:textId="77777777">
      <w:pPr>
        <w:spacing w:after="0"/>
        <w:rPr>
          <w:rFonts w:ascii="Times New Roman" w:hAnsi="Times New Roman" w:cs="Times New Roman"/>
          <w:sz w:val="24"/>
          <w:szCs w:val="24"/>
        </w:rPr>
      </w:pPr>
      <w:r w:rsidRPr="00C33D5D">
        <w:rPr>
          <w:rFonts w:ascii="Times New Roman" w:hAnsi="Times New Roman" w:cs="Times New Roman"/>
          <w:sz w:val="24"/>
          <w:szCs w:val="24"/>
        </w:rPr>
        <w:t>4</w:t>
      </w:r>
    </w:p>
    <w:p w:rsidRPr="00C33D5D" w:rsidR="00B533B0" w:rsidP="00B533B0" w:rsidRDefault="00B533B0" w14:paraId="008673EB" w14:textId="77777777">
      <w:pPr>
        <w:spacing w:after="0"/>
        <w:rPr>
          <w:rFonts w:ascii="Times New Roman" w:hAnsi="Times New Roman" w:cs="Times New Roman"/>
          <w:sz w:val="24"/>
          <w:szCs w:val="24"/>
        </w:rPr>
      </w:pPr>
      <w:r w:rsidRPr="00C33D5D">
        <w:rPr>
          <w:rFonts w:ascii="Times New Roman" w:hAnsi="Times New Roman" w:cs="Times New Roman"/>
          <w:sz w:val="24"/>
          <w:szCs w:val="24"/>
        </w:rPr>
        <w:lastRenderedPageBreak/>
        <w:t xml:space="preserve">Hoeveel wordt er jaarlijks begroot voor het onderhoud en de vernieuwing van digitale infrastructuur binnen uw ministerie? </w:t>
      </w:r>
    </w:p>
    <w:p w:rsidRPr="00C33D5D" w:rsidR="00B533B0" w:rsidP="00B533B0" w:rsidRDefault="00B533B0" w14:paraId="4119BC56" w14:textId="77777777">
      <w:pPr>
        <w:spacing w:after="0"/>
        <w:rPr>
          <w:rFonts w:ascii="Times New Roman" w:hAnsi="Times New Roman" w:cs="Times New Roman"/>
          <w:sz w:val="24"/>
          <w:szCs w:val="24"/>
        </w:rPr>
      </w:pPr>
      <w:r w:rsidRPr="00C33D5D">
        <w:rPr>
          <w:rFonts w:ascii="Times New Roman" w:hAnsi="Times New Roman" w:cs="Times New Roman"/>
          <w:sz w:val="24"/>
          <w:szCs w:val="24"/>
        </w:rPr>
        <w:t> </w:t>
      </w:r>
    </w:p>
    <w:p w:rsidRPr="00C33D5D" w:rsidR="00B533B0" w:rsidP="00B533B0" w:rsidRDefault="00B533B0" w14:paraId="135B1167"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p>
    <w:p w:rsidRPr="00C33D5D" w:rsidR="00B533B0" w:rsidP="00B533B0" w:rsidRDefault="00B533B0" w14:paraId="27B75969" w14:textId="77777777">
      <w:pPr>
        <w:spacing w:after="0"/>
        <w:rPr>
          <w:rFonts w:ascii="Times New Roman" w:hAnsi="Times New Roman" w:cs="Times New Roman"/>
          <w:sz w:val="24"/>
          <w:szCs w:val="24"/>
        </w:rPr>
      </w:pPr>
      <w:r w:rsidRPr="00C33D5D">
        <w:rPr>
          <w:rFonts w:ascii="Times New Roman" w:hAnsi="Times New Roman" w:cs="Times New Roman"/>
          <w:sz w:val="24"/>
          <w:szCs w:val="24"/>
        </w:rPr>
        <w:t xml:space="preserve">De digitale infrastructuur vormt het fundament onder de digitale dienstverlening van het ministerie. Deze infrastructuur omvat de technische voorzieningen waarmee systemen, applicaties en data veilig en betrouwbaar beschikbaar worden gesteld; waaronder netwerkverbindingen, rekencapaciteit (compute), opslag (storage) en ondersteunende platformdiensten. Wanneer onder </w:t>
      </w:r>
      <w:r w:rsidRPr="00C33D5D">
        <w:rPr>
          <w:rFonts w:ascii="Times New Roman" w:hAnsi="Times New Roman" w:cs="Times New Roman"/>
          <w:i/>
          <w:iCs/>
          <w:sz w:val="24"/>
          <w:szCs w:val="24"/>
        </w:rPr>
        <w:t>digitale infrastructuur</w:t>
      </w:r>
      <w:r w:rsidRPr="00C33D5D">
        <w:rPr>
          <w:rFonts w:ascii="Times New Roman" w:hAnsi="Times New Roman" w:cs="Times New Roman"/>
          <w:sz w:val="24"/>
          <w:szCs w:val="24"/>
        </w:rPr>
        <w:t> uitsluitend de fysieke en netwerkcomponenten worden verstaan, zoals routers, switches, firewalls en netwerkkoppelingen, bedragen de voor 2025 begrote kosten € 29,6 miljoen. Deze kosten hebben volledig betrekking op onderhoud, beheer, lifecycle-vernieuwing en capaciteitsuitbreidingen binnen het netwerkdomein. Wanneer daarnaast ook de rekencapaciteit en opslagvoorzieningen (compute en storage) worden meegerekend, stijgt het totaal naar € 52,2 miljoen. Dit bredere begrip van digitale infrastructuur is in lijn met de wijze waarop binnen de rijksoverheid doorgaans naar de IT-basis wordt gekeken, waarbij compute, storage en netwerk samen de kern vormen van de digitale fundering waarop applicaties en diensten draaien.</w:t>
      </w:r>
    </w:p>
    <w:p w:rsidRPr="00C33D5D" w:rsidR="00B533B0" w:rsidP="00B533B0" w:rsidRDefault="00B533B0" w14:paraId="3FEDE570" w14:textId="77777777">
      <w:pPr>
        <w:spacing w:after="0"/>
        <w:rPr>
          <w:rFonts w:ascii="Times New Roman" w:hAnsi="Times New Roman" w:cs="Times New Roman"/>
          <w:sz w:val="24"/>
          <w:szCs w:val="24"/>
        </w:rPr>
      </w:pPr>
    </w:p>
    <w:p w:rsidRPr="00C33D5D" w:rsidR="00B533B0" w:rsidP="00B533B0" w:rsidRDefault="00B533B0" w14:paraId="2487E0CA" w14:textId="77777777">
      <w:pPr>
        <w:spacing w:after="0"/>
        <w:rPr>
          <w:rFonts w:ascii="Times New Roman" w:hAnsi="Times New Roman" w:cs="Times New Roman"/>
          <w:sz w:val="24"/>
          <w:szCs w:val="24"/>
        </w:rPr>
      </w:pPr>
      <w:r w:rsidRPr="00C33D5D">
        <w:rPr>
          <w:rFonts w:ascii="Times New Roman" w:hAnsi="Times New Roman" w:cs="Times New Roman"/>
          <w:sz w:val="24"/>
          <w:szCs w:val="24"/>
        </w:rPr>
        <w:t>5</w:t>
      </w:r>
    </w:p>
    <w:p w:rsidRPr="00C33D5D" w:rsidR="00B533B0" w:rsidP="00B533B0" w:rsidRDefault="00B533B0" w14:paraId="0BC77CD4" w14:textId="77777777">
      <w:pPr>
        <w:spacing w:after="0"/>
        <w:rPr>
          <w:rFonts w:ascii="Times New Roman" w:hAnsi="Times New Roman" w:cs="Times New Roman"/>
          <w:sz w:val="24"/>
          <w:szCs w:val="24"/>
        </w:rPr>
      </w:pPr>
      <w:r w:rsidRPr="00C33D5D">
        <w:rPr>
          <w:rFonts w:ascii="Times New Roman" w:hAnsi="Times New Roman" w:cs="Times New Roman"/>
          <w:sz w:val="24"/>
          <w:szCs w:val="24"/>
        </w:rPr>
        <w:t>Hoeveel budget wordt geïnvesteerd in digitale innovatie en de ondersteuning van start-ups en techbedrijven binnen het ministerie van EZ?</w:t>
      </w:r>
    </w:p>
    <w:p w:rsidRPr="00C33D5D" w:rsidR="00B533B0" w:rsidP="00B533B0" w:rsidRDefault="00B533B0" w14:paraId="7F0C8384" w14:textId="77777777">
      <w:pPr>
        <w:spacing w:after="0"/>
        <w:rPr>
          <w:rFonts w:ascii="Times New Roman" w:hAnsi="Times New Roman" w:cs="Times New Roman"/>
          <w:sz w:val="24"/>
          <w:szCs w:val="24"/>
        </w:rPr>
      </w:pPr>
    </w:p>
    <w:p w:rsidRPr="00C33D5D" w:rsidR="00B533B0" w:rsidP="00B533B0" w:rsidRDefault="00B533B0" w14:paraId="1E1E4921"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p>
    <w:p w:rsidRPr="00C33D5D" w:rsidR="00B533B0" w:rsidP="00B533B0" w:rsidRDefault="00B533B0" w14:paraId="0AE8394E" w14:textId="77777777">
      <w:pPr>
        <w:spacing w:after="0"/>
        <w:rPr>
          <w:rFonts w:ascii="Times New Roman" w:hAnsi="Times New Roman" w:cs="Times New Roman"/>
          <w:sz w:val="24"/>
          <w:szCs w:val="24"/>
        </w:rPr>
      </w:pPr>
      <w:r w:rsidRPr="00C33D5D">
        <w:rPr>
          <w:rFonts w:ascii="Times New Roman" w:hAnsi="Times New Roman" w:cs="Times New Roman"/>
          <w:sz w:val="24"/>
          <w:szCs w:val="24"/>
        </w:rPr>
        <w:t>Digitale innovatie is een belangrijke randvoorwaarde voor een sterk concurrerende economie. Daarom investeert het ministerie in verschillende programma’s en aanjagers om deze transitie te ondersteunen. Voorbeelden hiervan zijn:</w:t>
      </w:r>
    </w:p>
    <w:p w:rsidRPr="00C33D5D" w:rsidR="00B533B0" w:rsidP="00B533B0" w:rsidRDefault="00B533B0" w14:paraId="09EB0F4D" w14:textId="77777777">
      <w:pPr>
        <w:numPr>
          <w:ilvl w:val="0"/>
          <w:numId w:val="1"/>
        </w:numPr>
        <w:spacing w:after="0" w:line="240" w:lineRule="atLeast"/>
        <w:rPr>
          <w:rFonts w:ascii="Times New Roman" w:hAnsi="Times New Roman" w:cs="Times New Roman"/>
          <w:sz w:val="24"/>
          <w:szCs w:val="24"/>
        </w:rPr>
      </w:pPr>
      <w:r w:rsidRPr="00C33D5D">
        <w:rPr>
          <w:rFonts w:ascii="Times New Roman" w:hAnsi="Times New Roman" w:cs="Times New Roman"/>
          <w:sz w:val="24"/>
          <w:szCs w:val="24"/>
        </w:rPr>
        <w:t xml:space="preserve">Breaking Barriers is een project om veelbelovende AI-startups te helpen door te kunnen groeien. Deze is gefinancierd met € 8 miljoen uit het NGF-project AiNed. </w:t>
      </w:r>
    </w:p>
    <w:p w:rsidRPr="00C33D5D" w:rsidR="00B533B0" w:rsidP="00B533B0" w:rsidRDefault="00B533B0" w14:paraId="19B6A5A9" w14:textId="77777777">
      <w:pPr>
        <w:numPr>
          <w:ilvl w:val="0"/>
          <w:numId w:val="1"/>
        </w:numPr>
        <w:spacing w:after="0" w:line="240" w:lineRule="atLeast"/>
        <w:rPr>
          <w:rFonts w:ascii="Times New Roman" w:hAnsi="Times New Roman" w:cs="Times New Roman"/>
          <w:sz w:val="24"/>
          <w:szCs w:val="24"/>
        </w:rPr>
      </w:pPr>
      <w:r w:rsidRPr="00C33D5D">
        <w:rPr>
          <w:rFonts w:ascii="Times New Roman" w:hAnsi="Times New Roman" w:cs="Times New Roman"/>
          <w:sz w:val="24"/>
          <w:szCs w:val="24"/>
        </w:rPr>
        <w:t>Techleap en het startup officers netwerk zijn belangrijke aanjagers voor het startup ecosysteem. In 2025 betreft de financiering grofweg € 5,2 miljoen.</w:t>
      </w:r>
    </w:p>
    <w:p w:rsidRPr="00C33D5D" w:rsidR="00B533B0" w:rsidP="00B533B0" w:rsidRDefault="00B533B0" w14:paraId="0EFE1013" w14:textId="77777777">
      <w:pPr>
        <w:numPr>
          <w:ilvl w:val="0"/>
          <w:numId w:val="1"/>
        </w:numPr>
        <w:spacing w:after="0" w:line="240" w:lineRule="atLeast"/>
        <w:rPr>
          <w:rFonts w:ascii="Times New Roman" w:hAnsi="Times New Roman" w:cs="Times New Roman"/>
          <w:sz w:val="24"/>
          <w:szCs w:val="24"/>
        </w:rPr>
      </w:pPr>
      <w:r w:rsidRPr="00C33D5D">
        <w:rPr>
          <w:rFonts w:ascii="Times New Roman" w:hAnsi="Times New Roman" w:cs="Times New Roman"/>
          <w:sz w:val="24"/>
          <w:szCs w:val="24"/>
        </w:rPr>
        <w:t xml:space="preserve">Het smart industry programma, met doel om de digitalisering van het MKB in de Nederlandse maakindustrie te versnellen, is tot en met 2028 gefinancierd met € 1 miljoen. </w:t>
      </w:r>
    </w:p>
    <w:p w:rsidRPr="00C33D5D" w:rsidR="00B533B0" w:rsidP="00B533B0" w:rsidRDefault="00B533B0" w14:paraId="43BB6DE9" w14:textId="77777777">
      <w:pPr>
        <w:numPr>
          <w:ilvl w:val="0"/>
          <w:numId w:val="1"/>
        </w:numPr>
        <w:spacing w:after="0" w:line="240" w:lineRule="atLeast"/>
        <w:rPr>
          <w:rFonts w:ascii="Times New Roman" w:hAnsi="Times New Roman" w:cs="Times New Roman"/>
          <w:sz w:val="24"/>
          <w:szCs w:val="24"/>
        </w:rPr>
      </w:pPr>
      <w:r w:rsidRPr="00C33D5D">
        <w:rPr>
          <w:rFonts w:ascii="Times New Roman" w:hAnsi="Times New Roman" w:cs="Times New Roman"/>
          <w:sz w:val="24"/>
          <w:szCs w:val="24"/>
        </w:rPr>
        <w:t>Op EU niveau worden de Europese Digitale Innovatie Hubs (EDIH) tot en met 2028 verlengt. Het kabinet heeft samen met de EU en de provincies, circa € 27 miljoen hiervoor uitgetrokken.</w:t>
      </w:r>
    </w:p>
    <w:p w:rsidRPr="00C33D5D" w:rsidR="00B533B0" w:rsidP="00B533B0" w:rsidRDefault="00B533B0" w14:paraId="087468A7" w14:textId="77777777">
      <w:pPr>
        <w:spacing w:after="0"/>
        <w:rPr>
          <w:rFonts w:ascii="Times New Roman" w:hAnsi="Times New Roman" w:cs="Times New Roman"/>
          <w:sz w:val="24"/>
          <w:szCs w:val="24"/>
        </w:rPr>
      </w:pPr>
    </w:p>
    <w:p w:rsidRPr="00C33D5D" w:rsidR="00B533B0" w:rsidP="00B533B0" w:rsidRDefault="00B533B0" w14:paraId="74DF7C72" w14:textId="77777777">
      <w:pPr>
        <w:spacing w:after="0"/>
        <w:rPr>
          <w:rFonts w:ascii="Times New Roman" w:hAnsi="Times New Roman" w:cs="Times New Roman"/>
          <w:sz w:val="24"/>
          <w:szCs w:val="24"/>
        </w:rPr>
      </w:pPr>
      <w:r w:rsidRPr="00C33D5D">
        <w:rPr>
          <w:rFonts w:ascii="Times New Roman" w:hAnsi="Times New Roman" w:cs="Times New Roman"/>
          <w:sz w:val="24"/>
          <w:szCs w:val="24"/>
        </w:rPr>
        <w:t>Meer informatie over financiering van digitale innovatie is te vinden in bijlage 1 van de Strategie Digitale Economie: Voortgangsrapportage 2024.</w:t>
      </w:r>
      <w:r w:rsidRPr="00C33D5D">
        <w:rPr>
          <w:rStyle w:val="Voetnootmarkering"/>
          <w:rFonts w:ascii="Times New Roman" w:hAnsi="Times New Roman" w:cs="Times New Roman"/>
          <w:sz w:val="24"/>
          <w:szCs w:val="24"/>
        </w:rPr>
        <w:footnoteReference w:id="2"/>
      </w:r>
      <w:r w:rsidRPr="00C33D5D">
        <w:rPr>
          <w:rFonts w:ascii="Times New Roman" w:hAnsi="Times New Roman" w:cs="Times New Roman"/>
          <w:sz w:val="24"/>
          <w:szCs w:val="24"/>
        </w:rPr>
        <w:t xml:space="preserve"> </w:t>
      </w:r>
    </w:p>
    <w:p w:rsidRPr="00C33D5D" w:rsidR="00B533B0" w:rsidP="00B533B0" w:rsidRDefault="00B533B0" w14:paraId="3CB620F1" w14:textId="77777777">
      <w:pPr>
        <w:spacing w:after="0"/>
        <w:rPr>
          <w:rFonts w:ascii="Times New Roman" w:hAnsi="Times New Roman" w:cs="Times New Roman"/>
          <w:sz w:val="24"/>
          <w:szCs w:val="24"/>
        </w:rPr>
      </w:pPr>
    </w:p>
    <w:p w:rsidRPr="00C33D5D" w:rsidR="00B533B0" w:rsidP="00B533B0" w:rsidRDefault="00B533B0" w14:paraId="321A9D63" w14:textId="77777777">
      <w:pPr>
        <w:spacing w:after="0"/>
        <w:rPr>
          <w:rFonts w:ascii="Times New Roman" w:hAnsi="Times New Roman" w:cs="Times New Roman"/>
          <w:sz w:val="24"/>
          <w:szCs w:val="24"/>
        </w:rPr>
      </w:pPr>
      <w:r w:rsidRPr="00C33D5D">
        <w:rPr>
          <w:rFonts w:ascii="Times New Roman" w:hAnsi="Times New Roman" w:cs="Times New Roman"/>
          <w:sz w:val="24"/>
          <w:szCs w:val="24"/>
        </w:rPr>
        <w:t>6</w:t>
      </w:r>
    </w:p>
    <w:p w:rsidRPr="00C33D5D" w:rsidR="00B533B0" w:rsidP="00B533B0" w:rsidRDefault="00B533B0" w14:paraId="42149EA7" w14:textId="77777777">
      <w:pPr>
        <w:spacing w:after="0"/>
        <w:rPr>
          <w:rFonts w:ascii="Times New Roman" w:hAnsi="Times New Roman" w:cs="Times New Roman"/>
          <w:sz w:val="24"/>
          <w:szCs w:val="24"/>
        </w:rPr>
      </w:pPr>
      <w:r w:rsidRPr="00C33D5D">
        <w:rPr>
          <w:rFonts w:ascii="Times New Roman" w:hAnsi="Times New Roman" w:cs="Times New Roman"/>
          <w:sz w:val="24"/>
          <w:szCs w:val="24"/>
        </w:rPr>
        <w:t>Op welke wijze wordt het budget ingezet om de digitale transitie binnen de industrie te stimuleren en te faciliteren?</w:t>
      </w:r>
    </w:p>
    <w:p w:rsidRPr="00C33D5D" w:rsidR="00B533B0" w:rsidP="00B533B0" w:rsidRDefault="00B533B0" w14:paraId="2C1755A5" w14:textId="77777777">
      <w:pPr>
        <w:spacing w:after="0"/>
        <w:rPr>
          <w:rFonts w:ascii="Times New Roman" w:hAnsi="Times New Roman" w:cs="Times New Roman"/>
          <w:sz w:val="24"/>
          <w:szCs w:val="24"/>
        </w:rPr>
      </w:pPr>
    </w:p>
    <w:p w:rsidRPr="00C33D5D" w:rsidR="00B533B0" w:rsidP="00B533B0" w:rsidRDefault="00B533B0" w14:paraId="163D60C7" w14:textId="77777777">
      <w:pPr>
        <w:spacing w:after="0"/>
        <w:rPr>
          <w:rFonts w:ascii="Times New Roman" w:hAnsi="Times New Roman" w:cs="Times New Roman"/>
          <w:sz w:val="24"/>
          <w:szCs w:val="24"/>
        </w:rPr>
      </w:pPr>
      <w:r w:rsidRPr="00C33D5D">
        <w:rPr>
          <w:rFonts w:ascii="Times New Roman" w:hAnsi="Times New Roman" w:cs="Times New Roman"/>
          <w:sz w:val="24"/>
          <w:szCs w:val="24"/>
        </w:rPr>
        <w:t>Antwoord</w:t>
      </w:r>
      <w:r w:rsidRPr="00C33D5D">
        <w:rPr>
          <w:rFonts w:ascii="Times New Roman" w:hAnsi="Times New Roman" w:cs="Times New Roman"/>
          <w:sz w:val="24"/>
          <w:szCs w:val="24"/>
        </w:rPr>
        <w:br/>
        <w:t>In de voortgangsrapportage van de Strategie Digitale Economie is een overzicht van financiële middelen opgenomen. Deze middelen zijn beschikbaar via vier soorten instrumenten: (i) generieke innovatie-instrumenten, bestaande uit subsidies en fiscale maatregelen (ii) specifieke investeringen in de digitale economie, door middel van programma's zoals de IPCEI (iii) Europese middelen door middel van programma's en fondsen zoals Horizon Europe en Digital Europe (iv) het Nationaal Groeifonds. Op deze wijze wordt een impuls gegeven aan de digitale transitie. Specifiek voor het faciliteren en stimuleren van de maakindustrie vindt ondersteuning plaats door het Smart Industry Programma en European Digital Innovation Hubs.</w:t>
      </w:r>
    </w:p>
    <w:p w:rsidRPr="00C33D5D" w:rsidR="00B533B0" w:rsidP="00B533B0" w:rsidRDefault="00B533B0" w14:paraId="4BB670DC" w14:textId="77777777">
      <w:pPr>
        <w:spacing w:after="0"/>
        <w:rPr>
          <w:rFonts w:ascii="Times New Roman" w:hAnsi="Times New Roman" w:cs="Times New Roman"/>
          <w:sz w:val="24"/>
          <w:szCs w:val="24"/>
        </w:rPr>
      </w:pPr>
    </w:p>
    <w:p w:rsidRPr="00C33D5D" w:rsidR="00F80165" w:rsidP="00B533B0" w:rsidRDefault="00F80165" w14:paraId="31147519" w14:textId="77777777">
      <w:pPr>
        <w:spacing w:after="0"/>
        <w:rPr>
          <w:rFonts w:ascii="Times New Roman" w:hAnsi="Times New Roman" w:cs="Times New Roman"/>
          <w:sz w:val="24"/>
          <w:szCs w:val="24"/>
        </w:rPr>
      </w:pPr>
    </w:p>
    <w:sectPr w:rsidRPr="00C33D5D" w:rsidR="00F80165" w:rsidSect="006320EA">
      <w:headerReference w:type="even" r:id="rId10"/>
      <w:headerReference w:type="default" r:id="rId11"/>
      <w:footerReference w:type="even" r:id="rId12"/>
      <w:footerReference w:type="default" r:id="rId13"/>
      <w:headerReference w:type="first" r:id="rId14"/>
      <w:footerReference w:type="first" r:id="rId15"/>
      <w:pgSz w:w="11906" w:h="16838" w:code="9"/>
      <w:pgMar w:top="2398" w:right="2125"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7793" w14:textId="77777777" w:rsidR="00B533B0" w:rsidRDefault="00B533B0" w:rsidP="00B533B0">
      <w:pPr>
        <w:spacing w:after="0" w:line="240" w:lineRule="auto"/>
      </w:pPr>
      <w:r>
        <w:separator/>
      </w:r>
    </w:p>
  </w:endnote>
  <w:endnote w:type="continuationSeparator" w:id="0">
    <w:p w14:paraId="7E41672C" w14:textId="77777777" w:rsidR="00B533B0" w:rsidRDefault="00B533B0" w:rsidP="00B5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59AD" w14:textId="77777777" w:rsidR="00B533B0" w:rsidRPr="00B533B0" w:rsidRDefault="00B533B0" w:rsidP="00B533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73BC" w14:textId="77777777" w:rsidR="00B533B0" w:rsidRPr="00B533B0" w:rsidRDefault="00B533B0" w:rsidP="00B533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877A" w14:textId="77777777" w:rsidR="00B533B0" w:rsidRPr="00B533B0" w:rsidRDefault="00B533B0" w:rsidP="00B533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BDFC" w14:textId="77777777" w:rsidR="00B533B0" w:rsidRDefault="00B533B0" w:rsidP="00B533B0">
      <w:pPr>
        <w:spacing w:after="0" w:line="240" w:lineRule="auto"/>
      </w:pPr>
      <w:r>
        <w:separator/>
      </w:r>
    </w:p>
  </w:footnote>
  <w:footnote w:type="continuationSeparator" w:id="0">
    <w:p w14:paraId="5D3A7D44" w14:textId="77777777" w:rsidR="00B533B0" w:rsidRDefault="00B533B0" w:rsidP="00B533B0">
      <w:pPr>
        <w:spacing w:after="0" w:line="240" w:lineRule="auto"/>
      </w:pPr>
      <w:r>
        <w:continuationSeparator/>
      </w:r>
    </w:p>
  </w:footnote>
  <w:footnote w:id="1">
    <w:p w14:paraId="37CB29F6" w14:textId="77777777" w:rsidR="00B533B0" w:rsidRPr="00C33D5D" w:rsidRDefault="00B533B0" w:rsidP="00C33D5D">
      <w:pPr>
        <w:pStyle w:val="Voetnoottekst"/>
        <w:spacing w:line="240" w:lineRule="auto"/>
        <w:rPr>
          <w:rFonts w:ascii="Times New Roman" w:hAnsi="Times New Roman"/>
          <w:sz w:val="20"/>
        </w:rPr>
      </w:pPr>
      <w:r w:rsidRPr="00C33D5D">
        <w:rPr>
          <w:rStyle w:val="Voetnootmarkering"/>
          <w:rFonts w:ascii="Times New Roman" w:hAnsi="Times New Roman"/>
          <w:sz w:val="20"/>
        </w:rPr>
        <w:footnoteRef/>
      </w:r>
      <w:r w:rsidRPr="00C33D5D">
        <w:rPr>
          <w:rFonts w:ascii="Times New Roman" w:hAnsi="Times New Roman"/>
          <w:sz w:val="20"/>
        </w:rPr>
        <w:t xml:space="preserve"> Kamerstukken II, 2023/24, 26 643, nr. 1112</w:t>
      </w:r>
    </w:p>
  </w:footnote>
  <w:footnote w:id="2">
    <w:p w14:paraId="08158296" w14:textId="751E6C54" w:rsidR="00B533B0" w:rsidRPr="00C33D5D" w:rsidRDefault="00B533B0" w:rsidP="00C33D5D">
      <w:pPr>
        <w:pStyle w:val="Voetnoottekst"/>
        <w:spacing w:line="240" w:lineRule="auto"/>
        <w:rPr>
          <w:rFonts w:ascii="Times New Roman" w:hAnsi="Times New Roman"/>
          <w:sz w:val="20"/>
        </w:rPr>
      </w:pPr>
      <w:r w:rsidRPr="00C33D5D">
        <w:rPr>
          <w:rStyle w:val="Voetnootmarkering"/>
          <w:rFonts w:ascii="Times New Roman" w:hAnsi="Times New Roman"/>
          <w:sz w:val="20"/>
        </w:rPr>
        <w:footnoteRef/>
      </w:r>
      <w:r w:rsidRPr="00C33D5D">
        <w:rPr>
          <w:rFonts w:ascii="Times New Roman" w:hAnsi="Times New Roman"/>
          <w:sz w:val="20"/>
        </w:rPr>
        <w:t xml:space="preserve"> </w:t>
      </w:r>
      <w:hyperlink r:id="rId1" w:history="1">
        <w:r w:rsidRPr="00C33D5D">
          <w:rPr>
            <w:rStyle w:val="Hyperlink"/>
            <w:rFonts w:ascii="Times New Roman" w:hAnsi="Times New Roman"/>
            <w:sz w:val="20"/>
          </w:rPr>
          <w:t>https://www.rijksoverheid.nl/documenten/rapporten/2025/03/10/voortgangsrapportage-strategie-digitale-economie-2024-rapportage</w:t>
        </w:r>
      </w:hyperlink>
      <w:r w:rsidRPr="00C33D5D">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637" w14:textId="77777777" w:rsidR="00B533B0" w:rsidRPr="00B533B0" w:rsidRDefault="00B533B0" w:rsidP="00B533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EBF" w14:textId="77777777" w:rsidR="00B533B0" w:rsidRPr="00B533B0" w:rsidRDefault="00B533B0" w:rsidP="00B533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C66" w14:textId="77777777" w:rsidR="00B533B0" w:rsidRPr="00B533B0" w:rsidRDefault="00B533B0" w:rsidP="00B533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BAE"/>
    <w:multiLevelType w:val="multilevel"/>
    <w:tmpl w:val="207EF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096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B0"/>
    <w:rsid w:val="006320EA"/>
    <w:rsid w:val="009251EF"/>
    <w:rsid w:val="009761A9"/>
    <w:rsid w:val="009D323E"/>
    <w:rsid w:val="00B533B0"/>
    <w:rsid w:val="00BE72B1"/>
    <w:rsid w:val="00C33D5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6CAD"/>
  <w15:chartTrackingRefBased/>
  <w15:docId w15:val="{6DB8B973-C622-497E-B365-7AE4E352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3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33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33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33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33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33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33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33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33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33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33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33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33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33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33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33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33B0"/>
    <w:rPr>
      <w:rFonts w:eastAsiaTheme="majorEastAsia" w:cstheme="majorBidi"/>
      <w:color w:val="272727" w:themeColor="text1" w:themeTint="D8"/>
    </w:rPr>
  </w:style>
  <w:style w:type="paragraph" w:styleId="Titel">
    <w:name w:val="Title"/>
    <w:basedOn w:val="Standaard"/>
    <w:next w:val="Standaard"/>
    <w:link w:val="TitelChar"/>
    <w:uiPriority w:val="10"/>
    <w:qFormat/>
    <w:rsid w:val="00B53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33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33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33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33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33B0"/>
    <w:rPr>
      <w:i/>
      <w:iCs/>
      <w:color w:val="404040" w:themeColor="text1" w:themeTint="BF"/>
    </w:rPr>
  </w:style>
  <w:style w:type="paragraph" w:styleId="Lijstalinea">
    <w:name w:val="List Paragraph"/>
    <w:basedOn w:val="Standaard"/>
    <w:uiPriority w:val="34"/>
    <w:qFormat/>
    <w:rsid w:val="00B533B0"/>
    <w:pPr>
      <w:ind w:left="720"/>
      <w:contextualSpacing/>
    </w:pPr>
  </w:style>
  <w:style w:type="character" w:styleId="Intensievebenadrukking">
    <w:name w:val="Intense Emphasis"/>
    <w:basedOn w:val="Standaardalinea-lettertype"/>
    <w:uiPriority w:val="21"/>
    <w:qFormat/>
    <w:rsid w:val="00B533B0"/>
    <w:rPr>
      <w:i/>
      <w:iCs/>
      <w:color w:val="0F4761" w:themeColor="accent1" w:themeShade="BF"/>
    </w:rPr>
  </w:style>
  <w:style w:type="paragraph" w:styleId="Duidelijkcitaat">
    <w:name w:val="Intense Quote"/>
    <w:basedOn w:val="Standaard"/>
    <w:next w:val="Standaard"/>
    <w:link w:val="DuidelijkcitaatChar"/>
    <w:uiPriority w:val="30"/>
    <w:qFormat/>
    <w:rsid w:val="00B53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33B0"/>
    <w:rPr>
      <w:i/>
      <w:iCs/>
      <w:color w:val="0F4761" w:themeColor="accent1" w:themeShade="BF"/>
    </w:rPr>
  </w:style>
  <w:style w:type="character" w:styleId="Intensieveverwijzing">
    <w:name w:val="Intense Reference"/>
    <w:basedOn w:val="Standaardalinea-lettertype"/>
    <w:uiPriority w:val="32"/>
    <w:qFormat/>
    <w:rsid w:val="00B533B0"/>
    <w:rPr>
      <w:b/>
      <w:bCs/>
      <w:smallCaps/>
      <w:color w:val="0F4761" w:themeColor="accent1" w:themeShade="BF"/>
      <w:spacing w:val="5"/>
    </w:rPr>
  </w:style>
  <w:style w:type="paragraph" w:styleId="Koptekst">
    <w:name w:val="header"/>
    <w:basedOn w:val="Standaard"/>
    <w:link w:val="KoptekstChar"/>
    <w:rsid w:val="00B53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33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33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33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533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33B0"/>
    <w:rPr>
      <w:rFonts w:ascii="Verdana" w:hAnsi="Verdana"/>
      <w:noProof/>
      <w:sz w:val="13"/>
      <w:szCs w:val="24"/>
      <w:lang w:eastAsia="nl-NL"/>
    </w:rPr>
  </w:style>
  <w:style w:type="paragraph" w:customStyle="1" w:styleId="Huisstijl-Gegeven">
    <w:name w:val="Huisstijl-Gegeven"/>
    <w:basedOn w:val="Standaard"/>
    <w:link w:val="Huisstijl-GegevenCharChar"/>
    <w:rsid w:val="00B533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33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33B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533B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33B0"/>
    <w:pPr>
      <w:spacing w:after="0"/>
    </w:pPr>
    <w:rPr>
      <w:b/>
    </w:rPr>
  </w:style>
  <w:style w:type="paragraph" w:customStyle="1" w:styleId="Huisstijl-Paginanummering">
    <w:name w:val="Huisstijl-Paginanummering"/>
    <w:basedOn w:val="Standaard"/>
    <w:rsid w:val="00B533B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533B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533B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533B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533B0"/>
    <w:rPr>
      <w:vertAlign w:val="superscript"/>
    </w:rPr>
  </w:style>
  <w:style w:type="character" w:styleId="Hyperlink">
    <w:name w:val="Hyperlink"/>
    <w:basedOn w:val="Standaardalinea-lettertype"/>
    <w:uiPriority w:val="99"/>
    <w:unhideWhenUsed/>
    <w:rsid w:val="00B533B0"/>
    <w:rPr>
      <w:color w:val="467886" w:themeColor="hyperlink"/>
      <w:u w:val="single"/>
    </w:rPr>
  </w:style>
  <w:style w:type="character" w:styleId="Onopgelostemelding">
    <w:name w:val="Unresolved Mention"/>
    <w:basedOn w:val="Standaardalinea-lettertype"/>
    <w:uiPriority w:val="99"/>
    <w:semiHidden/>
    <w:unhideWhenUsed/>
    <w:rsid w:val="00B53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3/10/voortgangsrapportage-strategie-digitale-economie-2024-rappor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958</ap:Words>
  <ap:Characters>5269</ap:Characters>
  <ap:DocSecurity>0</ap:DocSecurity>
  <ap:Lines>43</ap:Lines>
  <ap:Paragraphs>12</ap:Paragraphs>
  <ap:ScaleCrop>false</ap:ScaleCrop>
  <ap:LinksUpToDate>false</ap:LinksUpToDate>
  <ap:CharactersWithSpaces>6215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2025-11-20T12:23:00.0000000Z</dcterms:created>
  <dcterms:modified xsi:type="dcterms:W3CDTF">2025-11-20T12:24:00.0000000Z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