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A43" w:rsidP="003F7AB3" w:rsidRDefault="001C2A43" w14:paraId="452689A2" w14:textId="72C1D443">
      <w:bookmarkStart w:name="_Hlk213401270" w:id="0"/>
      <w:r>
        <w:t>Geachte voorzitter,</w:t>
      </w:r>
    </w:p>
    <w:p w:rsidR="001C2A43" w:rsidP="003F7AB3" w:rsidRDefault="001C2A43" w14:paraId="6FF2C729" w14:textId="77777777"/>
    <w:p w:rsidR="003F7AB3" w:rsidP="003F7AB3" w:rsidRDefault="003F7AB3" w14:paraId="0A9AC001" w14:textId="7A2B343B">
      <w:r>
        <w:t>Hierbij bied ik u, mede namens de minister van Financiën, de antwoorden aan op de schriftelijke vragen gesteld door het lid Dobbe (SP) over het bericht dat ING de Russische staat met honderden miljoenen financierde.</w:t>
      </w:r>
      <w:r w:rsidR="000E609F">
        <w:t xml:space="preserve"> </w:t>
      </w:r>
      <w:r>
        <w:t>Deze vragen werden ingezonden op 31 oktober 2025 met kenmerk 2025Z19336.</w:t>
      </w:r>
    </w:p>
    <w:p w:rsidR="003F7AB3" w:rsidP="003F7AB3" w:rsidRDefault="003F7AB3" w14:paraId="67CA2DB6" w14:textId="77777777"/>
    <w:p w:rsidR="003F7AB3" w:rsidP="003F7AB3" w:rsidRDefault="003F7AB3" w14:paraId="1492FC3E" w14:textId="77777777">
      <w:r>
        <w:t>De minister van Buitenlandse Zaken,</w:t>
      </w:r>
      <w:r>
        <w:br/>
      </w:r>
      <w:r>
        <w:br/>
      </w:r>
      <w:r>
        <w:br/>
      </w:r>
      <w:r>
        <w:br/>
      </w:r>
      <w:r>
        <w:br/>
      </w:r>
      <w:r>
        <w:br/>
        <w:t>D.M. van Weel</w:t>
      </w:r>
    </w:p>
    <w:p w:rsidR="003F7AB3" w:rsidP="003F7AB3" w:rsidRDefault="003F7AB3" w14:paraId="65E38966" w14:textId="77777777">
      <w:pPr>
        <w:pStyle w:val="WitregelW1bodytekst"/>
      </w:pPr>
      <w:r>
        <w:br w:type="page"/>
      </w:r>
    </w:p>
    <w:p w:rsidR="003F7AB3" w:rsidP="003F7AB3" w:rsidRDefault="003F7AB3" w14:paraId="651AF4B4" w14:textId="76D050F8">
      <w:r>
        <w:rPr>
          <w:b/>
        </w:rPr>
        <w:lastRenderedPageBreak/>
        <w:t xml:space="preserve">Antwoorden van de </w:t>
      </w:r>
      <w:r w:rsidR="001C2A43">
        <w:rPr>
          <w:b/>
        </w:rPr>
        <w:t>m</w:t>
      </w:r>
      <w:r>
        <w:rPr>
          <w:b/>
        </w:rPr>
        <w:t xml:space="preserve">inister van Buitenlandse Zaken, mede namens de </w:t>
      </w:r>
      <w:r w:rsidR="001C2A43">
        <w:rPr>
          <w:b/>
        </w:rPr>
        <w:t>m</w:t>
      </w:r>
      <w:r>
        <w:rPr>
          <w:b/>
        </w:rPr>
        <w:t>inister van Financiën, op vragen van het lid Dobbe (SP) over het bericht dat ING de Russische staat met honderden miljoenen financierde</w:t>
      </w:r>
    </w:p>
    <w:p w:rsidR="003F7AB3" w:rsidP="003F7AB3" w:rsidRDefault="003F7AB3" w14:paraId="562A97BF" w14:textId="77777777"/>
    <w:p w:rsidR="003F7AB3" w:rsidP="003F7AB3" w:rsidRDefault="003F7AB3" w14:paraId="3B0C6BFB" w14:textId="77777777">
      <w:r>
        <w:rPr>
          <w:b/>
        </w:rPr>
        <w:t>Vraag 1</w:t>
      </w:r>
    </w:p>
    <w:p w:rsidR="003F7AB3" w:rsidP="003F7AB3" w:rsidRDefault="003F7AB3" w14:paraId="66973DBE" w14:textId="77777777">
      <w:r w:rsidRPr="00E42A96">
        <w:t>Wat is uw reactie op het bericht dat ING de Russische staat met honderden miljoenen financierde? 1</w:t>
      </w:r>
      <w:r>
        <w:t>)</w:t>
      </w:r>
    </w:p>
    <w:p w:rsidR="003F7AB3" w:rsidP="003F7AB3" w:rsidRDefault="003F7AB3" w14:paraId="53289FC1" w14:textId="77777777"/>
    <w:p w:rsidR="003F7AB3" w:rsidP="003F7AB3" w:rsidRDefault="003F7AB3" w14:paraId="58858102" w14:textId="77777777">
      <w:r>
        <w:rPr>
          <w:b/>
        </w:rPr>
        <w:t>Antwoord</w:t>
      </w:r>
    </w:p>
    <w:p w:rsidRPr="00830096" w:rsidR="003F7AB3" w:rsidP="003F7AB3" w:rsidRDefault="003F7AB3" w14:paraId="14B31806" w14:textId="0650291A">
      <w:r w:rsidRPr="00B828B2">
        <w:t xml:space="preserve">In het kader van de Russische aanvalsoorlog tegen Oekraïne zet het kabinet in op het maximaliseren van de druk op Rusland. Met de inzet van het sanctie-instrument geeft het kabinet daarbij prioriteit aan het ondermijnen van het Russische verdienvermogen, het beperken van toegang tot het internationale betalingsverkeer en het tegengaan van omzeiling via derde landen. </w:t>
      </w:r>
      <w:r w:rsidRPr="00830096">
        <w:t>In het nieuwsbericht wordt verwezen naar het aankopen van staatsobligaties</w:t>
      </w:r>
      <w:r>
        <w:t xml:space="preserve"> </w:t>
      </w:r>
      <w:r w:rsidRPr="00830096">
        <w:t>in Rusland</w:t>
      </w:r>
      <w:r>
        <w:t xml:space="preserve"> tussen 2014 en 2022</w:t>
      </w:r>
      <w:r w:rsidRPr="00830096">
        <w:t xml:space="preserve">. </w:t>
      </w:r>
      <w:r>
        <w:t xml:space="preserve">Dit was voorafgaand aan de grootschalige Russische invasie van Oekraïne in 2022. </w:t>
      </w:r>
      <w:r w:rsidRPr="00830096">
        <w:t xml:space="preserve">De sanctieregelgeving die in de periode tussen 2014 en 2022 gold, bood meer ruimte voor </w:t>
      </w:r>
      <w:r>
        <w:t xml:space="preserve">zaken doen in Rusland door financiële instellingen </w:t>
      </w:r>
      <w:r w:rsidRPr="00830096">
        <w:t>dan op dit moment</w:t>
      </w:r>
      <w:r>
        <w:t xml:space="preserve"> het geval is</w:t>
      </w:r>
      <w:r w:rsidRPr="00830096">
        <w:t xml:space="preserve">. </w:t>
      </w:r>
      <w:r>
        <w:t>Het kabinet neemt eventuele signalen over sanctieschending uiterst serieus. Het is echter aan onafhankelijk handhavende autoriteiten om onderzoek te doen naar eventuele overtredingen van sanctieregelgeving. Het kabinet doet geen uitspraken over individuele gevallen.</w:t>
      </w:r>
    </w:p>
    <w:p w:rsidR="003F7AB3" w:rsidP="003F7AB3" w:rsidRDefault="003F7AB3" w14:paraId="35AD600B" w14:textId="77777777"/>
    <w:p w:rsidR="003F7AB3" w:rsidP="003F7AB3" w:rsidRDefault="003F7AB3" w14:paraId="574A52DF" w14:textId="77777777">
      <w:r>
        <w:rPr>
          <w:b/>
        </w:rPr>
        <w:t>Vraag 2</w:t>
      </w:r>
    </w:p>
    <w:p w:rsidR="003F7AB3" w:rsidP="003F7AB3" w:rsidRDefault="003F7AB3" w14:paraId="595A1CC9" w14:textId="77777777">
      <w:r w:rsidRPr="00E42A96">
        <w:t>Bent u bereid tot het nemen van maatregelen tegen ING vanwege dit nieuwsbericht? Zo nee, waarom niet?</w:t>
      </w:r>
    </w:p>
    <w:p w:rsidR="003F7AB3" w:rsidP="003F7AB3" w:rsidRDefault="003F7AB3" w14:paraId="710F3ACF" w14:textId="77777777"/>
    <w:p w:rsidR="003F7AB3" w:rsidP="003F7AB3" w:rsidRDefault="003F7AB3" w14:paraId="705017B3" w14:textId="77777777">
      <w:r>
        <w:rPr>
          <w:b/>
        </w:rPr>
        <w:t>Antwoord</w:t>
      </w:r>
    </w:p>
    <w:p w:rsidRPr="00830096" w:rsidR="003F7AB3" w:rsidP="003F7AB3" w:rsidRDefault="003F7AB3" w14:paraId="4BAA1BA6" w14:textId="77777777">
      <w:r>
        <w:t xml:space="preserve">Zoals ook aangegeven bij het antwoord op vraag 1 golden er destijds andere sanctiemaatregelen dan op dit moment. </w:t>
      </w:r>
      <w:r w:rsidRPr="00F876B2">
        <w:t xml:space="preserve">Mocht er sprake zijn van een overtreding van de destijds geldende sanctieregelgeving, dan is het aan </w:t>
      </w:r>
      <w:r>
        <w:t xml:space="preserve">de betreffende bevoegde autoriteit om onderzoek te doen en eventueel over te gaan tot vervolging. </w:t>
      </w:r>
    </w:p>
    <w:p w:rsidR="003F7AB3" w:rsidP="003F7AB3" w:rsidRDefault="003F7AB3" w14:paraId="57F37F41" w14:textId="77777777"/>
    <w:p w:rsidR="003F7AB3" w:rsidP="003F7AB3" w:rsidRDefault="003F7AB3" w14:paraId="3365B32F" w14:textId="77777777">
      <w:r>
        <w:rPr>
          <w:b/>
        </w:rPr>
        <w:t>Vraag 3</w:t>
      </w:r>
    </w:p>
    <w:p w:rsidR="003F7AB3" w:rsidP="003F7AB3" w:rsidRDefault="003F7AB3" w14:paraId="5F97F25B" w14:textId="77777777">
      <w:r w:rsidRPr="00E42A96">
        <w:t>Bent u bekend met andere banken die de Russische oorlogsmachine gefinancierd hebben sinds 2014? Zo nee, bent u bereid tot het doen van onderzoek?</w:t>
      </w:r>
    </w:p>
    <w:p w:rsidR="003F7AB3" w:rsidP="003F7AB3" w:rsidRDefault="003F7AB3" w14:paraId="6339768E" w14:textId="77777777"/>
    <w:p w:rsidR="003F7AB3" w:rsidP="003F7AB3" w:rsidRDefault="003F7AB3" w14:paraId="2E861C33" w14:textId="77777777">
      <w:r>
        <w:rPr>
          <w:b/>
        </w:rPr>
        <w:t>Antwoord</w:t>
      </w:r>
    </w:p>
    <w:p w:rsidRPr="00830096" w:rsidR="003F7AB3" w:rsidP="003F7AB3" w:rsidRDefault="003F7AB3" w14:paraId="69F4989B" w14:textId="77777777">
      <w:r>
        <w:t xml:space="preserve">Het kabinet veroordeelt de Russische agressie tegen Oekraïne ten stelligste en moedigt bedrijven aan ervoor te kiezen om vanwege de oorlog in Oekraïne niet langer actief te willen zijn op de Russische markt. Het kabinet wijst bedrijven actief op de risico’s van zaken doen in Rusland. Op </w:t>
      </w:r>
      <w:r w:rsidRPr="00830096">
        <w:t xml:space="preserve">dit moment is het binnen de geldende sanctieregeling nog mogelijk voor </w:t>
      </w:r>
      <w:r>
        <w:t>(</w:t>
      </w:r>
      <w:r w:rsidRPr="00830096">
        <w:t>dochter</w:t>
      </w:r>
      <w:r>
        <w:t>)</w:t>
      </w:r>
      <w:r w:rsidRPr="00830096">
        <w:t xml:space="preserve">bedrijven van Europese banken om in Rusland actief te zijn. </w:t>
      </w:r>
    </w:p>
    <w:p w:rsidRPr="00830096" w:rsidR="003F7AB3" w:rsidP="003F7AB3" w:rsidRDefault="003F7AB3" w14:paraId="678F6878" w14:textId="77777777"/>
    <w:p w:rsidRPr="00830096" w:rsidR="003F7AB3" w:rsidP="003F7AB3" w:rsidRDefault="003F7AB3" w14:paraId="03A7AE98" w14:textId="77777777">
      <w:r w:rsidRPr="00830096">
        <w:t xml:space="preserve">Mocht er sprake zijn van een </w:t>
      </w:r>
      <w:r>
        <w:t>mogelijke</w:t>
      </w:r>
      <w:r w:rsidRPr="00830096">
        <w:t xml:space="preserve"> overtreding van sanctieregelgeving, dan is het aan betreffende bevoegde autoriteit om onderzoek te doen en eventueel over te gaan tot vervolging. </w:t>
      </w:r>
    </w:p>
    <w:p w:rsidR="003F7AB3" w:rsidP="003F7AB3" w:rsidRDefault="003F7AB3" w14:paraId="52E1BF61" w14:textId="77777777"/>
    <w:p w:rsidR="003F7AB3" w:rsidP="003F7AB3" w:rsidRDefault="003F7AB3" w14:paraId="3977D4FD" w14:textId="77777777"/>
    <w:p w:rsidR="003F7AB3" w:rsidP="003F7AB3" w:rsidRDefault="003F7AB3" w14:paraId="4532C534" w14:textId="77777777">
      <w:r>
        <w:rPr>
          <w:b/>
        </w:rPr>
        <w:lastRenderedPageBreak/>
        <w:t>Vraag 4</w:t>
      </w:r>
    </w:p>
    <w:p w:rsidR="003F7AB3" w:rsidP="003F7AB3" w:rsidRDefault="003F7AB3" w14:paraId="47C426D2" w14:textId="77777777">
      <w:r w:rsidRPr="00E42A96">
        <w:t>Welke landen die oorlogsmisdaden begaan worden nog meer gefinancierd door Nederlandse banken</w:t>
      </w:r>
    </w:p>
    <w:p w:rsidR="003F7AB3" w:rsidP="003F7AB3" w:rsidRDefault="003F7AB3" w14:paraId="4B121257" w14:textId="77777777"/>
    <w:p w:rsidR="003F7AB3" w:rsidP="003F7AB3" w:rsidRDefault="003F7AB3" w14:paraId="0F567B76" w14:textId="77777777">
      <w:r>
        <w:rPr>
          <w:b/>
        </w:rPr>
        <w:t>Antwoord</w:t>
      </w:r>
    </w:p>
    <w:p w:rsidRPr="00830096" w:rsidR="003F7AB3" w:rsidP="003F7AB3" w:rsidRDefault="003F7AB3" w14:paraId="03CB07E8" w14:textId="7C64D8F0">
      <w:r>
        <w:t>Nederlandse banken zijn wereldwijd actief. In het geval dat</w:t>
      </w:r>
      <w:r w:rsidRPr="00830096">
        <w:t xml:space="preserve"> banken </w:t>
      </w:r>
      <w:r>
        <w:t xml:space="preserve">toch </w:t>
      </w:r>
      <w:r w:rsidRPr="00830096">
        <w:t xml:space="preserve">zaken doen met of actief zijn in landen waar sancties gelden, is het </w:t>
      </w:r>
      <w:r>
        <w:t>essentieel</w:t>
      </w:r>
      <w:r w:rsidRPr="00830096">
        <w:t xml:space="preserve"> dat </w:t>
      </w:r>
      <w:r>
        <w:t xml:space="preserve">zij </w:t>
      </w:r>
      <w:r w:rsidRPr="00830096">
        <w:t>zich aan de sanctieregelgeving houden, bijvoorbeeld door geen betalingen te faciliteren aan gesanctioneerde personen</w:t>
      </w:r>
      <w:r>
        <w:t xml:space="preserve"> en entiteiten</w:t>
      </w:r>
      <w:r w:rsidRPr="00830096">
        <w:t>.</w:t>
      </w:r>
      <w:r>
        <w:t xml:space="preserve"> Mocht er sprake zijn van een mogelijke overtreding van sanctieregelgeving, dan </w:t>
      </w:r>
      <w:r w:rsidR="008E303D">
        <w:t xml:space="preserve">is het aan </w:t>
      </w:r>
      <w:r>
        <w:t xml:space="preserve">de bevoegde autoriteit onderzoek </w:t>
      </w:r>
      <w:r w:rsidR="008E303D">
        <w:t>te doen</w:t>
      </w:r>
      <w:r>
        <w:t xml:space="preserve"> en eventueel over</w:t>
      </w:r>
      <w:r w:rsidR="008E303D">
        <w:t xml:space="preserve"> te </w:t>
      </w:r>
      <w:r>
        <w:t xml:space="preserve">gaan tot vervolging.  </w:t>
      </w:r>
    </w:p>
    <w:p w:rsidR="003F7AB3" w:rsidP="003F7AB3" w:rsidRDefault="003F7AB3" w14:paraId="1EFAFEF0" w14:textId="77777777"/>
    <w:p w:rsidR="003F7AB3" w:rsidP="003F7AB3" w:rsidRDefault="003F7AB3" w14:paraId="1E1304BF" w14:textId="77777777">
      <w:r>
        <w:rPr>
          <w:b/>
        </w:rPr>
        <w:t>Vraag 5</w:t>
      </w:r>
    </w:p>
    <w:p w:rsidR="003F7AB3" w:rsidP="003F7AB3" w:rsidRDefault="003F7AB3" w14:paraId="5AA9D8C5" w14:textId="77777777">
      <w:r w:rsidRPr="00E42A96">
        <w:t>Welke stappen gaat u zetten om ervoor te zorgen dat Nederlandse banken definitief stoppen met het financieren van foute regimes?</w:t>
      </w:r>
    </w:p>
    <w:p w:rsidR="003F7AB3" w:rsidP="003F7AB3" w:rsidRDefault="003F7AB3" w14:paraId="40EDDF0C" w14:textId="77777777"/>
    <w:p w:rsidR="003F7AB3" w:rsidP="003F7AB3" w:rsidRDefault="003F7AB3" w14:paraId="0092B544" w14:textId="77777777">
      <w:r>
        <w:rPr>
          <w:b/>
        </w:rPr>
        <w:t>Antwoord</w:t>
      </w:r>
    </w:p>
    <w:p w:rsidR="003F7AB3" w:rsidP="003F7AB3" w:rsidRDefault="003F7AB3" w14:paraId="1740A661" w14:textId="01E98B5E">
      <w:r w:rsidRPr="003F7AB3">
        <w:t xml:space="preserve">In VN- en EU-verband worden internationale sancties opgelegd met als doel de bescherming van de internationale veiligheid, mensenrechten, de naleving van het internationaal recht, de democratie en de rechtsstaat. </w:t>
      </w:r>
      <w:r w:rsidRPr="00A94D28">
        <w:t xml:space="preserve">Naleving van deze sancties </w:t>
      </w:r>
      <w:r>
        <w:t>maakt</w:t>
      </w:r>
      <w:r w:rsidRPr="00A94D28">
        <w:t xml:space="preserve"> deel uit van de </w:t>
      </w:r>
      <w:r>
        <w:t>bedrijfsvoering</w:t>
      </w:r>
      <w:r w:rsidRPr="00A94D28">
        <w:t xml:space="preserve"> die door banken wordt uitgevoerd. </w:t>
      </w:r>
      <w:r>
        <w:t>Op het inrichten van de bedrijfsvoering</w:t>
      </w:r>
      <w:r w:rsidRPr="00A94D28">
        <w:t xml:space="preserve"> wordt toezicht gehouden door De Nederlands</w:t>
      </w:r>
      <w:r>
        <w:t>ch</w:t>
      </w:r>
      <w:r w:rsidRPr="00A94D28">
        <w:t xml:space="preserve">e Bank. </w:t>
      </w:r>
    </w:p>
    <w:p w:rsidR="003F7AB3" w:rsidP="003F7AB3" w:rsidRDefault="003F7AB3" w14:paraId="263BA551" w14:textId="77777777"/>
    <w:p w:rsidRPr="00830096" w:rsidR="003F7AB3" w:rsidP="003F7AB3" w:rsidRDefault="003F7AB3" w14:paraId="5941DDBE" w14:textId="77777777">
      <w:r w:rsidRPr="00830096">
        <w:t>Sinds de intensivering van de sancties tegen Rusland na de inval in Oekraïne geldt dat diverse Europese banken hun activiteiten hebben afgeschaald of bezig zijn om zich helemaal terug te trekken uit Rusland.</w:t>
      </w:r>
    </w:p>
    <w:p w:rsidRPr="00830096" w:rsidR="003F7AB3" w:rsidP="003F7AB3" w:rsidRDefault="003F7AB3" w14:paraId="4EE4A4E4" w14:textId="77777777"/>
    <w:p w:rsidRPr="00830096" w:rsidR="003F7AB3" w:rsidP="003F7AB3" w:rsidRDefault="003F7AB3" w14:paraId="34969F56" w14:textId="77777777">
      <w:r w:rsidRPr="00830096">
        <w:t xml:space="preserve">Het kabinet verwacht daarnaast van Nederlandse bedrijven, waaronder financiële instellingen, dat zij handelen conform de internationale standaarden voor internationaal maatschappelijk verantwoord ondernemen: de OESO-richtlijnen voor multinationale ondernemingen inzake maatschappelijk verantwoord ondernemen (OESO-richtlijnen) en de </w:t>
      </w:r>
      <w:r w:rsidRPr="00A779A0">
        <w:rPr>
          <w:i/>
          <w:iCs/>
        </w:rPr>
        <w:t>United Nations Guiding Principles on Business and Human Rights (UNGP’s</w:t>
      </w:r>
      <w:r w:rsidRPr="00830096">
        <w:t xml:space="preserve">). Conform deze internationale standaarden worden bedrijven geacht risico’s voor mens en milieu in de waardeketen, zoals het risico op betrokkenheid bij oorlogsmisdaden, te identificeren en aan te pakken. Ook verwacht het kabinet dat financiële instellingen, afhankelijk van de mate van betrokkenheid bij de schade, bijdragen aan herstel of hun invloed aanwenden om nadelige gevolgen te beperken. Het kabinet moedigt financiële instellingen aan om kritisch naar hun huidige beleid te kijken en om te bezien of zij hier verbeteringen in kunnen doorvoeren. Hoe financiële instellingen invulling geven aan deze internationale richtlijnen en in welke bedrijven zij wel of niet investeren is aan henzelf. </w:t>
      </w:r>
    </w:p>
    <w:p w:rsidR="003F7AB3" w:rsidP="003F7AB3" w:rsidRDefault="003F7AB3" w14:paraId="116B7E49" w14:textId="77777777"/>
    <w:p w:rsidR="003F7AB3" w:rsidP="003F7AB3" w:rsidRDefault="003F7AB3" w14:paraId="63D87A67" w14:textId="77777777">
      <w:r>
        <w:rPr>
          <w:b/>
        </w:rPr>
        <w:t>Vraag 6</w:t>
      </w:r>
    </w:p>
    <w:p w:rsidR="003F7AB3" w:rsidP="003F7AB3" w:rsidRDefault="003F7AB3" w14:paraId="02DCB0FE" w14:textId="77777777">
      <w:r w:rsidRPr="00E42A96">
        <w:t>Is ING doorgegaan met het financieren van de Russische staat na de illegale inval in Oekraïne in februari 2022?</w:t>
      </w:r>
    </w:p>
    <w:p w:rsidR="003F7AB3" w:rsidP="003F7AB3" w:rsidRDefault="003F7AB3" w14:paraId="677E9F24" w14:textId="77777777"/>
    <w:p w:rsidR="003F7AB3" w:rsidP="003F7AB3" w:rsidRDefault="003F7AB3" w14:paraId="7FAC21FC" w14:textId="77777777">
      <w:r>
        <w:rPr>
          <w:b/>
        </w:rPr>
        <w:t>Antwoord</w:t>
      </w:r>
    </w:p>
    <w:p w:rsidRPr="00883BB3" w:rsidR="00883BB3" w:rsidP="00883BB3" w:rsidRDefault="00883BB3" w14:paraId="2B5675CB" w14:textId="140A99C6">
      <w:r w:rsidRPr="00883BB3">
        <w:t>Het kabinet gaat omwille van bedrijfsvertrouwelijkheid niet in op de investeringen van individuele bedrijven. Zoals bekend uit publieke informatie bouwt ING momenteel activiteiten in R</w:t>
      </w:r>
      <w:r w:rsidR="000E609F">
        <w:t>usland</w:t>
      </w:r>
      <w:r w:rsidRPr="00883BB3">
        <w:t xml:space="preserve"> af.</w:t>
      </w:r>
    </w:p>
    <w:p w:rsidR="003F7AB3" w:rsidP="003F7AB3" w:rsidRDefault="003F7AB3" w14:paraId="10C3D048" w14:textId="77777777">
      <w:r>
        <w:rPr>
          <w:b/>
        </w:rPr>
        <w:lastRenderedPageBreak/>
        <w:t>Vraag 7</w:t>
      </w:r>
    </w:p>
    <w:p w:rsidR="003F7AB3" w:rsidP="003F7AB3" w:rsidRDefault="003F7AB3" w14:paraId="431A16A0" w14:textId="77777777">
      <w:r w:rsidRPr="00E42A96">
        <w:t>Frustreert het u ook dat het sanctiebeleid ten aanzien van Rusland voor de zoveelste keer steken laat vallen? Zo ja, wat gaat u hieraan doen? Zo nee, waarom niet?</w:t>
      </w:r>
    </w:p>
    <w:p w:rsidR="003F7AB3" w:rsidP="003F7AB3" w:rsidRDefault="003F7AB3" w14:paraId="5AE2C201" w14:textId="77777777"/>
    <w:p w:rsidR="003F7AB3" w:rsidP="003F7AB3" w:rsidRDefault="003F7AB3" w14:paraId="48397DF3" w14:textId="77777777">
      <w:r>
        <w:rPr>
          <w:b/>
        </w:rPr>
        <w:t>Antwoord</w:t>
      </w:r>
    </w:p>
    <w:p w:rsidRPr="00830096" w:rsidR="003F7AB3" w:rsidP="003F7AB3" w:rsidRDefault="003F7AB3" w14:paraId="60A1A818" w14:textId="77777777">
      <w:r w:rsidRPr="00830096">
        <w:t xml:space="preserve">Nee, integendeel. Dit is een voorbeeld waarbij </w:t>
      </w:r>
      <w:r>
        <w:t>sanctiemaatregelen effectief zijn ingezet om</w:t>
      </w:r>
      <w:r w:rsidRPr="00830096">
        <w:t xml:space="preserve"> </w:t>
      </w:r>
      <w:r>
        <w:t xml:space="preserve">de </w:t>
      </w:r>
      <w:r w:rsidRPr="00830096">
        <w:t>mogelijkheden voor Rusland om de oorlog te financieren</w:t>
      </w:r>
      <w:r>
        <w:t xml:space="preserve"> te beperken</w:t>
      </w:r>
      <w:r w:rsidRPr="00830096">
        <w:t xml:space="preserve">. Zoals ook aangegeven in de beantwoording op </w:t>
      </w:r>
      <w:r>
        <w:t xml:space="preserve">schriftelijke </w:t>
      </w:r>
      <w:r w:rsidRPr="00830096">
        <w:t xml:space="preserve">vragen </w:t>
      </w:r>
      <w:r>
        <w:t>van</w:t>
      </w:r>
      <w:r w:rsidRPr="00830096">
        <w:t xml:space="preserve"> </w:t>
      </w:r>
      <w:r>
        <w:t>30</w:t>
      </w:r>
      <w:r w:rsidRPr="00830096">
        <w:t xml:space="preserve"> september jl. herkent het kabinet </w:t>
      </w:r>
      <w:r>
        <w:t>zich niet in</w:t>
      </w:r>
      <w:r w:rsidRPr="00830096">
        <w:t xml:space="preserve"> het beeld dat het sanctiebeleid faalt.</w:t>
      </w:r>
      <w:r w:rsidRPr="00830096">
        <w:rPr>
          <w:rStyle w:val="FootnoteReference"/>
        </w:rPr>
        <w:footnoteReference w:id="2"/>
      </w:r>
      <w:r w:rsidRPr="00830096">
        <w:t xml:space="preserve"> </w:t>
      </w:r>
    </w:p>
    <w:p w:rsidR="003F7AB3" w:rsidP="003F7AB3" w:rsidRDefault="003F7AB3" w14:paraId="34BA923C" w14:textId="77777777"/>
    <w:p w:rsidR="003F7AB3" w:rsidP="003F7AB3" w:rsidRDefault="003F7AB3" w14:paraId="7488E8C0" w14:textId="77777777">
      <w:r>
        <w:rPr>
          <w:b/>
        </w:rPr>
        <w:t>Vraag 8</w:t>
      </w:r>
    </w:p>
    <w:p w:rsidR="003F7AB3" w:rsidP="003F7AB3" w:rsidRDefault="003F7AB3" w14:paraId="43560F9A" w14:textId="77777777">
      <w:r w:rsidRPr="00E42A96">
        <w:t>Op welke manier wilt u de Kamer meer mogelijkheden geven om het sanctiebeleid te controleren?</w:t>
      </w:r>
    </w:p>
    <w:p w:rsidR="003F7AB3" w:rsidP="003F7AB3" w:rsidRDefault="003F7AB3" w14:paraId="57A1588B" w14:textId="77777777"/>
    <w:p w:rsidR="003F7AB3" w:rsidP="003F7AB3" w:rsidRDefault="003F7AB3" w14:paraId="63CE9EEA" w14:textId="77777777">
      <w:r>
        <w:rPr>
          <w:b/>
        </w:rPr>
        <w:t>Antwoord</w:t>
      </w:r>
    </w:p>
    <w:p w:rsidRPr="00830096" w:rsidR="003F7AB3" w:rsidP="003F7AB3" w:rsidRDefault="003F7AB3" w14:paraId="08B36FB9" w14:textId="77777777">
      <w:r w:rsidRPr="00830096">
        <w:t xml:space="preserve">Zoals ook aangegeven in de beantwoording op de </w:t>
      </w:r>
      <w:r>
        <w:t>schriftelijke</w:t>
      </w:r>
      <w:r w:rsidRPr="00830096">
        <w:t xml:space="preserve"> vragen </w:t>
      </w:r>
      <w:r>
        <w:t xml:space="preserve">van 30 </w:t>
      </w:r>
      <w:r w:rsidRPr="00830096">
        <w:t xml:space="preserve"> september jl. informeert het kabinet de Kamer </w:t>
      </w:r>
      <w:r>
        <w:t xml:space="preserve">regelmatig </w:t>
      </w:r>
      <w:r w:rsidRPr="00830096">
        <w:t xml:space="preserve">over relevante algemene ontwikkelingen ten aanzien van </w:t>
      </w:r>
      <w:r>
        <w:t>sanctie</w:t>
      </w:r>
      <w:r w:rsidRPr="00830096">
        <w:t>naleving, zoals handhaving, toezicht, wetgeving en uitvoering daarvan.</w:t>
      </w:r>
      <w:r w:rsidRPr="00830096">
        <w:rPr>
          <w:rStyle w:val="FootnoteReference"/>
        </w:rPr>
        <w:footnoteReference w:id="3"/>
      </w:r>
    </w:p>
    <w:p w:rsidRPr="00C350BF" w:rsidR="003F7AB3" w:rsidP="003F7AB3" w:rsidRDefault="003F7AB3" w14:paraId="66D1B138" w14:textId="77777777"/>
    <w:p w:rsidR="003F7AB3" w:rsidP="003F7AB3" w:rsidRDefault="003F7AB3" w14:paraId="1588A735" w14:textId="77777777">
      <w:r>
        <w:rPr>
          <w:b/>
        </w:rPr>
        <w:t>Vraag 9</w:t>
      </w:r>
    </w:p>
    <w:p w:rsidR="003F7AB3" w:rsidP="003F7AB3" w:rsidRDefault="003F7AB3" w14:paraId="36836B61" w14:textId="77777777">
      <w:r w:rsidRPr="00E42A96">
        <w:t>Hoe staat het met het wetsvoorstel internationale sanctiemaatregelen?</w:t>
      </w:r>
    </w:p>
    <w:p w:rsidR="003F7AB3" w:rsidP="003F7AB3" w:rsidRDefault="003F7AB3" w14:paraId="6ABB3AE2" w14:textId="77777777"/>
    <w:p w:rsidR="003F7AB3" w:rsidP="003F7AB3" w:rsidRDefault="003F7AB3" w14:paraId="2BCED75B" w14:textId="77777777">
      <w:r>
        <w:rPr>
          <w:b/>
        </w:rPr>
        <w:t>Antwoord</w:t>
      </w:r>
    </w:p>
    <w:bookmarkEnd w:id="0"/>
    <w:p w:rsidRPr="003F6D65" w:rsidR="003F7AB3" w:rsidP="003F7AB3" w:rsidRDefault="003F7AB3" w14:paraId="39287D13" w14:textId="77777777">
      <w:r w:rsidRPr="003F6D65">
        <w:t>Het Wetsvoorstel Internationale Sanctiemaatregelen (Wis) ligt momenteel ter advisering bij de afdeling advisering van de Raad van State. De verwachting is dat R</w:t>
      </w:r>
      <w:r>
        <w:t>aad van State</w:t>
      </w:r>
      <w:r w:rsidRPr="003F6D65">
        <w:t xml:space="preserve"> aan het einde van dit jaar met een advies komt. Na verwerking van eventuele door R</w:t>
      </w:r>
      <w:r>
        <w:t xml:space="preserve">aad van State </w:t>
      </w:r>
      <w:r w:rsidRPr="003F6D65">
        <w:t xml:space="preserve">geadviseerde wijzigingen zal het kabinet vervolgens het voorstel aan </w:t>
      </w:r>
      <w:r>
        <w:t>u</w:t>
      </w:r>
      <w:r w:rsidRPr="003F6D65">
        <w:t xml:space="preserve">w Kamer aanbieden. De tweede tranche van de Wis, </w:t>
      </w:r>
      <w:r>
        <w:t>die</w:t>
      </w:r>
      <w:r w:rsidRPr="003F6D65">
        <w:t xml:space="preserve"> het sanctiewettoezicht op de bedrijfsvoering van o.a. de financiële sector moderniseert, wordt naar verwachting eind dit jaar ter internetconsultatie voorgelegd.</w:t>
      </w:r>
    </w:p>
    <w:p w:rsidR="003F7AB3" w:rsidP="003F7AB3" w:rsidRDefault="003F7AB3" w14:paraId="61531286" w14:textId="77777777"/>
    <w:p w:rsidR="003F7AB3" w:rsidP="003F7AB3" w:rsidRDefault="003F7AB3" w14:paraId="4AFA899A" w14:textId="77777777"/>
    <w:p w:rsidRPr="003F7AB3" w:rsidR="006F2745" w:rsidP="003F7AB3" w:rsidRDefault="006F2745" w14:paraId="6131EE5F" w14:textId="224991CA"/>
    <w:sectPr w:rsidRPr="003F7AB3" w:rsidR="006F2745">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808C" w14:textId="77777777" w:rsidR="007F5F09" w:rsidRDefault="007F5F09">
      <w:pPr>
        <w:spacing w:line="240" w:lineRule="auto"/>
      </w:pPr>
      <w:r>
        <w:separator/>
      </w:r>
    </w:p>
  </w:endnote>
  <w:endnote w:type="continuationSeparator" w:id="0">
    <w:p w14:paraId="77055953" w14:textId="77777777" w:rsidR="007F5F09" w:rsidRDefault="007F5F09">
      <w:pPr>
        <w:spacing w:line="240" w:lineRule="auto"/>
      </w:pPr>
      <w:r>
        <w:continuationSeparator/>
      </w:r>
    </w:p>
  </w:endnote>
  <w:endnote w:type="continuationNotice" w:id="1">
    <w:p w14:paraId="034DEEEF" w14:textId="77777777" w:rsidR="005E05D7" w:rsidRDefault="005E05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DF2A" w14:textId="77777777" w:rsidR="007F5F09" w:rsidRDefault="007F5F09">
      <w:pPr>
        <w:spacing w:line="240" w:lineRule="auto"/>
      </w:pPr>
      <w:r>
        <w:separator/>
      </w:r>
    </w:p>
  </w:footnote>
  <w:footnote w:type="continuationSeparator" w:id="0">
    <w:p w14:paraId="6D702560" w14:textId="77777777" w:rsidR="007F5F09" w:rsidRDefault="007F5F09">
      <w:pPr>
        <w:spacing w:line="240" w:lineRule="auto"/>
      </w:pPr>
      <w:r>
        <w:continuationSeparator/>
      </w:r>
    </w:p>
  </w:footnote>
  <w:footnote w:type="continuationNotice" w:id="1">
    <w:p w14:paraId="5313AEA3" w14:textId="77777777" w:rsidR="005E05D7" w:rsidRDefault="005E05D7">
      <w:pPr>
        <w:spacing w:line="240" w:lineRule="auto"/>
      </w:pPr>
    </w:p>
  </w:footnote>
  <w:footnote w:id="2">
    <w:p w14:paraId="087DBA81" w14:textId="73A33420" w:rsidR="003F7AB3" w:rsidRPr="007623EB" w:rsidRDefault="003F7AB3" w:rsidP="003F7AB3">
      <w:pPr>
        <w:pStyle w:val="FootnoteText"/>
        <w:rPr>
          <w:sz w:val="16"/>
          <w:szCs w:val="16"/>
        </w:rPr>
      </w:pPr>
      <w:r w:rsidRPr="007623EB">
        <w:rPr>
          <w:rStyle w:val="FootnoteReference"/>
          <w:sz w:val="16"/>
          <w:szCs w:val="16"/>
        </w:rPr>
        <w:footnoteRef/>
      </w:r>
      <w:r w:rsidRPr="007623EB">
        <w:rPr>
          <w:sz w:val="16"/>
          <w:szCs w:val="16"/>
        </w:rPr>
        <w:t xml:space="preserve"> Kamerstuk </w:t>
      </w:r>
      <w:r w:rsidR="009319CC" w:rsidRPr="007623EB">
        <w:rPr>
          <w:sz w:val="16"/>
          <w:szCs w:val="16"/>
        </w:rPr>
        <w:t>2025Z16422</w:t>
      </w:r>
      <w:r w:rsidRPr="007623EB">
        <w:rPr>
          <w:sz w:val="16"/>
          <w:szCs w:val="16"/>
        </w:rPr>
        <w:t>, 2025-2026.</w:t>
      </w:r>
    </w:p>
  </w:footnote>
  <w:footnote w:id="3">
    <w:p w14:paraId="5A68AD5F" w14:textId="240064A7" w:rsidR="003F7AB3" w:rsidRDefault="003F7AB3" w:rsidP="003F7AB3">
      <w:pPr>
        <w:pStyle w:val="FootnoteText"/>
      </w:pPr>
      <w:r w:rsidRPr="007623EB">
        <w:rPr>
          <w:rStyle w:val="FootnoteReference"/>
          <w:sz w:val="16"/>
          <w:szCs w:val="16"/>
        </w:rPr>
        <w:footnoteRef/>
      </w:r>
      <w:r w:rsidRPr="007623EB">
        <w:rPr>
          <w:sz w:val="16"/>
          <w:szCs w:val="16"/>
        </w:rPr>
        <w:t xml:space="preserve"> Kamerstuk </w:t>
      </w:r>
      <w:r w:rsidR="009319CC" w:rsidRPr="007623EB">
        <w:rPr>
          <w:sz w:val="16"/>
          <w:szCs w:val="16"/>
        </w:rPr>
        <w:t>2025Z16422</w:t>
      </w:r>
      <w:r w:rsidRPr="007623EB">
        <w:rPr>
          <w:sz w:val="16"/>
          <w:szCs w:val="16"/>
        </w:rPr>
        <w:t>,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EE60" w14:textId="7D90D691" w:rsidR="006F2745" w:rsidRDefault="007F5F09">
    <w:r>
      <w:rPr>
        <w:noProof/>
      </w:rPr>
      <mc:AlternateContent>
        <mc:Choice Requires="wps">
          <w:drawing>
            <wp:anchor distT="0" distB="0" distL="0" distR="0" simplePos="0" relativeHeight="251658240" behindDoc="0" locked="1" layoutInCell="1" allowOverlap="1" wp14:anchorId="6131EE64" wp14:editId="0FD6DEF5">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6131EE94" w14:textId="77777777" w:rsidR="006F2745" w:rsidRDefault="007F5F09">
                          <w:pPr>
                            <w:pStyle w:val="Referentiegegevensbold"/>
                          </w:pPr>
                          <w:r>
                            <w:t>Ministerie van Buitenlandse Zaken</w:t>
                          </w:r>
                        </w:p>
                        <w:p w14:paraId="6131EE95" w14:textId="77777777" w:rsidR="006F2745" w:rsidRDefault="006F2745">
                          <w:pPr>
                            <w:pStyle w:val="WitregelW2"/>
                          </w:pPr>
                        </w:p>
                        <w:p w14:paraId="6131EE96" w14:textId="77777777" w:rsidR="006F2745" w:rsidRDefault="007F5F09">
                          <w:pPr>
                            <w:pStyle w:val="Referentiegegevensbold"/>
                          </w:pPr>
                          <w:r>
                            <w:t>Onze referentie</w:t>
                          </w:r>
                        </w:p>
                        <w:p w14:paraId="6131EE97" w14:textId="77777777" w:rsidR="006F2745" w:rsidRDefault="007F5F09">
                          <w:pPr>
                            <w:pStyle w:val="Referentiegegevens"/>
                          </w:pPr>
                          <w:r>
                            <w:t>BZ2521812</w:t>
                          </w:r>
                        </w:p>
                      </w:txbxContent>
                    </wps:txbx>
                    <wps:bodyPr vert="horz" wrap="square" lIns="0" tIns="0" rIns="0" bIns="0" anchor="t" anchorCtr="0"/>
                  </wps:wsp>
                </a:graphicData>
              </a:graphic>
              <wp14:sizeRelH relativeFrom="margin">
                <wp14:pctWidth>0</wp14:pctWidth>
              </wp14:sizeRelH>
            </wp:anchor>
          </w:drawing>
        </mc:Choice>
        <mc:Fallback>
          <w:pict>
            <v:shapetype w14:anchorId="6131EE64"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6131EE94" w14:textId="77777777" w:rsidR="006F2745" w:rsidRDefault="007F5F09">
                    <w:pPr>
                      <w:pStyle w:val="Referentiegegevensbold"/>
                    </w:pPr>
                    <w:r>
                      <w:t>Ministerie van Buitenlandse Zaken</w:t>
                    </w:r>
                  </w:p>
                  <w:p w14:paraId="6131EE95" w14:textId="77777777" w:rsidR="006F2745" w:rsidRDefault="006F2745">
                    <w:pPr>
                      <w:pStyle w:val="WitregelW2"/>
                    </w:pPr>
                  </w:p>
                  <w:p w14:paraId="6131EE96" w14:textId="77777777" w:rsidR="006F2745" w:rsidRDefault="007F5F09">
                    <w:pPr>
                      <w:pStyle w:val="Referentiegegevensbold"/>
                    </w:pPr>
                    <w:r>
                      <w:t>Onze referentie</w:t>
                    </w:r>
                  </w:p>
                  <w:p w14:paraId="6131EE97" w14:textId="77777777" w:rsidR="006F2745" w:rsidRDefault="007F5F09">
                    <w:pPr>
                      <w:pStyle w:val="Referentiegegevens"/>
                    </w:pPr>
                    <w:r>
                      <w:t>BZ2521812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131EE68" wp14:editId="6131EE6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31EE99" w14:textId="07746ECF" w:rsidR="006F2745" w:rsidRDefault="007F5F09">
                          <w:pPr>
                            <w:pStyle w:val="Referentiegegevens"/>
                          </w:pPr>
                          <w:r>
                            <w:t xml:space="preserve">Pagina </w:t>
                          </w:r>
                          <w:r>
                            <w:fldChar w:fldCharType="begin"/>
                          </w:r>
                          <w:r>
                            <w:instrText>=</w:instrText>
                          </w:r>
                          <w:r>
                            <w:fldChar w:fldCharType="begin"/>
                          </w:r>
                          <w:r>
                            <w:instrText>PAGE</w:instrText>
                          </w:r>
                          <w:r>
                            <w:fldChar w:fldCharType="separate"/>
                          </w:r>
                          <w:r w:rsidR="00F95D2D">
                            <w:rPr>
                              <w:noProof/>
                            </w:rPr>
                            <w:instrText>2</w:instrText>
                          </w:r>
                          <w:r>
                            <w:fldChar w:fldCharType="end"/>
                          </w:r>
                          <w:r>
                            <w:instrText>-1</w:instrText>
                          </w:r>
                          <w:r>
                            <w:fldChar w:fldCharType="separate"/>
                          </w:r>
                          <w:r w:rsidR="00F95D2D">
                            <w:rPr>
                              <w:noProof/>
                            </w:rPr>
                            <w:t>1</w:t>
                          </w:r>
                          <w:r>
                            <w:fldChar w:fldCharType="end"/>
                          </w:r>
                          <w:r>
                            <w:t xml:space="preserve"> van </w:t>
                          </w:r>
                          <w:r>
                            <w:fldChar w:fldCharType="begin"/>
                          </w:r>
                          <w:r>
                            <w:instrText>=</w:instrText>
                          </w:r>
                          <w:r>
                            <w:fldChar w:fldCharType="begin"/>
                          </w:r>
                          <w:r>
                            <w:instrText>NUMPAGES</w:instrText>
                          </w:r>
                          <w:r>
                            <w:fldChar w:fldCharType="separate"/>
                          </w:r>
                          <w:r w:rsidR="00F95D2D">
                            <w:rPr>
                              <w:noProof/>
                            </w:rPr>
                            <w:instrText>4</w:instrText>
                          </w:r>
                          <w:r>
                            <w:fldChar w:fldCharType="end"/>
                          </w:r>
                          <w:r>
                            <w:instrText>-1</w:instrText>
                          </w:r>
                          <w:r>
                            <w:fldChar w:fldCharType="separate"/>
                          </w:r>
                          <w:r w:rsidR="00F95D2D">
                            <w:rPr>
                              <w:noProof/>
                            </w:rPr>
                            <w:t>3</w:t>
                          </w:r>
                          <w:r>
                            <w:fldChar w:fldCharType="end"/>
                          </w:r>
                        </w:p>
                      </w:txbxContent>
                    </wps:txbx>
                    <wps:bodyPr vert="horz" wrap="square" lIns="0" tIns="0" rIns="0" bIns="0" anchor="t" anchorCtr="0"/>
                  </wps:wsp>
                </a:graphicData>
              </a:graphic>
            </wp:anchor>
          </w:drawing>
        </mc:Choice>
        <mc:Fallback>
          <w:pict>
            <v:shape w14:anchorId="6131EE68"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131EE99" w14:textId="07746ECF" w:rsidR="006F2745" w:rsidRDefault="007F5F09">
                    <w:pPr>
                      <w:pStyle w:val="Referentiegegevens"/>
                    </w:pPr>
                    <w:r>
                      <w:t xml:space="preserve">Pagina </w:t>
                    </w:r>
                    <w:r>
                      <w:fldChar w:fldCharType="begin"/>
                    </w:r>
                    <w:r>
                      <w:instrText>=</w:instrText>
                    </w:r>
                    <w:r>
                      <w:fldChar w:fldCharType="begin"/>
                    </w:r>
                    <w:r>
                      <w:instrText>PAGE</w:instrText>
                    </w:r>
                    <w:r>
                      <w:fldChar w:fldCharType="separate"/>
                    </w:r>
                    <w:r w:rsidR="00F95D2D">
                      <w:rPr>
                        <w:noProof/>
                      </w:rPr>
                      <w:instrText>2</w:instrText>
                    </w:r>
                    <w:r>
                      <w:fldChar w:fldCharType="end"/>
                    </w:r>
                    <w:r>
                      <w:instrText>-1</w:instrText>
                    </w:r>
                    <w:r>
                      <w:fldChar w:fldCharType="separate"/>
                    </w:r>
                    <w:r w:rsidR="00F95D2D">
                      <w:rPr>
                        <w:noProof/>
                      </w:rPr>
                      <w:t>1</w:t>
                    </w:r>
                    <w:r>
                      <w:fldChar w:fldCharType="end"/>
                    </w:r>
                    <w:r>
                      <w:t xml:space="preserve"> van </w:t>
                    </w:r>
                    <w:r>
                      <w:fldChar w:fldCharType="begin"/>
                    </w:r>
                    <w:r>
                      <w:instrText>=</w:instrText>
                    </w:r>
                    <w:r>
                      <w:fldChar w:fldCharType="begin"/>
                    </w:r>
                    <w:r>
                      <w:instrText>NUMPAGES</w:instrText>
                    </w:r>
                    <w:r>
                      <w:fldChar w:fldCharType="separate"/>
                    </w:r>
                    <w:r w:rsidR="00F95D2D">
                      <w:rPr>
                        <w:noProof/>
                      </w:rPr>
                      <w:instrText>4</w:instrText>
                    </w:r>
                    <w:r>
                      <w:fldChar w:fldCharType="end"/>
                    </w:r>
                    <w:r>
                      <w:instrText>-1</w:instrText>
                    </w:r>
                    <w:r>
                      <w:fldChar w:fldCharType="separate"/>
                    </w:r>
                    <w:r w:rsidR="00F95D2D">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EE62" w14:textId="79A3C84C" w:rsidR="006F2745" w:rsidRDefault="007F5F09">
    <w:pPr>
      <w:spacing w:after="7131" w:line="14" w:lineRule="exact"/>
    </w:pPr>
    <w:r>
      <w:rPr>
        <w:noProof/>
      </w:rPr>
      <mc:AlternateContent>
        <mc:Choice Requires="wps">
          <w:drawing>
            <wp:anchor distT="0" distB="0" distL="0" distR="0" simplePos="0" relativeHeight="251658242" behindDoc="0" locked="1" layoutInCell="1" allowOverlap="1" wp14:anchorId="6131EE6A" wp14:editId="6131EE6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131EE9A" w14:textId="77777777" w:rsidR="007F5F09" w:rsidRDefault="007F5F09"/>
                      </w:txbxContent>
                    </wps:txbx>
                    <wps:bodyPr vert="horz" wrap="square" lIns="0" tIns="0" rIns="0" bIns="0" anchor="t" anchorCtr="0"/>
                  </wps:wsp>
                </a:graphicData>
              </a:graphic>
            </wp:anchor>
          </w:drawing>
        </mc:Choice>
        <mc:Fallback>
          <w:pict>
            <v:shapetype w14:anchorId="6131EE6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131EE9A" w14:textId="77777777" w:rsidR="007F5F09" w:rsidRDefault="007F5F09"/>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131EE6C" wp14:editId="6131EE6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31EE7B" w14:textId="77777777" w:rsidR="006F2745" w:rsidRDefault="007F5F0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131EE6C"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131EE7B" w14:textId="77777777" w:rsidR="006F2745" w:rsidRDefault="007F5F0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131EE6E" wp14:editId="6131EE6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4CCC92F" w14:textId="0F5CE305" w:rsidR="007623EB" w:rsidRDefault="007623EB" w:rsidP="007623EB">
                          <w:r>
                            <w:t>Dat</w:t>
                          </w:r>
                          <w:r w:rsidR="00353A65">
                            <w:t>u</w:t>
                          </w:r>
                          <w:r>
                            <w:t>m</w:t>
                          </w:r>
                          <w:r w:rsidR="00353A65">
                            <w:t xml:space="preserve"> 18 </w:t>
                          </w:r>
                          <w:r>
                            <w:t>november 2025</w:t>
                          </w:r>
                        </w:p>
                        <w:p w14:paraId="0000983D" w14:textId="12FA7086" w:rsidR="007623EB" w:rsidRDefault="007623EB" w:rsidP="007623EB">
                          <w:r>
                            <w:t>Betreft Beantwoording vragen van het lid Dobbe (SP) over het bericht dat ING de Russische staat met honderden miljoenen financierde</w:t>
                          </w:r>
                        </w:p>
                        <w:p w14:paraId="6131EE84" w14:textId="77777777" w:rsidR="006F2745" w:rsidRDefault="006F2745"/>
                      </w:txbxContent>
                    </wps:txbx>
                    <wps:bodyPr vert="horz" wrap="square" lIns="0" tIns="0" rIns="0" bIns="0" anchor="t" anchorCtr="0"/>
                  </wps:wsp>
                </a:graphicData>
              </a:graphic>
            </wp:anchor>
          </w:drawing>
        </mc:Choice>
        <mc:Fallback>
          <w:pict>
            <v:shape w14:anchorId="6131EE6E"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4CCC92F" w14:textId="0F5CE305" w:rsidR="007623EB" w:rsidRDefault="007623EB" w:rsidP="007623EB">
                    <w:r>
                      <w:t>Dat</w:t>
                    </w:r>
                    <w:r w:rsidR="00353A65">
                      <w:t>u</w:t>
                    </w:r>
                    <w:r>
                      <w:t>m</w:t>
                    </w:r>
                    <w:r w:rsidR="00353A65">
                      <w:t xml:space="preserve"> 18 </w:t>
                    </w:r>
                    <w:r>
                      <w:t>november 2025</w:t>
                    </w:r>
                  </w:p>
                  <w:p w14:paraId="0000983D" w14:textId="12FA7086" w:rsidR="007623EB" w:rsidRDefault="007623EB" w:rsidP="007623EB">
                    <w:r>
                      <w:t>Betreft Beantwoording vragen van het lid Dobbe (SP) over het bericht dat ING de Russische staat met honderden miljoenen financierde</w:t>
                    </w:r>
                  </w:p>
                  <w:p w14:paraId="6131EE84" w14:textId="77777777" w:rsidR="006F2745" w:rsidRDefault="006F2745"/>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131EE70" wp14:editId="567F10FA">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6131EE85" w14:textId="77777777" w:rsidR="006F2745" w:rsidRDefault="007F5F09">
                          <w:pPr>
                            <w:pStyle w:val="Referentiegegevensbold"/>
                          </w:pPr>
                          <w:r>
                            <w:t>Ministerie van Buitenlandse Zaken</w:t>
                          </w:r>
                        </w:p>
                        <w:p w14:paraId="6131EE86" w14:textId="77777777" w:rsidR="006F2745" w:rsidRDefault="006F2745">
                          <w:pPr>
                            <w:pStyle w:val="WitregelW1"/>
                          </w:pPr>
                        </w:p>
                        <w:p w14:paraId="6131EE87" w14:textId="7F305591" w:rsidR="006F2745" w:rsidRDefault="001C2A43" w:rsidP="001C2A43">
                          <w:pPr>
                            <w:pStyle w:val="Referentiegegevens"/>
                            <w:spacing w:line="360" w:lineRule="auto"/>
                          </w:pPr>
                          <w:r w:rsidRPr="001C2A43">
                            <w:t>Rijnstraat 8</w:t>
                          </w:r>
                        </w:p>
                        <w:p w14:paraId="08F57A98" w14:textId="6BEBE576" w:rsidR="001C2A43" w:rsidRPr="007623EB" w:rsidRDefault="001C2A43" w:rsidP="001C2A43">
                          <w:pPr>
                            <w:spacing w:line="360" w:lineRule="auto"/>
                            <w:rPr>
                              <w:sz w:val="13"/>
                              <w:szCs w:val="13"/>
                              <w:lang w:val="da-DK"/>
                            </w:rPr>
                          </w:pPr>
                          <w:r w:rsidRPr="007623EB">
                            <w:rPr>
                              <w:sz w:val="13"/>
                              <w:szCs w:val="13"/>
                              <w:lang w:val="da-DK"/>
                            </w:rPr>
                            <w:t>2515 XP Den Haag</w:t>
                          </w:r>
                        </w:p>
                        <w:p w14:paraId="60210B74" w14:textId="028F34F2" w:rsidR="001C2A43" w:rsidRPr="007623EB" w:rsidRDefault="001C2A43" w:rsidP="001C2A43">
                          <w:pPr>
                            <w:spacing w:line="360" w:lineRule="auto"/>
                            <w:rPr>
                              <w:sz w:val="13"/>
                              <w:szCs w:val="13"/>
                              <w:lang w:val="da-DK"/>
                            </w:rPr>
                          </w:pPr>
                          <w:r w:rsidRPr="007623EB">
                            <w:rPr>
                              <w:sz w:val="13"/>
                              <w:szCs w:val="13"/>
                              <w:lang w:val="da-DK"/>
                            </w:rPr>
                            <w:t>Postbus 20061</w:t>
                          </w:r>
                        </w:p>
                        <w:p w14:paraId="416B9619" w14:textId="3CC9E529" w:rsidR="001C2A43" w:rsidRPr="007623EB" w:rsidRDefault="001C2A43" w:rsidP="001C2A43">
                          <w:pPr>
                            <w:spacing w:line="360" w:lineRule="auto"/>
                            <w:rPr>
                              <w:sz w:val="13"/>
                              <w:szCs w:val="13"/>
                              <w:lang w:val="da-DK"/>
                            </w:rPr>
                          </w:pPr>
                          <w:r w:rsidRPr="007623EB">
                            <w:rPr>
                              <w:sz w:val="13"/>
                              <w:szCs w:val="13"/>
                              <w:lang w:val="da-DK"/>
                            </w:rPr>
                            <w:t>Nederland</w:t>
                          </w:r>
                        </w:p>
                        <w:p w14:paraId="6131EE88" w14:textId="77777777" w:rsidR="006F2745" w:rsidRPr="007623EB" w:rsidRDefault="007F5F09" w:rsidP="001C2A43">
                          <w:pPr>
                            <w:pStyle w:val="Referentiegegevens"/>
                            <w:spacing w:line="360" w:lineRule="auto"/>
                            <w:rPr>
                              <w:lang w:val="da-DK"/>
                            </w:rPr>
                          </w:pPr>
                          <w:r w:rsidRPr="007623EB">
                            <w:rPr>
                              <w:lang w:val="da-DK"/>
                            </w:rPr>
                            <w:t>www.minbuza.nl</w:t>
                          </w:r>
                        </w:p>
                        <w:p w14:paraId="6131EE89" w14:textId="77777777" w:rsidR="006F2745" w:rsidRPr="007623EB" w:rsidRDefault="006F2745">
                          <w:pPr>
                            <w:pStyle w:val="WitregelW2"/>
                            <w:rPr>
                              <w:lang w:val="da-DK"/>
                            </w:rPr>
                          </w:pPr>
                        </w:p>
                        <w:p w14:paraId="6131EE8A" w14:textId="77777777" w:rsidR="006F2745" w:rsidRDefault="007F5F09">
                          <w:pPr>
                            <w:pStyle w:val="Referentiegegevensbold"/>
                          </w:pPr>
                          <w:r>
                            <w:t>Onze referentie</w:t>
                          </w:r>
                        </w:p>
                        <w:p w14:paraId="6131EE8B" w14:textId="77777777" w:rsidR="006F2745" w:rsidRDefault="007F5F09">
                          <w:pPr>
                            <w:pStyle w:val="Referentiegegevens"/>
                          </w:pPr>
                          <w:r>
                            <w:t>BZ2521812</w:t>
                          </w:r>
                        </w:p>
                        <w:p w14:paraId="6131EE8C" w14:textId="77777777" w:rsidR="006F2745" w:rsidRDefault="006F2745">
                          <w:pPr>
                            <w:pStyle w:val="WitregelW1"/>
                          </w:pPr>
                        </w:p>
                        <w:p w14:paraId="6131EE8D" w14:textId="77777777" w:rsidR="006F2745" w:rsidRDefault="007F5F09">
                          <w:pPr>
                            <w:pStyle w:val="Referentiegegevensbold"/>
                          </w:pPr>
                          <w:r>
                            <w:t>Uw referentie</w:t>
                          </w:r>
                        </w:p>
                        <w:p w14:paraId="6131EE8E" w14:textId="77777777" w:rsidR="006F2745" w:rsidRDefault="007F5F09">
                          <w:pPr>
                            <w:pStyle w:val="Referentiegegevens"/>
                          </w:pPr>
                          <w:r>
                            <w:t>2025Z19336</w:t>
                          </w:r>
                        </w:p>
                        <w:p w14:paraId="6131EE8F" w14:textId="77777777" w:rsidR="006F2745" w:rsidRDefault="006F2745">
                          <w:pPr>
                            <w:pStyle w:val="WitregelW1"/>
                          </w:pPr>
                        </w:p>
                        <w:p w14:paraId="6131EE90" w14:textId="77777777" w:rsidR="006F2745" w:rsidRDefault="007F5F09">
                          <w:pPr>
                            <w:pStyle w:val="Referentiegegevensbold"/>
                          </w:pPr>
                          <w:r>
                            <w:t>Bijlage(n)</w:t>
                          </w:r>
                        </w:p>
                        <w:p w14:paraId="6131EE91" w14:textId="77777777" w:rsidR="006F2745" w:rsidRDefault="007F5F0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131EE70" id="41b10cd4-80a4-11ea-b356-6230a4311406" o:spid="_x0000_s1031" type="#_x0000_t202" style="position:absolute;margin-left:466.5pt;margin-top:155pt;width:107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6131EE85" w14:textId="77777777" w:rsidR="006F2745" w:rsidRDefault="007F5F09">
                    <w:pPr>
                      <w:pStyle w:val="Referentiegegevensbold"/>
                    </w:pPr>
                    <w:r>
                      <w:t>Ministerie van Buitenlandse Zaken</w:t>
                    </w:r>
                  </w:p>
                  <w:p w14:paraId="6131EE86" w14:textId="77777777" w:rsidR="006F2745" w:rsidRDefault="006F2745">
                    <w:pPr>
                      <w:pStyle w:val="WitregelW1"/>
                    </w:pPr>
                  </w:p>
                  <w:p w14:paraId="6131EE87" w14:textId="7F305591" w:rsidR="006F2745" w:rsidRDefault="001C2A43" w:rsidP="001C2A43">
                    <w:pPr>
                      <w:pStyle w:val="Referentiegegevens"/>
                      <w:spacing w:line="360" w:lineRule="auto"/>
                    </w:pPr>
                    <w:r w:rsidRPr="001C2A43">
                      <w:t>Rijnstraat 8</w:t>
                    </w:r>
                  </w:p>
                  <w:p w14:paraId="08F57A98" w14:textId="6BEBE576" w:rsidR="001C2A43" w:rsidRPr="007623EB" w:rsidRDefault="001C2A43" w:rsidP="001C2A43">
                    <w:pPr>
                      <w:spacing w:line="360" w:lineRule="auto"/>
                      <w:rPr>
                        <w:sz w:val="13"/>
                        <w:szCs w:val="13"/>
                        <w:lang w:val="da-DK"/>
                      </w:rPr>
                    </w:pPr>
                    <w:r w:rsidRPr="007623EB">
                      <w:rPr>
                        <w:sz w:val="13"/>
                        <w:szCs w:val="13"/>
                        <w:lang w:val="da-DK"/>
                      </w:rPr>
                      <w:t>2515 XP Den Haag</w:t>
                    </w:r>
                  </w:p>
                  <w:p w14:paraId="60210B74" w14:textId="028F34F2" w:rsidR="001C2A43" w:rsidRPr="007623EB" w:rsidRDefault="001C2A43" w:rsidP="001C2A43">
                    <w:pPr>
                      <w:spacing w:line="360" w:lineRule="auto"/>
                      <w:rPr>
                        <w:sz w:val="13"/>
                        <w:szCs w:val="13"/>
                        <w:lang w:val="da-DK"/>
                      </w:rPr>
                    </w:pPr>
                    <w:r w:rsidRPr="007623EB">
                      <w:rPr>
                        <w:sz w:val="13"/>
                        <w:szCs w:val="13"/>
                        <w:lang w:val="da-DK"/>
                      </w:rPr>
                      <w:t>Postbus 20061</w:t>
                    </w:r>
                  </w:p>
                  <w:p w14:paraId="416B9619" w14:textId="3CC9E529" w:rsidR="001C2A43" w:rsidRPr="007623EB" w:rsidRDefault="001C2A43" w:rsidP="001C2A43">
                    <w:pPr>
                      <w:spacing w:line="360" w:lineRule="auto"/>
                      <w:rPr>
                        <w:sz w:val="13"/>
                        <w:szCs w:val="13"/>
                        <w:lang w:val="da-DK"/>
                      </w:rPr>
                    </w:pPr>
                    <w:r w:rsidRPr="007623EB">
                      <w:rPr>
                        <w:sz w:val="13"/>
                        <w:szCs w:val="13"/>
                        <w:lang w:val="da-DK"/>
                      </w:rPr>
                      <w:t>Nederland</w:t>
                    </w:r>
                  </w:p>
                  <w:p w14:paraId="6131EE88" w14:textId="77777777" w:rsidR="006F2745" w:rsidRPr="007623EB" w:rsidRDefault="007F5F09" w:rsidP="001C2A43">
                    <w:pPr>
                      <w:pStyle w:val="Referentiegegevens"/>
                      <w:spacing w:line="360" w:lineRule="auto"/>
                      <w:rPr>
                        <w:lang w:val="da-DK"/>
                      </w:rPr>
                    </w:pPr>
                    <w:r w:rsidRPr="007623EB">
                      <w:rPr>
                        <w:lang w:val="da-DK"/>
                      </w:rPr>
                      <w:t>www.minbuza.nl</w:t>
                    </w:r>
                  </w:p>
                  <w:p w14:paraId="6131EE89" w14:textId="77777777" w:rsidR="006F2745" w:rsidRPr="007623EB" w:rsidRDefault="006F2745">
                    <w:pPr>
                      <w:pStyle w:val="WitregelW2"/>
                      <w:rPr>
                        <w:lang w:val="da-DK"/>
                      </w:rPr>
                    </w:pPr>
                  </w:p>
                  <w:p w14:paraId="6131EE8A" w14:textId="77777777" w:rsidR="006F2745" w:rsidRDefault="007F5F09">
                    <w:pPr>
                      <w:pStyle w:val="Referentiegegevensbold"/>
                    </w:pPr>
                    <w:r>
                      <w:t>Onze referentie</w:t>
                    </w:r>
                  </w:p>
                  <w:p w14:paraId="6131EE8B" w14:textId="77777777" w:rsidR="006F2745" w:rsidRDefault="007F5F09">
                    <w:pPr>
                      <w:pStyle w:val="Referentiegegevens"/>
                    </w:pPr>
                    <w:r>
                      <w:t>BZ2521812</w:t>
                    </w:r>
                  </w:p>
                  <w:p w14:paraId="6131EE8C" w14:textId="77777777" w:rsidR="006F2745" w:rsidRDefault="006F2745">
                    <w:pPr>
                      <w:pStyle w:val="WitregelW1"/>
                    </w:pPr>
                  </w:p>
                  <w:p w14:paraId="6131EE8D" w14:textId="77777777" w:rsidR="006F2745" w:rsidRDefault="007F5F09">
                    <w:pPr>
                      <w:pStyle w:val="Referentiegegevensbold"/>
                    </w:pPr>
                    <w:r>
                      <w:t>Uw referentie</w:t>
                    </w:r>
                  </w:p>
                  <w:p w14:paraId="6131EE8E" w14:textId="77777777" w:rsidR="006F2745" w:rsidRDefault="007F5F09">
                    <w:pPr>
                      <w:pStyle w:val="Referentiegegevens"/>
                    </w:pPr>
                    <w:r>
                      <w:t>2025Z19336</w:t>
                    </w:r>
                  </w:p>
                  <w:p w14:paraId="6131EE8F" w14:textId="77777777" w:rsidR="006F2745" w:rsidRDefault="006F2745">
                    <w:pPr>
                      <w:pStyle w:val="WitregelW1"/>
                    </w:pPr>
                  </w:p>
                  <w:p w14:paraId="6131EE90" w14:textId="77777777" w:rsidR="006F2745" w:rsidRDefault="007F5F09">
                    <w:pPr>
                      <w:pStyle w:val="Referentiegegevensbold"/>
                    </w:pPr>
                    <w:r>
                      <w:t>Bijlage(n)</w:t>
                    </w:r>
                  </w:p>
                  <w:p w14:paraId="6131EE91" w14:textId="77777777" w:rsidR="006F2745" w:rsidRDefault="007F5F0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131EE74" wp14:editId="6131EE7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31EEA0" w14:textId="77777777" w:rsidR="007F5F09" w:rsidRDefault="007F5F09"/>
                      </w:txbxContent>
                    </wps:txbx>
                    <wps:bodyPr vert="horz" wrap="square" lIns="0" tIns="0" rIns="0" bIns="0" anchor="t" anchorCtr="0"/>
                  </wps:wsp>
                </a:graphicData>
              </a:graphic>
            </wp:anchor>
          </w:drawing>
        </mc:Choice>
        <mc:Fallback>
          <w:pict>
            <v:shape w14:anchorId="6131EE74"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131EEA0" w14:textId="77777777" w:rsidR="007F5F09" w:rsidRDefault="007F5F0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131EE76" wp14:editId="6131EE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31EEA2" w14:textId="77777777" w:rsidR="007F5F09" w:rsidRDefault="007F5F09"/>
                      </w:txbxContent>
                    </wps:txbx>
                    <wps:bodyPr vert="horz" wrap="square" lIns="0" tIns="0" rIns="0" bIns="0" anchor="t" anchorCtr="0"/>
                  </wps:wsp>
                </a:graphicData>
              </a:graphic>
            </wp:anchor>
          </w:drawing>
        </mc:Choice>
        <mc:Fallback>
          <w:pict>
            <v:shape w14:anchorId="6131EE76"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131EEA2" w14:textId="77777777" w:rsidR="007F5F09" w:rsidRDefault="007F5F09"/>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131EE78" wp14:editId="6131EE7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31EE93" w14:textId="77777777" w:rsidR="006F2745" w:rsidRDefault="007F5F09">
                          <w:pPr>
                            <w:spacing w:line="240" w:lineRule="auto"/>
                          </w:pPr>
                          <w:r>
                            <w:rPr>
                              <w:noProof/>
                            </w:rPr>
                            <w:drawing>
                              <wp:inline distT="0" distB="0" distL="0" distR="0" wp14:anchorId="6131EE9A" wp14:editId="6131EE9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1EE78"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131EE93" w14:textId="77777777" w:rsidR="006F2745" w:rsidRDefault="007F5F09">
                    <w:pPr>
                      <w:spacing w:line="240" w:lineRule="auto"/>
                    </w:pPr>
                    <w:r>
                      <w:rPr>
                        <w:noProof/>
                      </w:rPr>
                      <w:drawing>
                        <wp:inline distT="0" distB="0" distL="0" distR="0" wp14:anchorId="6131EE9A" wp14:editId="6131EE9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4FCB37"/>
    <w:multiLevelType w:val="multilevel"/>
    <w:tmpl w:val="DD09D66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CD6F2F"/>
    <w:multiLevelType w:val="multilevel"/>
    <w:tmpl w:val="C426191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A9B93C1"/>
    <w:multiLevelType w:val="multilevel"/>
    <w:tmpl w:val="F31A425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BFFFF3A"/>
    <w:multiLevelType w:val="multilevel"/>
    <w:tmpl w:val="44101E5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ED7AA40"/>
    <w:multiLevelType w:val="multilevel"/>
    <w:tmpl w:val="FE4311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8615367">
    <w:abstractNumId w:val="3"/>
  </w:num>
  <w:num w:numId="2" w16cid:durableId="923417915">
    <w:abstractNumId w:val="1"/>
  </w:num>
  <w:num w:numId="3" w16cid:durableId="461075170">
    <w:abstractNumId w:val="4"/>
  </w:num>
  <w:num w:numId="4" w16cid:durableId="1598294252">
    <w:abstractNumId w:val="2"/>
  </w:num>
  <w:num w:numId="5" w16cid:durableId="121970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45"/>
    <w:rsid w:val="00012FCE"/>
    <w:rsid w:val="000E609F"/>
    <w:rsid w:val="00103CD6"/>
    <w:rsid w:val="001231B1"/>
    <w:rsid w:val="00163411"/>
    <w:rsid w:val="001C2A43"/>
    <w:rsid w:val="002423E3"/>
    <w:rsid w:val="00267C6A"/>
    <w:rsid w:val="002869D3"/>
    <w:rsid w:val="002B47EA"/>
    <w:rsid w:val="00353A65"/>
    <w:rsid w:val="003B5EC6"/>
    <w:rsid w:val="003F7AB3"/>
    <w:rsid w:val="004211A6"/>
    <w:rsid w:val="004C6E5C"/>
    <w:rsid w:val="005E05D7"/>
    <w:rsid w:val="006A2006"/>
    <w:rsid w:val="006F2745"/>
    <w:rsid w:val="00714D35"/>
    <w:rsid w:val="007623EB"/>
    <w:rsid w:val="007D3358"/>
    <w:rsid w:val="007F5F09"/>
    <w:rsid w:val="008360C0"/>
    <w:rsid w:val="00883BB3"/>
    <w:rsid w:val="0088752B"/>
    <w:rsid w:val="008E303D"/>
    <w:rsid w:val="008F03CA"/>
    <w:rsid w:val="009104C2"/>
    <w:rsid w:val="009319CC"/>
    <w:rsid w:val="009E5B94"/>
    <w:rsid w:val="009E74E7"/>
    <w:rsid w:val="00A766F0"/>
    <w:rsid w:val="00AD3154"/>
    <w:rsid w:val="00AD7969"/>
    <w:rsid w:val="00B17DF2"/>
    <w:rsid w:val="00B612EA"/>
    <w:rsid w:val="00BA1A77"/>
    <w:rsid w:val="00C01E42"/>
    <w:rsid w:val="00CB74C5"/>
    <w:rsid w:val="00CC604C"/>
    <w:rsid w:val="00CF1EAE"/>
    <w:rsid w:val="00D55537"/>
    <w:rsid w:val="00DD7A63"/>
    <w:rsid w:val="00DE7240"/>
    <w:rsid w:val="00F7529E"/>
    <w:rsid w:val="00F95D2D"/>
    <w:rsid w:val="00FF7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131EE38"/>
  <w15:docId w15:val="{374C3832-A6A9-495A-8181-54918364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F1EAE"/>
    <w:pPr>
      <w:tabs>
        <w:tab w:val="center" w:pos="4513"/>
        <w:tab w:val="right" w:pos="9026"/>
      </w:tabs>
      <w:spacing w:line="240" w:lineRule="auto"/>
    </w:pPr>
  </w:style>
  <w:style w:type="character" w:customStyle="1" w:styleId="HeaderChar">
    <w:name w:val="Header Char"/>
    <w:basedOn w:val="DefaultParagraphFont"/>
    <w:link w:val="Header"/>
    <w:uiPriority w:val="99"/>
    <w:rsid w:val="00CF1EAE"/>
    <w:rPr>
      <w:rFonts w:ascii="Verdana" w:hAnsi="Verdana"/>
      <w:color w:val="000000"/>
      <w:sz w:val="18"/>
      <w:szCs w:val="18"/>
    </w:rPr>
  </w:style>
  <w:style w:type="paragraph" w:styleId="Footer">
    <w:name w:val="footer"/>
    <w:basedOn w:val="Normal"/>
    <w:link w:val="FooterChar"/>
    <w:uiPriority w:val="99"/>
    <w:unhideWhenUsed/>
    <w:rsid w:val="00CF1EAE"/>
    <w:pPr>
      <w:tabs>
        <w:tab w:val="center" w:pos="4513"/>
        <w:tab w:val="right" w:pos="9026"/>
      </w:tabs>
      <w:spacing w:line="240" w:lineRule="auto"/>
    </w:pPr>
  </w:style>
  <w:style w:type="character" w:customStyle="1" w:styleId="FooterChar">
    <w:name w:val="Footer Char"/>
    <w:basedOn w:val="DefaultParagraphFont"/>
    <w:link w:val="Footer"/>
    <w:uiPriority w:val="99"/>
    <w:rsid w:val="00CF1EAE"/>
    <w:rPr>
      <w:rFonts w:ascii="Verdana" w:hAnsi="Verdana"/>
      <w:color w:val="000000"/>
      <w:sz w:val="18"/>
      <w:szCs w:val="18"/>
    </w:rPr>
  </w:style>
  <w:style w:type="paragraph" w:styleId="CommentText">
    <w:name w:val="annotation text"/>
    <w:basedOn w:val="Normal"/>
    <w:link w:val="CommentTextChar"/>
    <w:uiPriority w:val="99"/>
    <w:unhideWhenUsed/>
    <w:rsid w:val="00CF1EA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F1EAE"/>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CF1EAE"/>
    <w:pPr>
      <w:spacing w:line="240" w:lineRule="auto"/>
    </w:pPr>
    <w:rPr>
      <w:sz w:val="20"/>
      <w:szCs w:val="20"/>
    </w:rPr>
  </w:style>
  <w:style w:type="character" w:customStyle="1" w:styleId="FootnoteTextChar">
    <w:name w:val="Footnote Text Char"/>
    <w:basedOn w:val="DefaultParagraphFont"/>
    <w:link w:val="FootnoteText"/>
    <w:uiPriority w:val="99"/>
    <w:semiHidden/>
    <w:rsid w:val="00CF1EAE"/>
    <w:rPr>
      <w:rFonts w:ascii="Verdana" w:hAnsi="Verdana"/>
      <w:color w:val="000000"/>
    </w:rPr>
  </w:style>
  <w:style w:type="character" w:styleId="FootnoteReference">
    <w:name w:val="footnote reference"/>
    <w:basedOn w:val="DefaultParagraphFont"/>
    <w:uiPriority w:val="99"/>
    <w:semiHidden/>
    <w:unhideWhenUsed/>
    <w:rsid w:val="00CF1EAE"/>
    <w:rPr>
      <w:vertAlign w:val="superscrip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E05D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3552">
      <w:bodyDiv w:val="1"/>
      <w:marLeft w:val="0"/>
      <w:marRight w:val="0"/>
      <w:marTop w:val="0"/>
      <w:marBottom w:val="0"/>
      <w:divBdr>
        <w:top w:val="none" w:sz="0" w:space="0" w:color="auto"/>
        <w:left w:val="none" w:sz="0" w:space="0" w:color="auto"/>
        <w:bottom w:val="none" w:sz="0" w:space="0" w:color="auto"/>
        <w:right w:val="none" w:sz="0" w:space="0" w:color="auto"/>
      </w:divBdr>
    </w:div>
    <w:div w:id="477723416">
      <w:bodyDiv w:val="1"/>
      <w:marLeft w:val="0"/>
      <w:marRight w:val="0"/>
      <w:marTop w:val="0"/>
      <w:marBottom w:val="0"/>
      <w:divBdr>
        <w:top w:val="none" w:sz="0" w:space="0" w:color="auto"/>
        <w:left w:val="none" w:sz="0" w:space="0" w:color="auto"/>
        <w:bottom w:val="none" w:sz="0" w:space="0" w:color="auto"/>
        <w:right w:val="none" w:sz="0" w:space="0" w:color="auto"/>
      </w:divBdr>
    </w:div>
    <w:div w:id="929125281">
      <w:bodyDiv w:val="1"/>
      <w:marLeft w:val="0"/>
      <w:marRight w:val="0"/>
      <w:marTop w:val="0"/>
      <w:marBottom w:val="0"/>
      <w:divBdr>
        <w:top w:val="none" w:sz="0" w:space="0" w:color="auto"/>
        <w:left w:val="none" w:sz="0" w:space="0" w:color="auto"/>
        <w:bottom w:val="none" w:sz="0" w:space="0" w:color="auto"/>
        <w:right w:val="none" w:sz="0" w:space="0" w:color="auto"/>
      </w:divBdr>
    </w:div>
    <w:div w:id="1503475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1108</ap:Words>
  <ap:Characters>6096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Vragen aan M over het bericht dat ING de Russische staat met honderden miljoenen financierde</vt:lpstr>
    </vt:vector>
  </ap:TitlesOfParts>
  <ap:LinksUpToDate>false</ap:LinksUpToDate>
  <ap:CharactersWithSpaces>7190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2025-11-18T09:26:00.0000000Z</dcterms:created>
  <dcterms:modified xsi:type="dcterms:W3CDTF">2025-11-18T09:26:00.0000000Z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e7a1cca0-0097-403a-ab17-f7a1da391d8d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