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915" w:rsidP="003C1915" w:rsidRDefault="003C1915" w14:paraId="7028093D" w14:textId="168C9B59">
      <w:pPr>
        <w:pStyle w:val="Geenafstand"/>
      </w:pPr>
      <w:r>
        <w:t>AH 416</w:t>
      </w:r>
    </w:p>
    <w:p w:rsidR="003C1915" w:rsidP="003C1915" w:rsidRDefault="003C1915" w14:paraId="78B1F008" w14:textId="47F80A5B">
      <w:pPr>
        <w:pStyle w:val="Geenafstand"/>
      </w:pPr>
      <w:r>
        <w:t>2025Z19335</w:t>
      </w:r>
    </w:p>
    <w:p w:rsidR="003C1915" w:rsidP="003C1915" w:rsidRDefault="003C1915" w14:paraId="76036030" w14:textId="77777777">
      <w:pPr>
        <w:pStyle w:val="Geenafstand"/>
      </w:pPr>
    </w:p>
    <w:p w:rsidRPr="003C1915" w:rsidR="003C1915" w:rsidP="00427BA1" w:rsidRDefault="003C1915" w14:paraId="1314059B" w14:textId="77194E4A">
      <w:pPr>
        <w:rPr>
          <w:rFonts w:ascii="Times New Roman" w:hAnsi="Times New Roman"/>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w:t>
      </w:r>
      <w:r>
        <w:rPr>
          <w:bCs/>
          <w:sz w:val="24"/>
          <w:szCs w:val="24"/>
        </w:rPr>
        <w:t xml:space="preserve">, mede namens de </w:t>
      </w:r>
      <w:r w:rsidRPr="00D31852">
        <w:rPr>
          <w:rFonts w:ascii="Times New Roman" w:hAnsi="Times New Roman"/>
          <w:sz w:val="24"/>
          <w:szCs w:val="24"/>
        </w:rPr>
        <w:t>staatssecretaris van Onderwijs, Cultuur en Wetenschap</w:t>
      </w:r>
      <w:r>
        <w:rPr>
          <w:rFonts w:ascii="Times New Roman" w:hAnsi="Times New Roman"/>
          <w:sz w:val="24"/>
          <w:szCs w:val="24"/>
        </w:rPr>
        <w:t xml:space="preserve"> </w:t>
      </w:r>
      <w:r w:rsidRPr="008257E5">
        <w:rPr>
          <w:bCs/>
          <w:sz w:val="24"/>
          <w:szCs w:val="24"/>
        </w:rPr>
        <w:t>(ontvangen</w:t>
      </w:r>
      <w:r>
        <w:rPr>
          <w:bCs/>
          <w:sz w:val="24"/>
          <w:szCs w:val="24"/>
        </w:rPr>
        <w:t xml:space="preserve"> 18 november 2025)</w:t>
      </w:r>
    </w:p>
    <w:p w:rsidR="003C1915" w:rsidP="003C1915" w:rsidRDefault="003C1915" w14:paraId="2CAFF22E" w14:textId="148A2758">
      <w:pPr>
        <w:suppressAutoHyphens/>
        <w:rPr>
          <w:szCs w:val="18"/>
        </w:rPr>
      </w:pPr>
    </w:p>
    <w:p w:rsidR="003C1915" w:rsidP="003C1915" w:rsidRDefault="003C1915" w14:paraId="4AF75EDF" w14:textId="77777777">
      <w:pPr>
        <w:suppressAutoHyphens/>
        <w:rPr>
          <w:szCs w:val="18"/>
        </w:rPr>
      </w:pPr>
      <w:r>
        <w:rPr>
          <w:szCs w:val="18"/>
        </w:rPr>
        <w:t xml:space="preserve">Vraag 1 </w:t>
      </w:r>
    </w:p>
    <w:p w:rsidR="003C1915" w:rsidP="003C1915" w:rsidRDefault="003C1915" w14:paraId="0EFF78A4" w14:textId="77777777">
      <w:pPr>
        <w:suppressAutoHyphens/>
        <w:rPr>
          <w:szCs w:val="18"/>
        </w:rPr>
      </w:pPr>
      <w:r w:rsidRPr="00916EAA">
        <w:rPr>
          <w:szCs w:val="18"/>
        </w:rPr>
        <w:t>Bent u bekend met de demonstratie van TFP Student Action Europe voor de deur bij het Leiden University College The Hague op 24 september jl.?</w:t>
      </w:r>
    </w:p>
    <w:p w:rsidRPr="00916EAA" w:rsidR="003C1915" w:rsidP="003C1915" w:rsidRDefault="003C1915" w14:paraId="79C3E711" w14:textId="77777777">
      <w:pPr>
        <w:suppressAutoHyphens/>
        <w:rPr>
          <w:szCs w:val="18"/>
        </w:rPr>
      </w:pPr>
    </w:p>
    <w:p w:rsidR="003C1915" w:rsidP="003C1915" w:rsidRDefault="003C1915" w14:paraId="6B847FEB" w14:textId="77777777">
      <w:pPr>
        <w:suppressAutoHyphens/>
        <w:rPr>
          <w:szCs w:val="18"/>
        </w:rPr>
      </w:pPr>
      <w:bookmarkStart w:name="_Hlk212817312" w:id="0"/>
      <w:bookmarkStart w:name="_Hlk212816423" w:id="1"/>
      <w:r>
        <w:rPr>
          <w:szCs w:val="18"/>
        </w:rPr>
        <w:t xml:space="preserve">Vraag 2 </w:t>
      </w:r>
    </w:p>
    <w:p w:rsidR="003C1915" w:rsidP="003C1915" w:rsidRDefault="003C1915" w14:paraId="552C473E" w14:textId="77777777">
      <w:pPr>
        <w:suppressAutoHyphens/>
        <w:rPr>
          <w:szCs w:val="18"/>
        </w:rPr>
      </w:pPr>
      <w:r w:rsidRPr="00916EAA">
        <w:rPr>
          <w:szCs w:val="18"/>
        </w:rPr>
        <w:t>Bent u bekend met de folder die zij bij deze demonstratie hebben verspreid, waarin zij beweren dat abortus de kans op kanker verhoog</w:t>
      </w:r>
      <w:r>
        <w:rPr>
          <w:szCs w:val="18"/>
        </w:rPr>
        <w:t>t</w:t>
      </w:r>
      <w:r w:rsidRPr="00916EAA">
        <w:rPr>
          <w:szCs w:val="18"/>
        </w:rPr>
        <w:t>?</w:t>
      </w:r>
    </w:p>
    <w:p w:rsidR="003C1915" w:rsidP="003C1915" w:rsidRDefault="003C1915" w14:paraId="1EB5EC84" w14:textId="77777777">
      <w:pPr>
        <w:suppressAutoHyphens/>
        <w:rPr>
          <w:szCs w:val="18"/>
        </w:rPr>
      </w:pPr>
    </w:p>
    <w:p w:rsidR="003C1915" w:rsidP="003C1915" w:rsidRDefault="003C1915" w14:paraId="443F595F" w14:textId="77777777">
      <w:pPr>
        <w:suppressAutoHyphens/>
        <w:rPr>
          <w:szCs w:val="18"/>
        </w:rPr>
      </w:pPr>
      <w:r>
        <w:rPr>
          <w:szCs w:val="18"/>
        </w:rPr>
        <w:t>Antwoord vraag 1 en 2</w:t>
      </w:r>
    </w:p>
    <w:p w:rsidR="003C1915" w:rsidP="003C1915" w:rsidRDefault="003C1915" w14:paraId="4D546E0C" w14:textId="77777777">
      <w:pPr>
        <w:suppressAutoHyphens/>
        <w:rPr>
          <w:szCs w:val="18"/>
        </w:rPr>
      </w:pPr>
      <w:r>
        <w:rPr>
          <w:szCs w:val="18"/>
        </w:rPr>
        <w:t>Ja, ik ben bekend met de demonstratie van TFP Student Action Europe. Ook ben ik bekend met de flyer die deze organisatie heeft verspreid. De bij de demonstratie verspreide flyer is inhoudelijk nagenoeg gelijk aan de flyer die op de website van deze organisatie is gepubliceerd.</w:t>
      </w:r>
      <w:r>
        <w:rPr>
          <w:rStyle w:val="Voetnootmarkering"/>
          <w:szCs w:val="18"/>
        </w:rPr>
        <w:footnoteReference w:id="1"/>
      </w:r>
      <w:r>
        <w:rPr>
          <w:szCs w:val="18"/>
        </w:rPr>
        <w:t xml:space="preserve"> </w:t>
      </w:r>
    </w:p>
    <w:p w:rsidRPr="00916EAA" w:rsidR="003C1915" w:rsidP="003C1915" w:rsidRDefault="003C1915" w14:paraId="3B0EA8B6" w14:textId="77777777">
      <w:pPr>
        <w:suppressAutoHyphens/>
        <w:rPr>
          <w:szCs w:val="18"/>
        </w:rPr>
      </w:pPr>
    </w:p>
    <w:p w:rsidR="003C1915" w:rsidP="003C1915" w:rsidRDefault="003C1915" w14:paraId="3C6B2C9A" w14:textId="77777777">
      <w:pPr>
        <w:suppressAutoHyphens/>
        <w:rPr>
          <w:szCs w:val="18"/>
        </w:rPr>
      </w:pPr>
      <w:bookmarkStart w:name="_Hlk212817269" w:id="2"/>
      <w:bookmarkEnd w:id="0"/>
      <w:r>
        <w:rPr>
          <w:szCs w:val="18"/>
        </w:rPr>
        <w:t xml:space="preserve">Vraag 3 </w:t>
      </w:r>
    </w:p>
    <w:p w:rsidR="003C1915" w:rsidP="003C1915" w:rsidRDefault="003C1915" w14:paraId="769AEBA8" w14:textId="77777777">
      <w:pPr>
        <w:suppressAutoHyphens/>
        <w:rPr>
          <w:szCs w:val="18"/>
        </w:rPr>
      </w:pPr>
      <w:r w:rsidRPr="00916EAA">
        <w:rPr>
          <w:szCs w:val="18"/>
        </w:rPr>
        <w:t>Deelt u de mening dat dit nepnieuws betreft? Zo nee, waarom niet?</w:t>
      </w:r>
    </w:p>
    <w:p w:rsidR="003C1915" w:rsidP="003C1915" w:rsidRDefault="003C1915" w14:paraId="304F7276" w14:textId="77777777">
      <w:pPr>
        <w:suppressAutoHyphens/>
        <w:rPr>
          <w:szCs w:val="18"/>
        </w:rPr>
      </w:pPr>
    </w:p>
    <w:p w:rsidR="003C1915" w:rsidP="003C1915" w:rsidRDefault="003C1915" w14:paraId="72E6D807" w14:textId="77777777">
      <w:pPr>
        <w:suppressAutoHyphens/>
        <w:rPr>
          <w:szCs w:val="18"/>
        </w:rPr>
      </w:pPr>
      <w:r>
        <w:rPr>
          <w:szCs w:val="18"/>
        </w:rPr>
        <w:t>Antwoord vraag 3</w:t>
      </w:r>
    </w:p>
    <w:p w:rsidR="003C1915" w:rsidP="003C1915" w:rsidRDefault="003C1915" w14:paraId="1CFA8978" w14:textId="77777777">
      <w:pPr>
        <w:suppressAutoHyphens/>
        <w:rPr>
          <w:szCs w:val="18"/>
        </w:rPr>
      </w:pPr>
      <w:r w:rsidRPr="006A09B4">
        <w:rPr>
          <w:szCs w:val="18"/>
        </w:rPr>
        <w:t xml:space="preserve">Ja, de flyer bevat onjuiste informatie. In de flyer staat </w:t>
      </w:r>
      <w:r>
        <w:rPr>
          <w:szCs w:val="18"/>
        </w:rPr>
        <w:t xml:space="preserve">bijvoorbeeld </w:t>
      </w:r>
      <w:r w:rsidRPr="006A09B4">
        <w:rPr>
          <w:szCs w:val="18"/>
        </w:rPr>
        <w:t>dat abortus onveilig is en de kans op borstkanker vergroot. Dat klopt niet. Het Nederlands Genootschap van Abortusartsen heeft</w:t>
      </w:r>
      <w:r>
        <w:rPr>
          <w:szCs w:val="18"/>
        </w:rPr>
        <w:t xml:space="preserve"> aan mij</w:t>
      </w:r>
      <w:r w:rsidRPr="006A09B4">
        <w:rPr>
          <w:szCs w:val="18"/>
        </w:rPr>
        <w:t xml:space="preserve"> bevestigd dat de informatie in de folder geenszins in overeenstemming is met de huidige medisch-wetenschappelijke consensus. Uit verschillende onderzoeken blijkt dat een legale zwangerschapsafbreking een veilige procedure is.</w:t>
      </w:r>
      <w:r>
        <w:rPr>
          <w:rStyle w:val="Voetnootmarkering"/>
          <w:szCs w:val="18"/>
        </w:rPr>
        <w:footnoteReference w:id="2"/>
      </w:r>
      <w:r w:rsidRPr="006A09B4">
        <w:rPr>
          <w:szCs w:val="18"/>
        </w:rPr>
        <w:t xml:space="preserve"> Ook het vermeende </w:t>
      </w:r>
      <w:r w:rsidRPr="006A09B4">
        <w:rPr>
          <w:szCs w:val="18"/>
        </w:rPr>
        <w:lastRenderedPageBreak/>
        <w:t>verband tussen abortus en borstkanker wordt</w:t>
      </w:r>
      <w:r>
        <w:rPr>
          <w:szCs w:val="18"/>
        </w:rPr>
        <w:t xml:space="preserve"> niet</w:t>
      </w:r>
      <w:r w:rsidRPr="006A09B4">
        <w:rPr>
          <w:szCs w:val="18"/>
        </w:rPr>
        <w:t xml:space="preserve"> door</w:t>
      </w:r>
      <w:r>
        <w:rPr>
          <w:szCs w:val="18"/>
        </w:rPr>
        <w:t xml:space="preserve"> recente betrouwbare</w:t>
      </w:r>
      <w:r w:rsidRPr="006A09B4">
        <w:rPr>
          <w:szCs w:val="18"/>
        </w:rPr>
        <w:t xml:space="preserve"> studies ondersteund.</w:t>
      </w:r>
      <w:r>
        <w:rPr>
          <w:rStyle w:val="Voetnootmarkering"/>
          <w:szCs w:val="18"/>
        </w:rPr>
        <w:footnoteReference w:id="3"/>
      </w:r>
    </w:p>
    <w:p w:rsidRPr="00916EAA" w:rsidR="003C1915" w:rsidP="003C1915" w:rsidRDefault="003C1915" w14:paraId="52787D0F" w14:textId="77777777">
      <w:pPr>
        <w:suppressAutoHyphens/>
        <w:rPr>
          <w:szCs w:val="18"/>
        </w:rPr>
      </w:pPr>
    </w:p>
    <w:bookmarkEnd w:id="1"/>
    <w:bookmarkEnd w:id="2"/>
    <w:p w:rsidR="003C1915" w:rsidP="003C1915" w:rsidRDefault="003C1915" w14:paraId="736298B0" w14:textId="77777777">
      <w:pPr>
        <w:suppressAutoHyphens/>
        <w:rPr>
          <w:szCs w:val="18"/>
        </w:rPr>
      </w:pPr>
      <w:r>
        <w:rPr>
          <w:szCs w:val="18"/>
        </w:rPr>
        <w:t>Vraag 4</w:t>
      </w:r>
    </w:p>
    <w:p w:rsidR="003C1915" w:rsidP="003C1915" w:rsidRDefault="003C1915" w14:paraId="28889BE3" w14:textId="77777777">
      <w:pPr>
        <w:suppressAutoHyphens/>
        <w:rPr>
          <w:szCs w:val="18"/>
        </w:rPr>
      </w:pPr>
      <w:r w:rsidRPr="00916EAA">
        <w:rPr>
          <w:szCs w:val="18"/>
        </w:rPr>
        <w:t>Wat vindt u van de beschrijving van ‘oorlog’ in relatie tot het abortusrecht van vrouwen zoals die door deze organisatie wordt gebruikt?</w:t>
      </w:r>
    </w:p>
    <w:p w:rsidR="003C1915" w:rsidP="003C1915" w:rsidRDefault="003C1915" w14:paraId="1BD1285C" w14:textId="77777777">
      <w:pPr>
        <w:suppressAutoHyphens/>
        <w:rPr>
          <w:szCs w:val="18"/>
        </w:rPr>
      </w:pPr>
    </w:p>
    <w:p w:rsidR="003C1915" w:rsidP="003C1915" w:rsidRDefault="003C1915" w14:paraId="4206238B" w14:textId="77777777">
      <w:pPr>
        <w:suppressAutoHyphens/>
        <w:rPr>
          <w:szCs w:val="18"/>
        </w:rPr>
      </w:pPr>
      <w:r>
        <w:rPr>
          <w:szCs w:val="18"/>
        </w:rPr>
        <w:t>Antwoord vraag 4</w:t>
      </w:r>
    </w:p>
    <w:p w:rsidR="003C1915" w:rsidP="003C1915" w:rsidRDefault="003C1915" w14:paraId="008E6856" w14:textId="77777777">
      <w:pPr>
        <w:suppressAutoHyphens/>
        <w:rPr>
          <w:szCs w:val="18"/>
        </w:rPr>
      </w:pPr>
      <w:r w:rsidRPr="007C1EC1">
        <w:rPr>
          <w:szCs w:val="18"/>
        </w:rPr>
        <w:t xml:space="preserve">De </w:t>
      </w:r>
      <w:r>
        <w:rPr>
          <w:szCs w:val="18"/>
        </w:rPr>
        <w:t>vergelijking</w:t>
      </w:r>
      <w:r w:rsidRPr="007C1EC1">
        <w:rPr>
          <w:szCs w:val="18"/>
        </w:rPr>
        <w:t xml:space="preserve"> van abortus </w:t>
      </w:r>
      <w:r>
        <w:rPr>
          <w:szCs w:val="18"/>
        </w:rPr>
        <w:t>met</w:t>
      </w:r>
      <w:r w:rsidRPr="007C1EC1">
        <w:rPr>
          <w:szCs w:val="18"/>
        </w:rPr>
        <w:t xml:space="preserve"> oorlog </w:t>
      </w:r>
      <w:r>
        <w:rPr>
          <w:szCs w:val="18"/>
        </w:rPr>
        <w:t xml:space="preserve">slaat nergens op en </w:t>
      </w:r>
      <w:r w:rsidRPr="007C1EC1">
        <w:rPr>
          <w:szCs w:val="18"/>
        </w:rPr>
        <w:t>vind ik</w:t>
      </w:r>
      <w:r>
        <w:rPr>
          <w:szCs w:val="18"/>
        </w:rPr>
        <w:t xml:space="preserve"> absoluut</w:t>
      </w:r>
      <w:r w:rsidRPr="007C1EC1">
        <w:rPr>
          <w:szCs w:val="18"/>
        </w:rPr>
        <w:t xml:space="preserve"> ongepast</w:t>
      </w:r>
      <w:r>
        <w:rPr>
          <w:szCs w:val="18"/>
        </w:rPr>
        <w:t xml:space="preserve"> en onwenselijk</w:t>
      </w:r>
      <w:r w:rsidRPr="007C1EC1">
        <w:rPr>
          <w:szCs w:val="18"/>
        </w:rPr>
        <w:t xml:space="preserve">. </w:t>
      </w:r>
      <w:r>
        <w:rPr>
          <w:szCs w:val="18"/>
        </w:rPr>
        <w:t>Een dergelijke woordkeuze demoniseert vrouwen die kiezen voor een abortus, evenals de professionals die in de abortuszorg werkzaam zijn.</w:t>
      </w:r>
      <w:r w:rsidRPr="007C1EC1">
        <w:rPr>
          <w:szCs w:val="18"/>
        </w:rPr>
        <w:t xml:space="preserve"> </w:t>
      </w:r>
    </w:p>
    <w:p w:rsidR="003C1915" w:rsidP="003C1915" w:rsidRDefault="003C1915" w14:paraId="724560BD" w14:textId="77777777">
      <w:pPr>
        <w:suppressAutoHyphens/>
        <w:rPr>
          <w:szCs w:val="18"/>
        </w:rPr>
      </w:pPr>
    </w:p>
    <w:p w:rsidR="003C1915" w:rsidP="003C1915" w:rsidRDefault="003C1915" w14:paraId="6A9D2706" w14:textId="77777777">
      <w:pPr>
        <w:suppressAutoHyphens/>
        <w:rPr>
          <w:szCs w:val="18"/>
        </w:rPr>
      </w:pPr>
    </w:p>
    <w:p w:rsidR="003C1915" w:rsidP="003C1915" w:rsidRDefault="003C1915" w14:paraId="29EEFA02" w14:textId="77777777">
      <w:pPr>
        <w:suppressAutoHyphens/>
        <w:rPr>
          <w:szCs w:val="18"/>
        </w:rPr>
      </w:pPr>
    </w:p>
    <w:p w:rsidR="003C1915" w:rsidP="003C1915" w:rsidRDefault="003C1915" w14:paraId="4FF9D69F" w14:textId="77777777">
      <w:pPr>
        <w:suppressAutoHyphens/>
        <w:rPr>
          <w:szCs w:val="18"/>
        </w:rPr>
      </w:pPr>
    </w:p>
    <w:p w:rsidR="003C1915" w:rsidP="003C1915" w:rsidRDefault="003C1915" w14:paraId="3EAB7EEF" w14:textId="77777777">
      <w:pPr>
        <w:suppressAutoHyphens/>
        <w:rPr>
          <w:szCs w:val="18"/>
        </w:rPr>
      </w:pPr>
      <w:r>
        <w:rPr>
          <w:szCs w:val="18"/>
        </w:rPr>
        <w:t>Vraag 5</w:t>
      </w:r>
    </w:p>
    <w:p w:rsidR="003C1915" w:rsidP="003C1915" w:rsidRDefault="003C1915" w14:paraId="54316340" w14:textId="77777777">
      <w:pPr>
        <w:suppressAutoHyphens/>
        <w:rPr>
          <w:szCs w:val="18"/>
        </w:rPr>
      </w:pPr>
      <w:bookmarkStart w:name="_Hlk212817361" w:id="3"/>
      <w:r w:rsidRPr="00916EAA">
        <w:rPr>
          <w:szCs w:val="18"/>
        </w:rPr>
        <w:t>Welke actie gaat u ondernemen tegen het verspreiden van nepnieuws door TFP Student Action Europe?</w:t>
      </w:r>
    </w:p>
    <w:p w:rsidR="003C1915" w:rsidP="003C1915" w:rsidRDefault="003C1915" w14:paraId="05B97295" w14:textId="77777777">
      <w:pPr>
        <w:suppressAutoHyphens/>
        <w:rPr>
          <w:szCs w:val="18"/>
        </w:rPr>
      </w:pPr>
    </w:p>
    <w:p w:rsidR="003C1915" w:rsidP="003C1915" w:rsidRDefault="003C1915" w14:paraId="366D79EC" w14:textId="77777777">
      <w:pPr>
        <w:suppressAutoHyphens/>
        <w:rPr>
          <w:szCs w:val="18"/>
        </w:rPr>
      </w:pPr>
      <w:r>
        <w:rPr>
          <w:szCs w:val="18"/>
        </w:rPr>
        <w:t>Antwoord vraag 5</w:t>
      </w:r>
    </w:p>
    <w:p w:rsidR="003C1915" w:rsidP="003C1915" w:rsidRDefault="003C1915" w14:paraId="20EB2AA1" w14:textId="77777777">
      <w:pPr>
        <w:suppressAutoHyphens/>
        <w:rPr>
          <w:szCs w:val="18"/>
        </w:rPr>
      </w:pPr>
      <w:r>
        <w:rPr>
          <w:szCs w:val="18"/>
        </w:rPr>
        <w:t xml:space="preserve">Het is </w:t>
      </w:r>
      <w:r w:rsidRPr="002401C3">
        <w:rPr>
          <w:szCs w:val="18"/>
        </w:rPr>
        <w:t xml:space="preserve">zorgelijk </w:t>
      </w:r>
      <w:r>
        <w:rPr>
          <w:szCs w:val="18"/>
        </w:rPr>
        <w:t xml:space="preserve">en onwenselijk </w:t>
      </w:r>
      <w:r w:rsidRPr="002401C3">
        <w:rPr>
          <w:szCs w:val="18"/>
        </w:rPr>
        <w:t xml:space="preserve">dat er </w:t>
      </w:r>
      <w:r>
        <w:rPr>
          <w:szCs w:val="18"/>
        </w:rPr>
        <w:t xml:space="preserve">onjuiste gezondheidsinformatie over abortus wordt verspreid. </w:t>
      </w:r>
      <w:r w:rsidRPr="00ED73D2">
        <w:rPr>
          <w:szCs w:val="18"/>
        </w:rPr>
        <w:t xml:space="preserve">Ik wil de negatieve gevolgen van onjuiste informatie over onbedoelde en/of ongewenste zwangerschap, abortus en anticonceptie </w:t>
      </w:r>
      <w:r>
        <w:rPr>
          <w:szCs w:val="18"/>
        </w:rPr>
        <w:t>bestrijden. Als onderdeel van de Aanpak onbedoelde en/of ongewenste zwangerschap heb ik</w:t>
      </w:r>
      <w:r w:rsidRPr="00ED73D2">
        <w:rPr>
          <w:szCs w:val="18"/>
        </w:rPr>
        <w:t xml:space="preserve"> Fiom en Rutgers gevraagd om effectieve methodes daartoe te onderzoeken en </w:t>
      </w:r>
      <w:r>
        <w:rPr>
          <w:szCs w:val="18"/>
        </w:rPr>
        <w:t>hiermee</w:t>
      </w:r>
      <w:r w:rsidRPr="00ED73D2">
        <w:rPr>
          <w:szCs w:val="18"/>
        </w:rPr>
        <w:t xml:space="preserve"> te experimenteren. Eind 2026 leveren </w:t>
      </w:r>
      <w:r>
        <w:rPr>
          <w:szCs w:val="18"/>
        </w:rPr>
        <w:t>Fiom en Rutgers een overzicht op van</w:t>
      </w:r>
      <w:r w:rsidRPr="00ED73D2">
        <w:rPr>
          <w:szCs w:val="18"/>
        </w:rPr>
        <w:t xml:space="preserve"> geëvalueerde interventies en communicatiestrategieën</w:t>
      </w:r>
      <w:r>
        <w:rPr>
          <w:szCs w:val="18"/>
        </w:rPr>
        <w:t xml:space="preserve">. Deze interventies en strategieën kunnen vervolgens worden toegepast door Fiom, Rutgers en door andere partijen die over abortus communiceren. </w:t>
      </w:r>
    </w:p>
    <w:p w:rsidRPr="008E140B" w:rsidR="003C1915" w:rsidP="003C1915" w:rsidRDefault="003C1915" w14:paraId="78CF186F" w14:textId="77777777">
      <w:pPr>
        <w:suppressAutoHyphens/>
        <w:rPr>
          <w:szCs w:val="18"/>
        </w:rPr>
      </w:pPr>
    </w:p>
    <w:p w:rsidRPr="004A58CD" w:rsidR="003C1915" w:rsidP="003C1915" w:rsidRDefault="003C1915" w14:paraId="3BE95223" w14:textId="77777777">
      <w:pPr>
        <w:suppressAutoHyphens/>
        <w:rPr>
          <w:i/>
          <w:iCs/>
          <w:szCs w:val="18"/>
        </w:rPr>
      </w:pPr>
      <w:r>
        <w:rPr>
          <w:szCs w:val="18"/>
        </w:rPr>
        <w:t>Onjuiste gezondheidsinformatie is een complex probleem dat speelt bij verschillende onderwerpen.</w:t>
      </w:r>
      <w:r w:rsidRPr="002401C3">
        <w:rPr>
          <w:szCs w:val="18"/>
        </w:rPr>
        <w:t xml:space="preserve"> </w:t>
      </w:r>
      <w:r w:rsidRPr="00EB5894">
        <w:rPr>
          <w:szCs w:val="18"/>
        </w:rPr>
        <w:t xml:space="preserve">Om hier grip op te krijgen heeft het ministerie van </w:t>
      </w:r>
      <w:r w:rsidRPr="00EB5894">
        <w:rPr>
          <w:szCs w:val="18"/>
        </w:rPr>
        <w:lastRenderedPageBreak/>
        <w:t>Binnenlandse Zaken en Koninkrijksrelaties hier eind vorig jaar een onderzoek naar laten uitvoeren. Op 19 juni 2025 heeft mijn ambtsvoorganger dit onderzoek naar uw Kamer gestuurd.</w:t>
      </w:r>
      <w:r>
        <w:rPr>
          <w:rStyle w:val="Voetnootmarkering"/>
          <w:szCs w:val="18"/>
        </w:rPr>
        <w:footnoteReference w:id="4"/>
      </w:r>
      <w:r w:rsidRPr="00EB5894">
        <w:rPr>
          <w:szCs w:val="18"/>
        </w:rPr>
        <w:t xml:space="preserve"> </w:t>
      </w:r>
      <w:bookmarkStart w:name="_Hlk214357680" w:id="4"/>
      <w:bookmarkStart w:name="_Hlk213665151" w:id="5"/>
      <w:r>
        <w:rPr>
          <w:szCs w:val="18"/>
        </w:rPr>
        <w:t>Ik verwijs ook naar de brief van 18 november aangaande de strategie voor de aanpak van onjuiste gezondheidsinformatie.</w:t>
      </w:r>
      <w:r w:rsidRPr="004A58CD">
        <w:rPr>
          <w:i/>
          <w:iCs/>
          <w:szCs w:val="18"/>
        </w:rPr>
        <w:t xml:space="preserve"> </w:t>
      </w:r>
      <w:bookmarkEnd w:id="4"/>
    </w:p>
    <w:bookmarkEnd w:id="3"/>
    <w:bookmarkEnd w:id="5"/>
    <w:p w:rsidR="003C1915" w:rsidP="003C1915" w:rsidRDefault="003C1915" w14:paraId="0100CD47" w14:textId="77777777">
      <w:pPr>
        <w:suppressAutoHyphens/>
        <w:rPr>
          <w:szCs w:val="18"/>
        </w:rPr>
      </w:pPr>
    </w:p>
    <w:p w:rsidR="003C1915" w:rsidP="003C1915" w:rsidRDefault="003C1915" w14:paraId="16CFD7FD" w14:textId="77777777">
      <w:pPr>
        <w:suppressAutoHyphens/>
        <w:rPr>
          <w:szCs w:val="18"/>
        </w:rPr>
      </w:pPr>
      <w:r>
        <w:rPr>
          <w:szCs w:val="18"/>
        </w:rPr>
        <w:t>Vraag 6</w:t>
      </w:r>
    </w:p>
    <w:p w:rsidR="003C1915" w:rsidP="003C1915" w:rsidRDefault="003C1915" w14:paraId="3E9DCB6B" w14:textId="77777777">
      <w:pPr>
        <w:suppressAutoHyphens/>
        <w:rPr>
          <w:szCs w:val="18"/>
        </w:rPr>
      </w:pPr>
      <w:r w:rsidRPr="00916EAA">
        <w:rPr>
          <w:szCs w:val="18"/>
        </w:rPr>
        <w:t>Bent u het met ons eens dat het recht op abortus een belangrijk verworven recht is en abortus belangrijke zorg is voor vrouwen?</w:t>
      </w:r>
    </w:p>
    <w:p w:rsidR="003C1915" w:rsidP="003C1915" w:rsidRDefault="003C1915" w14:paraId="4691AA4A" w14:textId="77777777">
      <w:pPr>
        <w:suppressAutoHyphens/>
        <w:rPr>
          <w:szCs w:val="18"/>
        </w:rPr>
      </w:pPr>
    </w:p>
    <w:p w:rsidR="003C1915" w:rsidP="003C1915" w:rsidRDefault="003C1915" w14:paraId="5D3EB5F1" w14:textId="77777777">
      <w:pPr>
        <w:suppressAutoHyphens/>
        <w:rPr>
          <w:szCs w:val="18"/>
        </w:rPr>
      </w:pPr>
      <w:r>
        <w:rPr>
          <w:szCs w:val="18"/>
        </w:rPr>
        <w:t>Antwoord vraag 6</w:t>
      </w:r>
    </w:p>
    <w:p w:rsidR="003C1915" w:rsidP="003C1915" w:rsidRDefault="003C1915" w14:paraId="49D6CF51" w14:textId="77777777">
      <w:pPr>
        <w:suppressAutoHyphens/>
        <w:rPr>
          <w:szCs w:val="18"/>
        </w:rPr>
      </w:pPr>
      <w:r w:rsidRPr="00F67E44">
        <w:rPr>
          <w:szCs w:val="18"/>
        </w:rPr>
        <w:t>Ja, ik sta pal voor het recht op veilige en toegankelijke abortuszorg</w:t>
      </w:r>
      <w:r>
        <w:rPr>
          <w:szCs w:val="18"/>
        </w:rPr>
        <w:t xml:space="preserve">. </w:t>
      </w:r>
    </w:p>
    <w:p w:rsidR="003C1915" w:rsidP="003C1915" w:rsidRDefault="003C1915" w14:paraId="50DC3E6D" w14:textId="77777777">
      <w:pPr>
        <w:suppressAutoHyphens/>
        <w:rPr>
          <w:szCs w:val="18"/>
        </w:rPr>
      </w:pPr>
    </w:p>
    <w:p w:rsidR="003C1915" w:rsidP="003C1915" w:rsidRDefault="003C1915" w14:paraId="2C53B9EF" w14:textId="77777777">
      <w:pPr>
        <w:suppressAutoHyphens/>
        <w:rPr>
          <w:szCs w:val="18"/>
        </w:rPr>
      </w:pPr>
      <w:bookmarkStart w:name="_Hlk212817429" w:id="6"/>
      <w:r>
        <w:rPr>
          <w:szCs w:val="18"/>
        </w:rPr>
        <w:t>Vraag 7</w:t>
      </w:r>
    </w:p>
    <w:p w:rsidR="003C1915" w:rsidP="003C1915" w:rsidRDefault="003C1915" w14:paraId="2310D39A" w14:textId="77777777">
      <w:pPr>
        <w:suppressAutoHyphens/>
        <w:rPr>
          <w:szCs w:val="18"/>
        </w:rPr>
      </w:pPr>
      <w:r w:rsidRPr="00916EAA">
        <w:rPr>
          <w:szCs w:val="18"/>
        </w:rPr>
        <w:t>Bent u bereid tot het opzetten van een publiekscampagne om nepnieuws te bestrijden en betrouwbare informatie over abortus en vrouwenrechten te verstrekken? Zo nee, waarom niet?</w:t>
      </w:r>
    </w:p>
    <w:p w:rsidR="003C1915" w:rsidP="003C1915" w:rsidRDefault="003C1915" w14:paraId="57928340" w14:textId="77777777">
      <w:pPr>
        <w:suppressAutoHyphens/>
        <w:rPr>
          <w:szCs w:val="18"/>
        </w:rPr>
      </w:pPr>
    </w:p>
    <w:p w:rsidR="003C1915" w:rsidP="003C1915" w:rsidRDefault="003C1915" w14:paraId="2AC212F5" w14:textId="77777777">
      <w:pPr>
        <w:suppressAutoHyphens/>
        <w:rPr>
          <w:szCs w:val="18"/>
        </w:rPr>
      </w:pPr>
      <w:r>
        <w:rPr>
          <w:szCs w:val="18"/>
        </w:rPr>
        <w:t>Antwoord vraag 7</w:t>
      </w:r>
    </w:p>
    <w:p w:rsidR="003C1915" w:rsidP="003C1915" w:rsidRDefault="003C1915" w14:paraId="725DF946" w14:textId="77777777">
      <w:pPr>
        <w:suppressAutoHyphens/>
        <w:rPr>
          <w:szCs w:val="18"/>
        </w:rPr>
      </w:pPr>
      <w:r>
        <w:rPr>
          <w:szCs w:val="18"/>
        </w:rPr>
        <w:t>Het tegengaan van onjuiste gezondheidsinformatie en het verstrekken van betrouwbare informatie zijn belangrijke onderdelen van de Aanpak onbedoelde en/of ongewenste zwangerschap waar ik vanaf 2026 nog nadrukkelijker op in zal zetten. Dit illustreer ik met twee voorbeelden:</w:t>
      </w:r>
    </w:p>
    <w:p w:rsidR="003C1915" w:rsidP="003C1915" w:rsidRDefault="003C1915" w14:paraId="1A30DC15" w14:textId="77777777">
      <w:pPr>
        <w:suppressAutoHyphens/>
        <w:rPr>
          <w:szCs w:val="18"/>
        </w:rPr>
      </w:pPr>
    </w:p>
    <w:p w:rsidR="003C1915" w:rsidP="003C1915" w:rsidRDefault="003C1915" w14:paraId="5F77C999" w14:textId="77777777">
      <w:pPr>
        <w:pStyle w:val="Lijstalinea"/>
        <w:numPr>
          <w:ilvl w:val="0"/>
          <w:numId w:val="1"/>
        </w:numPr>
        <w:suppressAutoHyphens/>
        <w:rPr>
          <w:rFonts w:ascii="Verdana" w:hAnsi="Verdana"/>
          <w:sz w:val="18"/>
          <w:szCs w:val="18"/>
        </w:rPr>
      </w:pPr>
      <w:r w:rsidRPr="00B3116D">
        <w:rPr>
          <w:rFonts w:ascii="Verdana" w:hAnsi="Verdana"/>
          <w:sz w:val="18"/>
          <w:szCs w:val="18"/>
        </w:rPr>
        <w:t>Zoals ik in mijn antwoord op vraag 5 heb toegelicht heb ik aan Fiom en Rutgers gevraagd om te onderzoeken hoe de negatieve gevolgen van desinformatie over (onder andere) abortus kunnen worden tegengegaan. Eind 2026 leveren zij geëvalueerde interventies en communicatiestrategieën op, die vervolgens kunnen worden toegepast</w:t>
      </w:r>
      <w:r>
        <w:rPr>
          <w:rFonts w:ascii="Verdana" w:hAnsi="Verdana"/>
          <w:sz w:val="18"/>
          <w:szCs w:val="18"/>
        </w:rPr>
        <w:t xml:space="preserve"> door organisaties die over abortus communiceren</w:t>
      </w:r>
      <w:r w:rsidRPr="00B3116D">
        <w:rPr>
          <w:rFonts w:ascii="Verdana" w:hAnsi="Verdana"/>
          <w:sz w:val="18"/>
          <w:szCs w:val="18"/>
        </w:rPr>
        <w:t xml:space="preserve">. </w:t>
      </w:r>
    </w:p>
    <w:p w:rsidR="003C1915" w:rsidP="003C1915" w:rsidRDefault="003C1915" w14:paraId="117DE6B9" w14:textId="77777777">
      <w:pPr>
        <w:suppressAutoHyphens/>
        <w:rPr>
          <w:szCs w:val="18"/>
        </w:rPr>
      </w:pPr>
    </w:p>
    <w:p w:rsidRPr="008E3BC3" w:rsidR="003C1915" w:rsidP="003C1915" w:rsidRDefault="003C1915" w14:paraId="26090F84" w14:textId="77777777">
      <w:pPr>
        <w:suppressAutoHyphens/>
        <w:rPr>
          <w:szCs w:val="18"/>
        </w:rPr>
      </w:pPr>
    </w:p>
    <w:p w:rsidR="003C1915" w:rsidP="003C1915" w:rsidRDefault="003C1915" w14:paraId="44A4F94B" w14:textId="77777777">
      <w:pPr>
        <w:pStyle w:val="Lijstalinea"/>
        <w:numPr>
          <w:ilvl w:val="0"/>
          <w:numId w:val="1"/>
        </w:numPr>
        <w:suppressAutoHyphens/>
        <w:rPr>
          <w:rFonts w:ascii="Verdana" w:hAnsi="Verdana"/>
          <w:sz w:val="18"/>
          <w:szCs w:val="18"/>
        </w:rPr>
      </w:pPr>
      <w:r>
        <w:rPr>
          <w:rFonts w:ascii="Verdana" w:hAnsi="Verdana"/>
          <w:sz w:val="18"/>
          <w:szCs w:val="18"/>
        </w:rPr>
        <w:t>Het</w:t>
      </w:r>
      <w:r w:rsidRPr="00B3116D">
        <w:rPr>
          <w:rFonts w:ascii="Verdana" w:hAnsi="Verdana"/>
          <w:sz w:val="18"/>
          <w:szCs w:val="18"/>
        </w:rPr>
        <w:t xml:space="preserve"> verstrekken van betrouwbare informatie en het tegengaan van stigma </w:t>
      </w:r>
      <w:r>
        <w:rPr>
          <w:rFonts w:ascii="Verdana" w:hAnsi="Verdana"/>
          <w:sz w:val="18"/>
          <w:szCs w:val="18"/>
        </w:rPr>
        <w:t xml:space="preserve">is </w:t>
      </w:r>
      <w:r w:rsidRPr="00B3116D">
        <w:rPr>
          <w:rFonts w:ascii="Verdana" w:hAnsi="Verdana"/>
          <w:sz w:val="18"/>
          <w:szCs w:val="18"/>
        </w:rPr>
        <w:t>een belangrijke taak van expertisecentra Rutgers en Fiom. Ik heb hen gevraagd om hier de komende jaren meer op in te zetten, met name in de vorm van publiekscommunicatie</w:t>
      </w:r>
      <w:r>
        <w:rPr>
          <w:rFonts w:ascii="Verdana" w:hAnsi="Verdana"/>
          <w:sz w:val="18"/>
          <w:szCs w:val="18"/>
        </w:rPr>
        <w:t xml:space="preserve">. Ik </w:t>
      </w:r>
      <w:r w:rsidRPr="00B3116D">
        <w:rPr>
          <w:rFonts w:ascii="Verdana" w:hAnsi="Verdana"/>
          <w:sz w:val="18"/>
          <w:szCs w:val="18"/>
        </w:rPr>
        <w:t xml:space="preserve">heb hiervoor ook </w:t>
      </w:r>
      <w:r>
        <w:rPr>
          <w:rFonts w:ascii="Verdana" w:hAnsi="Verdana"/>
          <w:sz w:val="18"/>
          <w:szCs w:val="18"/>
        </w:rPr>
        <w:t xml:space="preserve">financiële </w:t>
      </w:r>
      <w:r w:rsidRPr="00B3116D">
        <w:rPr>
          <w:rFonts w:ascii="Verdana" w:hAnsi="Verdana"/>
          <w:sz w:val="18"/>
          <w:szCs w:val="18"/>
        </w:rPr>
        <w:t>middelen beschikbaar gesteld.</w:t>
      </w:r>
    </w:p>
    <w:p w:rsidR="003C1915" w:rsidP="003C1915" w:rsidRDefault="003C1915" w14:paraId="07FC90E2" w14:textId="77777777">
      <w:pPr>
        <w:suppressAutoHyphens/>
        <w:rPr>
          <w:szCs w:val="18"/>
        </w:rPr>
      </w:pPr>
      <w:r>
        <w:rPr>
          <w:szCs w:val="18"/>
        </w:rPr>
        <w:lastRenderedPageBreak/>
        <w:t>Ik verwijs ook naar de brief van 18 november aangaande de strategie voor de aanpak van onjuiste gezondheidsinformatie.</w:t>
      </w:r>
    </w:p>
    <w:p w:rsidRPr="008E3BC3" w:rsidR="003C1915" w:rsidP="003C1915" w:rsidRDefault="003C1915" w14:paraId="7F4EF162" w14:textId="77777777">
      <w:pPr>
        <w:suppressAutoHyphens/>
        <w:rPr>
          <w:szCs w:val="18"/>
        </w:rPr>
      </w:pPr>
    </w:p>
    <w:bookmarkEnd w:id="6"/>
    <w:p w:rsidR="003C1915" w:rsidP="003C1915" w:rsidRDefault="003C1915" w14:paraId="128F4127" w14:textId="77777777">
      <w:pPr>
        <w:suppressAutoHyphens/>
        <w:rPr>
          <w:szCs w:val="18"/>
        </w:rPr>
      </w:pPr>
      <w:r>
        <w:rPr>
          <w:szCs w:val="18"/>
        </w:rPr>
        <w:t>Vraag 8</w:t>
      </w:r>
    </w:p>
    <w:p w:rsidR="003C1915" w:rsidP="003C1915" w:rsidRDefault="003C1915" w14:paraId="1CC33516" w14:textId="77777777">
      <w:pPr>
        <w:suppressAutoHyphens/>
        <w:rPr>
          <w:szCs w:val="18"/>
        </w:rPr>
      </w:pPr>
      <w:r w:rsidRPr="00916EAA">
        <w:rPr>
          <w:szCs w:val="18"/>
        </w:rPr>
        <w:t>Is iets bekend over de financiering van deze organisatie?</w:t>
      </w:r>
    </w:p>
    <w:p w:rsidR="003C1915" w:rsidP="003C1915" w:rsidRDefault="003C1915" w14:paraId="07D83E26" w14:textId="77777777">
      <w:pPr>
        <w:suppressAutoHyphens/>
        <w:rPr>
          <w:szCs w:val="18"/>
        </w:rPr>
      </w:pPr>
    </w:p>
    <w:p w:rsidR="003C1915" w:rsidP="003C1915" w:rsidRDefault="003C1915" w14:paraId="0DD4F147" w14:textId="77777777">
      <w:pPr>
        <w:suppressAutoHyphens/>
        <w:rPr>
          <w:szCs w:val="18"/>
        </w:rPr>
      </w:pPr>
      <w:r>
        <w:rPr>
          <w:szCs w:val="18"/>
        </w:rPr>
        <w:t>Antwoord vraag 8</w:t>
      </w:r>
      <w:r w:rsidRPr="00916EAA">
        <w:rPr>
          <w:szCs w:val="18"/>
        </w:rPr>
        <w:br/>
      </w:r>
      <w:r>
        <w:rPr>
          <w:szCs w:val="18"/>
        </w:rPr>
        <w:t>Op de website van TFP Student Action staat dat de organisatie</w:t>
      </w:r>
      <w:r w:rsidRPr="00D07A68">
        <w:rPr>
          <w:szCs w:val="18"/>
        </w:rPr>
        <w:t xml:space="preserve"> wordt gefinancierd door diverse donateurs die grote, middelgrote en kleine bijdragen geven</w:t>
      </w:r>
      <w:r>
        <w:rPr>
          <w:szCs w:val="18"/>
        </w:rPr>
        <w:t>. De organisatie geeft aan geen overheidsfinanciering te ontvangen.</w:t>
      </w:r>
      <w:r>
        <w:rPr>
          <w:rStyle w:val="Voetnootmarkering"/>
          <w:szCs w:val="18"/>
        </w:rPr>
        <w:footnoteReference w:id="5"/>
      </w:r>
      <w:r>
        <w:rPr>
          <w:szCs w:val="18"/>
        </w:rPr>
        <w:t xml:space="preserve"> </w:t>
      </w:r>
    </w:p>
    <w:p w:rsidRPr="00916EAA" w:rsidR="003C1915" w:rsidP="003C1915" w:rsidRDefault="003C1915" w14:paraId="3D38F07C" w14:textId="77777777">
      <w:pPr>
        <w:suppressAutoHyphens/>
        <w:rPr>
          <w:szCs w:val="18"/>
        </w:rPr>
      </w:pPr>
    </w:p>
    <w:p w:rsidR="003C1915" w:rsidP="003C1915" w:rsidRDefault="003C1915" w14:paraId="4C6E87A8" w14:textId="77777777">
      <w:pPr>
        <w:suppressAutoHyphens/>
        <w:rPr>
          <w:szCs w:val="18"/>
        </w:rPr>
      </w:pPr>
      <w:r>
        <w:rPr>
          <w:szCs w:val="18"/>
        </w:rPr>
        <w:t>Vraag 9</w:t>
      </w:r>
    </w:p>
    <w:p w:rsidR="003C1915" w:rsidP="003C1915" w:rsidRDefault="003C1915" w14:paraId="4757243A" w14:textId="77777777">
      <w:pPr>
        <w:suppressAutoHyphens/>
        <w:rPr>
          <w:szCs w:val="18"/>
        </w:rPr>
      </w:pPr>
      <w:r w:rsidRPr="00916EAA">
        <w:rPr>
          <w:szCs w:val="18"/>
        </w:rPr>
        <w:t>Hoe wilt u opvolging geven aan de aangenomen motie-Van Campen/Dob</w:t>
      </w:r>
      <w:r w:rsidRPr="004F337E">
        <w:rPr>
          <w:szCs w:val="18"/>
        </w:rPr>
        <w:t>be?</w:t>
      </w:r>
      <w:r>
        <w:rPr>
          <w:rStyle w:val="Voetnootmarkering"/>
          <w:szCs w:val="18"/>
        </w:rPr>
        <w:footnoteReference w:id="6"/>
      </w:r>
    </w:p>
    <w:p w:rsidR="003C1915" w:rsidP="003C1915" w:rsidRDefault="003C1915" w14:paraId="7515A9FF" w14:textId="77777777">
      <w:pPr>
        <w:suppressAutoHyphens/>
        <w:rPr>
          <w:szCs w:val="18"/>
        </w:rPr>
      </w:pPr>
    </w:p>
    <w:p w:rsidR="003C1915" w:rsidP="003C1915" w:rsidRDefault="003C1915" w14:paraId="5B278F2D" w14:textId="77777777">
      <w:pPr>
        <w:suppressAutoHyphens/>
        <w:rPr>
          <w:szCs w:val="18"/>
        </w:rPr>
      </w:pPr>
      <w:r>
        <w:rPr>
          <w:szCs w:val="18"/>
        </w:rPr>
        <w:t xml:space="preserve">Antwoord vraag 9 </w:t>
      </w:r>
      <w:r w:rsidRPr="00916EAA">
        <w:rPr>
          <w:szCs w:val="18"/>
        </w:rPr>
        <w:br/>
      </w:r>
      <w:r w:rsidRPr="00C05335">
        <w:rPr>
          <w:szCs w:val="18"/>
        </w:rPr>
        <w:t xml:space="preserve">De staatssecretaris van </w:t>
      </w:r>
      <w:r>
        <w:rPr>
          <w:szCs w:val="18"/>
        </w:rPr>
        <w:t>Onderwijs, Cultuur en Wetenschap</w:t>
      </w:r>
      <w:r w:rsidRPr="00C05335">
        <w:rPr>
          <w:szCs w:val="18"/>
        </w:rPr>
        <w:t xml:space="preserve"> (OCW) geeft uitvoering aan deze motie door aansluiting te zoeken bij de </w:t>
      </w:r>
      <w:proofErr w:type="spellStart"/>
      <w:r w:rsidRPr="00C05335">
        <w:rPr>
          <w:szCs w:val="18"/>
        </w:rPr>
        <w:t>Rijksbrede</w:t>
      </w:r>
      <w:proofErr w:type="spellEnd"/>
      <w:r w:rsidRPr="00C05335">
        <w:rPr>
          <w:szCs w:val="18"/>
        </w:rPr>
        <w:t xml:space="preserve"> strategie effectieve aanpak desinformatie</w:t>
      </w:r>
      <w:r>
        <w:rPr>
          <w:szCs w:val="18"/>
          <w:vertAlign w:val="superscript"/>
        </w:rPr>
        <w:footnoteReference w:id="7"/>
      </w:r>
      <w:r w:rsidRPr="00C05335">
        <w:rPr>
          <w:szCs w:val="18"/>
        </w:rPr>
        <w:t xml:space="preserve"> en </w:t>
      </w:r>
      <w:r>
        <w:rPr>
          <w:szCs w:val="18"/>
        </w:rPr>
        <w:t xml:space="preserve">daarnaast door </w:t>
      </w:r>
      <w:r w:rsidRPr="00C05335">
        <w:rPr>
          <w:szCs w:val="18"/>
        </w:rPr>
        <w:t xml:space="preserve">een aantal extra maatregelen te treffen om organisaties die opkomen voor vrouwen- en </w:t>
      </w:r>
      <w:proofErr w:type="spellStart"/>
      <w:r w:rsidRPr="00C05335">
        <w:rPr>
          <w:szCs w:val="18"/>
        </w:rPr>
        <w:t>lhbtiq</w:t>
      </w:r>
      <w:proofErr w:type="spellEnd"/>
      <w:r w:rsidRPr="00C05335">
        <w:rPr>
          <w:szCs w:val="18"/>
        </w:rPr>
        <w:t>+</w:t>
      </w:r>
      <w:r>
        <w:rPr>
          <w:szCs w:val="18"/>
        </w:rPr>
        <w:t>-</w:t>
      </w:r>
      <w:r w:rsidRPr="00C05335">
        <w:rPr>
          <w:szCs w:val="18"/>
        </w:rPr>
        <w:t xml:space="preserve"> rechten te ondersteunen in het vergroten van hun weerbaarheid. </w:t>
      </w:r>
      <w:r w:rsidRPr="00C05335">
        <w:rPr>
          <w:szCs w:val="18"/>
        </w:rPr>
        <w:br/>
      </w:r>
    </w:p>
    <w:p w:rsidRPr="00C05335" w:rsidR="003C1915" w:rsidP="003C1915" w:rsidRDefault="003C1915" w14:paraId="17AC8EC9" w14:textId="77777777">
      <w:pPr>
        <w:suppressAutoHyphens/>
        <w:rPr>
          <w:szCs w:val="18"/>
        </w:rPr>
      </w:pPr>
      <w:r w:rsidRPr="00C05335">
        <w:rPr>
          <w:szCs w:val="18"/>
        </w:rPr>
        <w:t xml:space="preserve">Zo wordt de handreiking </w:t>
      </w:r>
      <w:r>
        <w:rPr>
          <w:szCs w:val="18"/>
        </w:rPr>
        <w:t>O</w:t>
      </w:r>
      <w:r w:rsidRPr="00C05335">
        <w:rPr>
          <w:szCs w:val="18"/>
        </w:rPr>
        <w:t>mgaan met misinformatie voor medeoverheden</w:t>
      </w:r>
      <w:r>
        <w:rPr>
          <w:szCs w:val="18"/>
          <w:vertAlign w:val="superscript"/>
        </w:rPr>
        <w:footnoteReference w:id="8"/>
      </w:r>
      <w:r w:rsidRPr="00C05335">
        <w:rPr>
          <w:szCs w:val="18"/>
        </w:rPr>
        <w:t xml:space="preserve"> vertaald naar een handreiking die maatschappelijke organisaties in het emancipatiedomein helpt in het bijtijds en effectief reageren op des- en misinformatie. Ook ondersteunt </w:t>
      </w:r>
      <w:r>
        <w:rPr>
          <w:szCs w:val="18"/>
        </w:rPr>
        <w:t xml:space="preserve">de staatssecretaris van </w:t>
      </w:r>
      <w:r w:rsidRPr="00C05335">
        <w:rPr>
          <w:szCs w:val="18"/>
        </w:rPr>
        <w:t xml:space="preserve">OCW de ontwikkeling van een </w:t>
      </w:r>
      <w:proofErr w:type="spellStart"/>
      <w:r w:rsidRPr="00C05335">
        <w:rPr>
          <w:szCs w:val="18"/>
        </w:rPr>
        <w:t>toolkit</w:t>
      </w:r>
      <w:proofErr w:type="spellEnd"/>
      <w:r w:rsidRPr="00C05335">
        <w:rPr>
          <w:szCs w:val="18"/>
        </w:rPr>
        <w:t xml:space="preserve"> </w:t>
      </w:r>
      <w:r>
        <w:rPr>
          <w:szCs w:val="18"/>
        </w:rPr>
        <w:t>V</w:t>
      </w:r>
      <w:r w:rsidRPr="00C05335">
        <w:rPr>
          <w:szCs w:val="18"/>
        </w:rPr>
        <w:t>eiligheid en weerbaarheid</w:t>
      </w:r>
      <w:r>
        <w:rPr>
          <w:szCs w:val="18"/>
        </w:rPr>
        <w:t>. D</w:t>
      </w:r>
      <w:r w:rsidRPr="00C05335">
        <w:rPr>
          <w:szCs w:val="18"/>
        </w:rPr>
        <w:t xml:space="preserve">eze wordt binnenkort gepubliceerd. Om kennisuitwisseling en samenwerking te bevorderen, is een bijeenkomst georganiseerd met de emancipatieallianties over omgaan met weerstand en desinformatie. Tevens kunnen maatschappelijke organisaties gebruikmaken van de subsidieregeling gender- en </w:t>
      </w:r>
      <w:proofErr w:type="spellStart"/>
      <w:r w:rsidRPr="00C05335">
        <w:rPr>
          <w:szCs w:val="18"/>
        </w:rPr>
        <w:t>lhbtiq</w:t>
      </w:r>
      <w:proofErr w:type="spellEnd"/>
      <w:r w:rsidRPr="00C05335">
        <w:rPr>
          <w:szCs w:val="18"/>
        </w:rPr>
        <w:t xml:space="preserve">+-gelijkheid 2022 – 2027. Deze regeling kan worden benut om de positie en daarbij de inzet van organisaties die zich hard maken voor de rechten van vrouwen en </w:t>
      </w:r>
      <w:proofErr w:type="spellStart"/>
      <w:r w:rsidRPr="00C05335">
        <w:rPr>
          <w:szCs w:val="18"/>
        </w:rPr>
        <w:t>lhbtiq+</w:t>
      </w:r>
      <w:proofErr w:type="spellEnd"/>
      <w:r w:rsidRPr="00C05335">
        <w:rPr>
          <w:szCs w:val="18"/>
        </w:rPr>
        <w:t xml:space="preserve"> personen te versterken.</w:t>
      </w:r>
    </w:p>
    <w:p w:rsidRPr="00795BF7" w:rsidR="003C1915" w:rsidP="003C1915" w:rsidRDefault="003C1915" w14:paraId="51EE7BE7" w14:textId="77777777">
      <w:pPr>
        <w:suppressAutoHyphens/>
        <w:rPr>
          <w:szCs w:val="18"/>
        </w:rPr>
      </w:pPr>
      <w:r w:rsidRPr="00C05335">
        <w:rPr>
          <w:szCs w:val="18"/>
        </w:rPr>
        <w:lastRenderedPageBreak/>
        <w:t>Daarnaast worden op dit moment de opties en mogelijkheden voor aanvullend onderzoek naar anti-emancipatoire invloeden in kaart gebracht.</w:t>
      </w:r>
    </w:p>
    <w:p w:rsidR="002C3023" w:rsidRDefault="002C3023" w14:paraId="45142050" w14:textId="77777777"/>
    <w:sectPr w:rsidR="002C3023" w:rsidSect="003C1915">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6F56" w14:textId="77777777" w:rsidR="003C1915" w:rsidRDefault="003C1915" w:rsidP="003C1915">
      <w:pPr>
        <w:spacing w:after="0" w:line="240" w:lineRule="auto"/>
      </w:pPr>
      <w:r>
        <w:separator/>
      </w:r>
    </w:p>
  </w:endnote>
  <w:endnote w:type="continuationSeparator" w:id="0">
    <w:p w14:paraId="22FC4F02" w14:textId="77777777" w:rsidR="003C1915" w:rsidRDefault="003C1915" w:rsidP="003C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7A9B" w14:textId="77777777" w:rsidR="003C1915" w:rsidRPr="003C1915" w:rsidRDefault="003C1915" w:rsidP="003C19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C141" w14:textId="77777777" w:rsidR="003C1915" w:rsidRPr="003C1915" w:rsidRDefault="003C1915" w:rsidP="003C19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33EB" w14:textId="77777777" w:rsidR="003C1915" w:rsidRPr="003C1915" w:rsidRDefault="003C1915" w:rsidP="003C19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16EA" w14:textId="77777777" w:rsidR="003C1915" w:rsidRDefault="003C1915" w:rsidP="003C1915">
      <w:pPr>
        <w:spacing w:after="0" w:line="240" w:lineRule="auto"/>
      </w:pPr>
      <w:r>
        <w:separator/>
      </w:r>
    </w:p>
  </w:footnote>
  <w:footnote w:type="continuationSeparator" w:id="0">
    <w:p w14:paraId="2D7FD392" w14:textId="77777777" w:rsidR="003C1915" w:rsidRDefault="003C1915" w:rsidP="003C1915">
      <w:pPr>
        <w:spacing w:after="0" w:line="240" w:lineRule="auto"/>
      </w:pPr>
      <w:r>
        <w:continuationSeparator/>
      </w:r>
    </w:p>
  </w:footnote>
  <w:footnote w:id="1">
    <w:p w14:paraId="56F7E411" w14:textId="77777777" w:rsidR="003C1915" w:rsidRPr="005E56FA" w:rsidRDefault="003C1915" w:rsidP="003C1915">
      <w:pPr>
        <w:pStyle w:val="Voetnoottekst"/>
        <w:rPr>
          <w:sz w:val="16"/>
          <w:szCs w:val="16"/>
        </w:rPr>
      </w:pPr>
      <w:r w:rsidRPr="005E56FA">
        <w:rPr>
          <w:rStyle w:val="Voetnootmarkering"/>
          <w:sz w:val="16"/>
          <w:szCs w:val="16"/>
        </w:rPr>
        <w:footnoteRef/>
      </w:r>
      <w:r w:rsidRPr="005E56FA">
        <w:rPr>
          <w:sz w:val="16"/>
          <w:szCs w:val="16"/>
        </w:rPr>
        <w:t xml:space="preserve"> </w:t>
      </w:r>
      <w:hyperlink r:id="rId1" w:history="1">
        <w:r w:rsidRPr="005E56FA">
          <w:rPr>
            <w:rStyle w:val="Hyperlink"/>
            <w:sz w:val="16"/>
            <w:szCs w:val="16"/>
          </w:rPr>
          <w:t>https://civi-chr.files.svdcdn.com/production/tsa/MNF-SummerCaravan-NL.pdf?dm=1705717032</w:t>
        </w:r>
      </w:hyperlink>
      <w:r w:rsidRPr="005E56FA">
        <w:rPr>
          <w:sz w:val="16"/>
          <w:szCs w:val="16"/>
        </w:rPr>
        <w:t xml:space="preserve"> </w:t>
      </w:r>
    </w:p>
  </w:footnote>
  <w:footnote w:id="2">
    <w:p w14:paraId="7EF54DDE" w14:textId="77777777" w:rsidR="003C1915" w:rsidRPr="005E56FA" w:rsidRDefault="003C1915" w:rsidP="003C1915">
      <w:pPr>
        <w:spacing w:line="240" w:lineRule="auto"/>
        <w:rPr>
          <w:sz w:val="16"/>
          <w:szCs w:val="16"/>
          <w:lang w:val="en-US"/>
        </w:rPr>
      </w:pPr>
      <w:r w:rsidRPr="005E56FA">
        <w:rPr>
          <w:rStyle w:val="Voetnootmarkering"/>
          <w:sz w:val="16"/>
          <w:szCs w:val="16"/>
          <w:lang w:val="en-US"/>
        </w:rPr>
        <w:footnoteRef/>
      </w:r>
      <w:r w:rsidRPr="005E56FA">
        <w:rPr>
          <w:sz w:val="16"/>
          <w:szCs w:val="16"/>
          <w:lang w:val="en-US"/>
        </w:rPr>
        <w:t xml:space="preserve"> Raymond EG et al. Mortality of induced abortion, other outpatient surgical procedures and common activities in the United States. Contraception. 2014;90(5):476-479. doi:10.1016/j.contraception.2014.07.012</w:t>
      </w:r>
    </w:p>
    <w:p w14:paraId="23B93ADB" w14:textId="77777777" w:rsidR="003C1915" w:rsidRPr="005E56FA" w:rsidRDefault="003C1915" w:rsidP="003C1915">
      <w:pPr>
        <w:spacing w:line="240" w:lineRule="auto"/>
        <w:rPr>
          <w:sz w:val="16"/>
          <w:szCs w:val="16"/>
          <w:lang w:val="en-US"/>
        </w:rPr>
      </w:pPr>
      <w:r w:rsidRPr="005E56FA">
        <w:rPr>
          <w:sz w:val="16"/>
          <w:szCs w:val="16"/>
          <w:lang w:val="en-US"/>
        </w:rPr>
        <w:t xml:space="preserve">Zane S et al. Abortion-Related Mortality in the United States: 1998-2010. </w:t>
      </w:r>
      <w:proofErr w:type="spellStart"/>
      <w:r w:rsidRPr="005E56FA">
        <w:rPr>
          <w:sz w:val="16"/>
          <w:szCs w:val="16"/>
          <w:lang w:val="en-US"/>
        </w:rPr>
        <w:t>Obstet</w:t>
      </w:r>
      <w:proofErr w:type="spellEnd"/>
      <w:r w:rsidRPr="005E56FA">
        <w:rPr>
          <w:sz w:val="16"/>
          <w:szCs w:val="16"/>
          <w:lang w:val="en-US"/>
        </w:rPr>
        <w:t xml:space="preserve"> Gynecol. 2015;126(2):258-265. doi:10.1097/AOG.0000000000000945</w:t>
      </w:r>
    </w:p>
  </w:footnote>
  <w:footnote w:id="3">
    <w:p w14:paraId="1413AB1E" w14:textId="77777777" w:rsidR="003C1915" w:rsidRPr="003C1915" w:rsidRDefault="003C1915" w:rsidP="003C1915">
      <w:pPr>
        <w:pStyle w:val="Voetnoottekst"/>
        <w:rPr>
          <w:lang w:val="en-US"/>
        </w:rPr>
      </w:pPr>
      <w:r w:rsidRPr="005E56FA">
        <w:rPr>
          <w:rStyle w:val="Voetnootmarkering"/>
          <w:sz w:val="16"/>
          <w:szCs w:val="16"/>
          <w:lang w:val="en-US"/>
        </w:rPr>
        <w:footnoteRef/>
      </w:r>
      <w:r w:rsidRPr="005E56FA">
        <w:rPr>
          <w:sz w:val="16"/>
          <w:szCs w:val="16"/>
          <w:lang w:val="en-US"/>
        </w:rPr>
        <w:t xml:space="preserve"> Guo J et al. Association between abortion and breast cancer: an updated systematic review and meta-analysis based on prospective studies. </w:t>
      </w:r>
      <w:r w:rsidRPr="003C1915">
        <w:rPr>
          <w:sz w:val="16"/>
          <w:szCs w:val="16"/>
          <w:lang w:val="en-US"/>
        </w:rPr>
        <w:t>Cancer Causes Control. 2015;26(6):811-819. doi:10.1007/s10552-015-0536-1</w:t>
      </w:r>
    </w:p>
  </w:footnote>
  <w:footnote w:id="4">
    <w:p w14:paraId="51986348" w14:textId="77777777" w:rsidR="003C1915" w:rsidRPr="003C1915" w:rsidRDefault="003C1915" w:rsidP="003C1915">
      <w:pPr>
        <w:spacing w:line="240" w:lineRule="auto"/>
        <w:rPr>
          <w:sz w:val="16"/>
          <w:szCs w:val="16"/>
          <w:lang w:val="en-US"/>
        </w:rPr>
      </w:pPr>
      <w:r w:rsidRPr="000E190A">
        <w:rPr>
          <w:rStyle w:val="Voetnootmarkering"/>
          <w:sz w:val="16"/>
          <w:szCs w:val="16"/>
        </w:rPr>
        <w:footnoteRef/>
      </w:r>
      <w:r w:rsidRPr="003C1915">
        <w:rPr>
          <w:sz w:val="16"/>
          <w:szCs w:val="16"/>
          <w:lang w:val="en-US"/>
        </w:rPr>
        <w:t xml:space="preserve"> Kamerstukken II, 2024/25, 32793 nr. 851</w:t>
      </w:r>
    </w:p>
  </w:footnote>
  <w:footnote w:id="5">
    <w:p w14:paraId="5E25A2A3" w14:textId="77777777" w:rsidR="003C1915" w:rsidRPr="003C1915" w:rsidRDefault="003C1915" w:rsidP="003C1915">
      <w:pPr>
        <w:pStyle w:val="Voetnoottekst"/>
        <w:rPr>
          <w:sz w:val="16"/>
          <w:szCs w:val="16"/>
          <w:lang w:val="en-US"/>
        </w:rPr>
      </w:pPr>
      <w:r w:rsidRPr="008B4833">
        <w:rPr>
          <w:rStyle w:val="Voetnootmarkering"/>
          <w:sz w:val="16"/>
          <w:szCs w:val="16"/>
        </w:rPr>
        <w:footnoteRef/>
      </w:r>
      <w:r w:rsidRPr="003C1915">
        <w:rPr>
          <w:sz w:val="16"/>
          <w:szCs w:val="16"/>
          <w:lang w:val="en-US"/>
        </w:rPr>
        <w:t xml:space="preserve"> </w:t>
      </w:r>
      <w:hyperlink r:id="rId2" w:history="1">
        <w:r w:rsidRPr="003C1915">
          <w:rPr>
            <w:rStyle w:val="Hyperlink"/>
            <w:sz w:val="16"/>
            <w:szCs w:val="16"/>
            <w:lang w:val="en-US"/>
          </w:rPr>
          <w:t>https://tfpstudentaction.org/about/faqs</w:t>
        </w:r>
      </w:hyperlink>
      <w:r w:rsidRPr="003C1915">
        <w:rPr>
          <w:sz w:val="16"/>
          <w:szCs w:val="16"/>
          <w:lang w:val="en-US"/>
        </w:rPr>
        <w:t xml:space="preserve"> </w:t>
      </w:r>
    </w:p>
  </w:footnote>
  <w:footnote w:id="6">
    <w:p w14:paraId="64DD2D1E" w14:textId="77777777" w:rsidR="003C1915" w:rsidRPr="0007773B" w:rsidRDefault="003C1915" w:rsidP="003C1915">
      <w:pPr>
        <w:pStyle w:val="Voetnoottekst"/>
        <w:rPr>
          <w:sz w:val="16"/>
          <w:szCs w:val="16"/>
        </w:rPr>
      </w:pPr>
      <w:r w:rsidRPr="004F337E">
        <w:rPr>
          <w:rStyle w:val="Voetnootmarkering"/>
          <w:sz w:val="16"/>
          <w:szCs w:val="16"/>
        </w:rPr>
        <w:footnoteRef/>
      </w:r>
      <w:r w:rsidRPr="004F337E">
        <w:rPr>
          <w:sz w:val="16"/>
          <w:szCs w:val="16"/>
        </w:rPr>
        <w:t xml:space="preserve"> Kamerstuk 30 420, nr. 427</w:t>
      </w:r>
    </w:p>
  </w:footnote>
  <w:footnote w:id="7">
    <w:p w14:paraId="1418B2F0" w14:textId="77777777" w:rsidR="003C1915" w:rsidRPr="008B4833" w:rsidRDefault="003C1915" w:rsidP="003C1915">
      <w:pPr>
        <w:pStyle w:val="Voetnoottekst"/>
        <w:rPr>
          <w:sz w:val="16"/>
          <w:szCs w:val="16"/>
        </w:rPr>
      </w:pPr>
      <w:r w:rsidRPr="008B4833">
        <w:rPr>
          <w:rStyle w:val="Voetnootmarkering"/>
          <w:sz w:val="16"/>
          <w:szCs w:val="16"/>
        </w:rPr>
        <w:footnoteRef/>
      </w:r>
      <w:r w:rsidRPr="008B4833">
        <w:rPr>
          <w:sz w:val="16"/>
          <w:szCs w:val="16"/>
        </w:rPr>
        <w:t xml:space="preserve"> Kamerstukken II, 2023/2024, 30821 nr. 230</w:t>
      </w:r>
    </w:p>
  </w:footnote>
  <w:footnote w:id="8">
    <w:p w14:paraId="12956F44" w14:textId="77777777" w:rsidR="003C1915" w:rsidRDefault="003C1915" w:rsidP="003C1915">
      <w:pPr>
        <w:pStyle w:val="Voetnoottekst"/>
      </w:pPr>
      <w:r w:rsidRPr="008B4833">
        <w:rPr>
          <w:rStyle w:val="Voetnootmarkering"/>
          <w:sz w:val="16"/>
          <w:szCs w:val="16"/>
        </w:rPr>
        <w:footnoteRef/>
      </w:r>
      <w:r w:rsidRPr="008B4833">
        <w:rPr>
          <w:sz w:val="16"/>
          <w:szCs w:val="16"/>
        </w:rPr>
        <w:t xml:space="preserve"> </w:t>
      </w:r>
      <w:hyperlink r:id="rId3" w:history="1">
        <w:r w:rsidRPr="006E50A4">
          <w:rPr>
            <w:rStyle w:val="Hyperlink"/>
            <w:sz w:val="16"/>
            <w:szCs w:val="16"/>
          </w:rPr>
          <w:t>https://www.kennisopenbaarbestuur.nl/documenten/2024/11/25/handreiking-omgaan-met-misinformatie-voor-medeoverheden</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C5C4" w14:textId="77777777" w:rsidR="003C1915" w:rsidRPr="003C1915" w:rsidRDefault="003C1915" w:rsidP="003C19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082B" w14:textId="77777777" w:rsidR="003C1915" w:rsidRPr="003C1915" w:rsidRDefault="003C1915" w:rsidP="003C19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CDC7" w14:textId="77777777" w:rsidR="003C1915" w:rsidRPr="003C1915" w:rsidRDefault="003C1915" w:rsidP="003C19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E5747"/>
    <w:multiLevelType w:val="hybridMultilevel"/>
    <w:tmpl w:val="2B92D208"/>
    <w:lvl w:ilvl="0" w:tplc="0FD4AEA2">
      <w:start w:val="1"/>
      <w:numFmt w:val="bullet"/>
      <w:lvlText w:val=""/>
      <w:lvlJc w:val="left"/>
      <w:pPr>
        <w:ind w:left="720" w:hanging="360"/>
      </w:pPr>
      <w:rPr>
        <w:rFonts w:ascii="Symbol" w:hAnsi="Symbol" w:hint="default"/>
      </w:rPr>
    </w:lvl>
    <w:lvl w:ilvl="1" w:tplc="25E89252" w:tentative="1">
      <w:start w:val="1"/>
      <w:numFmt w:val="bullet"/>
      <w:lvlText w:val="o"/>
      <w:lvlJc w:val="left"/>
      <w:pPr>
        <w:ind w:left="1440" w:hanging="360"/>
      </w:pPr>
      <w:rPr>
        <w:rFonts w:ascii="Courier New" w:hAnsi="Courier New" w:cs="Courier New" w:hint="default"/>
      </w:rPr>
    </w:lvl>
    <w:lvl w:ilvl="2" w:tplc="C88C3FF6" w:tentative="1">
      <w:start w:val="1"/>
      <w:numFmt w:val="bullet"/>
      <w:lvlText w:val=""/>
      <w:lvlJc w:val="left"/>
      <w:pPr>
        <w:ind w:left="2160" w:hanging="360"/>
      </w:pPr>
      <w:rPr>
        <w:rFonts w:ascii="Wingdings" w:hAnsi="Wingdings" w:hint="default"/>
      </w:rPr>
    </w:lvl>
    <w:lvl w:ilvl="3" w:tplc="3E745592" w:tentative="1">
      <w:start w:val="1"/>
      <w:numFmt w:val="bullet"/>
      <w:lvlText w:val=""/>
      <w:lvlJc w:val="left"/>
      <w:pPr>
        <w:ind w:left="2880" w:hanging="360"/>
      </w:pPr>
      <w:rPr>
        <w:rFonts w:ascii="Symbol" w:hAnsi="Symbol" w:hint="default"/>
      </w:rPr>
    </w:lvl>
    <w:lvl w:ilvl="4" w:tplc="3EE65BB8" w:tentative="1">
      <w:start w:val="1"/>
      <w:numFmt w:val="bullet"/>
      <w:lvlText w:val="o"/>
      <w:lvlJc w:val="left"/>
      <w:pPr>
        <w:ind w:left="3600" w:hanging="360"/>
      </w:pPr>
      <w:rPr>
        <w:rFonts w:ascii="Courier New" w:hAnsi="Courier New" w:cs="Courier New" w:hint="default"/>
      </w:rPr>
    </w:lvl>
    <w:lvl w:ilvl="5" w:tplc="246EFEB2" w:tentative="1">
      <w:start w:val="1"/>
      <w:numFmt w:val="bullet"/>
      <w:lvlText w:val=""/>
      <w:lvlJc w:val="left"/>
      <w:pPr>
        <w:ind w:left="4320" w:hanging="360"/>
      </w:pPr>
      <w:rPr>
        <w:rFonts w:ascii="Wingdings" w:hAnsi="Wingdings" w:hint="default"/>
      </w:rPr>
    </w:lvl>
    <w:lvl w:ilvl="6" w:tplc="8654DBE4" w:tentative="1">
      <w:start w:val="1"/>
      <w:numFmt w:val="bullet"/>
      <w:lvlText w:val=""/>
      <w:lvlJc w:val="left"/>
      <w:pPr>
        <w:ind w:left="5040" w:hanging="360"/>
      </w:pPr>
      <w:rPr>
        <w:rFonts w:ascii="Symbol" w:hAnsi="Symbol" w:hint="default"/>
      </w:rPr>
    </w:lvl>
    <w:lvl w:ilvl="7" w:tplc="3EF80A08" w:tentative="1">
      <w:start w:val="1"/>
      <w:numFmt w:val="bullet"/>
      <w:lvlText w:val="o"/>
      <w:lvlJc w:val="left"/>
      <w:pPr>
        <w:ind w:left="5760" w:hanging="360"/>
      </w:pPr>
      <w:rPr>
        <w:rFonts w:ascii="Courier New" w:hAnsi="Courier New" w:cs="Courier New" w:hint="default"/>
      </w:rPr>
    </w:lvl>
    <w:lvl w:ilvl="8" w:tplc="3440017C" w:tentative="1">
      <w:start w:val="1"/>
      <w:numFmt w:val="bullet"/>
      <w:lvlText w:val=""/>
      <w:lvlJc w:val="left"/>
      <w:pPr>
        <w:ind w:left="6480" w:hanging="360"/>
      </w:pPr>
      <w:rPr>
        <w:rFonts w:ascii="Wingdings" w:hAnsi="Wingdings" w:hint="default"/>
      </w:rPr>
    </w:lvl>
  </w:abstractNum>
  <w:num w:numId="1" w16cid:durableId="140850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15"/>
    <w:rsid w:val="002C3023"/>
    <w:rsid w:val="003C1915"/>
    <w:rsid w:val="005143B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C0CF"/>
  <w15:chartTrackingRefBased/>
  <w15:docId w15:val="{02F30B3B-D3D5-47FE-B40A-2FC6025D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1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19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19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19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19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19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19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19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19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19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19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19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19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19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19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19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1915"/>
    <w:rPr>
      <w:rFonts w:eastAsiaTheme="majorEastAsia" w:cstheme="majorBidi"/>
      <w:color w:val="272727" w:themeColor="text1" w:themeTint="D8"/>
    </w:rPr>
  </w:style>
  <w:style w:type="paragraph" w:styleId="Titel">
    <w:name w:val="Title"/>
    <w:basedOn w:val="Standaard"/>
    <w:next w:val="Standaard"/>
    <w:link w:val="TitelChar"/>
    <w:uiPriority w:val="10"/>
    <w:qFormat/>
    <w:rsid w:val="003C1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19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9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9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9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915"/>
    <w:rPr>
      <w:i/>
      <w:iCs/>
      <w:color w:val="404040" w:themeColor="text1" w:themeTint="BF"/>
    </w:rPr>
  </w:style>
  <w:style w:type="paragraph" w:styleId="Lijstalinea">
    <w:name w:val="List Paragraph"/>
    <w:basedOn w:val="Standaard"/>
    <w:uiPriority w:val="34"/>
    <w:qFormat/>
    <w:rsid w:val="003C1915"/>
    <w:pPr>
      <w:ind w:left="720"/>
      <w:contextualSpacing/>
    </w:pPr>
  </w:style>
  <w:style w:type="character" w:styleId="Intensievebenadrukking">
    <w:name w:val="Intense Emphasis"/>
    <w:basedOn w:val="Standaardalinea-lettertype"/>
    <w:uiPriority w:val="21"/>
    <w:qFormat/>
    <w:rsid w:val="003C1915"/>
    <w:rPr>
      <w:i/>
      <w:iCs/>
      <w:color w:val="0F4761" w:themeColor="accent1" w:themeShade="BF"/>
    </w:rPr>
  </w:style>
  <w:style w:type="paragraph" w:styleId="Duidelijkcitaat">
    <w:name w:val="Intense Quote"/>
    <w:basedOn w:val="Standaard"/>
    <w:next w:val="Standaard"/>
    <w:link w:val="DuidelijkcitaatChar"/>
    <w:uiPriority w:val="30"/>
    <w:qFormat/>
    <w:rsid w:val="003C1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915"/>
    <w:rPr>
      <w:i/>
      <w:iCs/>
      <w:color w:val="0F4761" w:themeColor="accent1" w:themeShade="BF"/>
    </w:rPr>
  </w:style>
  <w:style w:type="character" w:styleId="Intensieveverwijzing">
    <w:name w:val="Intense Reference"/>
    <w:basedOn w:val="Standaardalinea-lettertype"/>
    <w:uiPriority w:val="32"/>
    <w:qFormat/>
    <w:rsid w:val="003C1915"/>
    <w:rPr>
      <w:b/>
      <w:bCs/>
      <w:smallCaps/>
      <w:color w:val="0F4761" w:themeColor="accent1" w:themeShade="BF"/>
      <w:spacing w:val="5"/>
    </w:rPr>
  </w:style>
  <w:style w:type="paragraph" w:styleId="Voetnoottekst">
    <w:name w:val="footnote text"/>
    <w:basedOn w:val="Standaard"/>
    <w:link w:val="VoetnoottekstChar"/>
    <w:uiPriority w:val="99"/>
    <w:semiHidden/>
    <w:rsid w:val="003C191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C1915"/>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C191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C191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C191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C1915"/>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3C1915"/>
    <w:rPr>
      <w:color w:val="467886" w:themeColor="hyperlink"/>
      <w:u w:val="single"/>
    </w:rPr>
  </w:style>
  <w:style w:type="character" w:styleId="Voetnootmarkering">
    <w:name w:val="footnote reference"/>
    <w:basedOn w:val="Standaardalinea-lettertype"/>
    <w:uiPriority w:val="99"/>
    <w:unhideWhenUsed/>
    <w:rsid w:val="003C1915"/>
    <w:rPr>
      <w:vertAlign w:val="superscript"/>
    </w:rPr>
  </w:style>
  <w:style w:type="paragraph" w:styleId="Geenafstand">
    <w:name w:val="No Spacing"/>
    <w:uiPriority w:val="1"/>
    <w:qFormat/>
    <w:rsid w:val="003C1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ennisopenbaarbestuur.nl/documenten/2024/11/25/handreiking-omgaan-met-misinformatie-voor-medeoverheden" TargetMode="External"/><Relationship Id="rId2" Type="http://schemas.openxmlformats.org/officeDocument/2006/relationships/hyperlink" Target="https://tfpstudentaction.org/about/faqs" TargetMode="External"/><Relationship Id="rId1" Type="http://schemas.openxmlformats.org/officeDocument/2006/relationships/hyperlink" Target="https://civi-chr.files.svdcdn.com/production/tsa/MNF-SummerCaravan-NL.pdf?dm=170571703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970</ap:Words>
  <ap:Characters>5335</ap:Characters>
  <ap:DocSecurity>0</ap:DocSecurity>
  <ap:Lines>44</ap:Lines>
  <ap:Paragraphs>12</ap:Paragraphs>
  <ap:ScaleCrop>false</ap:ScaleCrop>
  <ap:LinksUpToDate>false</ap:LinksUpToDate>
  <ap:CharactersWithSpaces>6293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2025-11-18T14:48:00.0000000Z</dcterms:created>
  <dcterms:modified xsi:type="dcterms:W3CDTF">2025-11-18T14:49:00.0000000Z</dcterms:modified>
  <version/>
  <category/>
</coreProperties>
</file>