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2C9A" w:rsidR="00E92C9A" w:rsidP="00E92C9A" w:rsidRDefault="000122BA" w14:paraId="2D0A8B38" w14:textId="400DBE85">
      <w:pPr>
        <w:ind w:left="1440" w:hanging="1440"/>
        <w:rPr>
          <w:rFonts w:ascii="Times New Roman" w:hAnsi="Times New Roman"/>
          <w:b/>
          <w:bCs/>
          <w:sz w:val="24"/>
        </w:rPr>
      </w:pPr>
      <w:r w:rsidRPr="000122BA">
        <w:rPr>
          <w:rFonts w:ascii="Times New Roman" w:hAnsi="Times New Roman"/>
          <w:b/>
          <w:bCs/>
          <w:sz w:val="24"/>
        </w:rPr>
        <w:t>36</w:t>
      </w:r>
      <w:r w:rsidR="00E92C9A">
        <w:rPr>
          <w:rFonts w:ascii="Times New Roman" w:hAnsi="Times New Roman"/>
          <w:b/>
          <w:bCs/>
          <w:sz w:val="24"/>
        </w:rPr>
        <w:t xml:space="preserve"> 810</w:t>
      </w:r>
      <w:r w:rsidR="00E92C9A">
        <w:rPr>
          <w:rFonts w:ascii="Times New Roman" w:hAnsi="Times New Roman"/>
          <w:b/>
          <w:bCs/>
          <w:sz w:val="24"/>
        </w:rPr>
        <w:tab/>
      </w:r>
      <w:r w:rsidRPr="00E92C9A" w:rsidR="00E92C9A">
        <w:rPr>
          <w:rFonts w:ascii="Times New Roman" w:hAnsi="Times New Roman"/>
          <w:b/>
          <w:bCs/>
          <w:sz w:val="24"/>
        </w:rPr>
        <w:t xml:space="preserve">Uitvoering van verordening (EU) 2022/1031 van het Europees Parlement en de Raad van 23 juni 2022 over toegang van ondernemers, goederen en diensten uit derde landen tot de </w:t>
      </w:r>
      <w:proofErr w:type="spellStart"/>
      <w:r w:rsidRPr="00E92C9A" w:rsidR="00E92C9A">
        <w:rPr>
          <w:rFonts w:ascii="Times New Roman" w:hAnsi="Times New Roman"/>
          <w:b/>
          <w:bCs/>
          <w:sz w:val="24"/>
        </w:rPr>
        <w:t>aanbestedings</w:t>
      </w:r>
      <w:proofErr w:type="spellEnd"/>
      <w:r w:rsidRPr="00E92C9A" w:rsidR="00E92C9A">
        <w:rPr>
          <w:rFonts w:ascii="Times New Roman" w:hAnsi="Times New Roman"/>
          <w:b/>
          <w:bCs/>
          <w:sz w:val="24"/>
        </w:rPr>
        <w:t xml:space="preserve">- en concessiemarkten van de Unie en procedures ter ondersteuning van onderhandelingen over toegang van ondernemers, goederen en diensten uit de Unie tot de </w:t>
      </w:r>
      <w:proofErr w:type="spellStart"/>
      <w:r w:rsidRPr="00E92C9A" w:rsidR="00E92C9A">
        <w:rPr>
          <w:rFonts w:ascii="Times New Roman" w:hAnsi="Times New Roman"/>
          <w:b/>
          <w:bCs/>
          <w:sz w:val="24"/>
        </w:rPr>
        <w:t>aanbestedings</w:t>
      </w:r>
      <w:proofErr w:type="spellEnd"/>
      <w:r w:rsidRPr="00E92C9A" w:rsidR="00E92C9A">
        <w:rPr>
          <w:rFonts w:ascii="Times New Roman" w:hAnsi="Times New Roman"/>
          <w:b/>
          <w:bCs/>
          <w:sz w:val="24"/>
        </w:rPr>
        <w:t>- en concessiemarkten van derde landen (Instrument voor Internationale Overheidsopdrachten – IIO) (</w:t>
      </w:r>
      <w:proofErr w:type="spellStart"/>
      <w:r w:rsidRPr="00E92C9A" w:rsidR="00E92C9A">
        <w:rPr>
          <w:rFonts w:ascii="Times New Roman" w:hAnsi="Times New Roman"/>
          <w:b/>
          <w:bCs/>
          <w:sz w:val="24"/>
        </w:rPr>
        <w:t>PbEU</w:t>
      </w:r>
      <w:proofErr w:type="spellEnd"/>
      <w:r w:rsidRPr="00E92C9A" w:rsidR="00E92C9A">
        <w:rPr>
          <w:rFonts w:ascii="Times New Roman" w:hAnsi="Times New Roman"/>
          <w:b/>
          <w:bCs/>
          <w:sz w:val="24"/>
        </w:rPr>
        <w:t xml:space="preserve"> 2022, L 173)</w:t>
      </w:r>
    </w:p>
    <w:p w:rsidR="00074F9D" w:rsidP="000122BA" w:rsidRDefault="00074F9D" w14:paraId="67F8609C" w14:textId="088BACA1">
      <w:pPr>
        <w:spacing w:line="240" w:lineRule="auto"/>
        <w:ind w:left="1440" w:hanging="1440"/>
        <w:rPr>
          <w:rFonts w:ascii="Times New Roman" w:hAnsi="Times New Roman"/>
          <w:b/>
          <w:bCs/>
          <w:sz w:val="24"/>
        </w:rPr>
      </w:pPr>
    </w:p>
    <w:p w:rsidR="0092495F" w:rsidP="000122BA" w:rsidRDefault="0092495F" w14:paraId="1C8FB64E" w14:textId="77777777">
      <w:pPr>
        <w:spacing w:line="240" w:lineRule="auto"/>
        <w:ind w:left="1440" w:hanging="1440"/>
        <w:rPr>
          <w:rFonts w:ascii="Times New Roman" w:hAnsi="Times New Roman"/>
          <w:b/>
          <w:bCs/>
          <w:sz w:val="24"/>
        </w:rPr>
      </w:pPr>
    </w:p>
    <w:p w:rsidRPr="000122BA" w:rsidR="0092495F" w:rsidP="000122BA" w:rsidRDefault="0092495F" w14:paraId="63552A11" w14:textId="211BFB81">
      <w:pPr>
        <w:spacing w:line="240" w:lineRule="auto"/>
        <w:ind w:left="1440" w:hanging="1440"/>
        <w:rPr>
          <w:rFonts w:ascii="Times New Roman" w:hAnsi="Times New Roman"/>
          <w:b/>
          <w:bCs/>
          <w:sz w:val="24"/>
        </w:rPr>
      </w:pPr>
      <w:r>
        <w:rPr>
          <w:rFonts w:ascii="Times New Roman" w:hAnsi="Times New Roman"/>
          <w:b/>
          <w:bCs/>
          <w:sz w:val="24"/>
        </w:rPr>
        <w:t>Nr.</w:t>
      </w:r>
      <w:r w:rsidR="00E92C9A">
        <w:rPr>
          <w:rFonts w:ascii="Times New Roman" w:hAnsi="Times New Roman"/>
          <w:b/>
          <w:bCs/>
          <w:sz w:val="24"/>
        </w:rPr>
        <w:t xml:space="preserve"> 5</w:t>
      </w:r>
      <w:r>
        <w:rPr>
          <w:rFonts w:ascii="Times New Roman" w:hAnsi="Times New Roman"/>
          <w:b/>
          <w:bCs/>
          <w:sz w:val="24"/>
        </w:rPr>
        <w:tab/>
        <w:t>VERSLAG</w:t>
      </w:r>
      <w:r w:rsidR="00E92C9A">
        <w:rPr>
          <w:rFonts w:ascii="Times New Roman" w:hAnsi="Times New Roman"/>
          <w:b/>
          <w:bCs/>
          <w:sz w:val="24"/>
        </w:rPr>
        <w:br/>
      </w:r>
      <w:r w:rsidR="00E92C9A">
        <w:rPr>
          <w:rFonts w:ascii="Times New Roman" w:hAnsi="Times New Roman"/>
          <w:sz w:val="24"/>
        </w:rPr>
        <w:t>Vastgesteld 18 november 2025</w:t>
      </w:r>
      <w:r>
        <w:rPr>
          <w:rFonts w:ascii="Times New Roman" w:hAnsi="Times New Roman"/>
          <w:b/>
          <w:bCs/>
          <w:sz w:val="24"/>
        </w:rPr>
        <w:t xml:space="preserve"> </w:t>
      </w:r>
    </w:p>
    <w:p w:rsidR="00074F9D" w:rsidP="00074F9D" w:rsidRDefault="00074F9D" w14:paraId="3E9F23CD" w14:textId="77777777">
      <w:pPr>
        <w:spacing w:line="240" w:lineRule="auto"/>
        <w:rPr>
          <w:rFonts w:ascii="Times New Roman" w:hAnsi="Times New Roman"/>
          <w:sz w:val="24"/>
        </w:rPr>
      </w:pPr>
    </w:p>
    <w:p w:rsidRPr="0092495F" w:rsidR="0092495F" w:rsidP="0092495F" w:rsidRDefault="0092495F" w14:paraId="07991381" w14:textId="77777777">
      <w:pPr>
        <w:spacing w:line="240" w:lineRule="auto"/>
        <w:rPr>
          <w:rFonts w:ascii="Times New Roman" w:hAnsi="Times New Roman"/>
          <w:sz w:val="24"/>
        </w:rPr>
      </w:pPr>
      <w:r w:rsidRPr="0092495F">
        <w:rPr>
          <w:rFonts w:ascii="Times New Roman" w:hAnsi="Times New Roman"/>
          <w:sz w:val="24"/>
        </w:rPr>
        <w:t>De vaste commissie voor Economische Zaken, belast met het voorbereidend onderzoek van dit wetsvoorstel, heeft de eer als volgt verslag uit te brengen van haar bevindingen.</w:t>
      </w:r>
    </w:p>
    <w:p w:rsidRPr="0092495F" w:rsidR="0092495F" w:rsidP="0092495F" w:rsidRDefault="0092495F" w14:paraId="168DDFFB" w14:textId="77777777">
      <w:pPr>
        <w:spacing w:line="240" w:lineRule="auto"/>
        <w:rPr>
          <w:rFonts w:ascii="Times New Roman" w:hAnsi="Times New Roman"/>
          <w:sz w:val="24"/>
        </w:rPr>
      </w:pPr>
    </w:p>
    <w:p w:rsidRPr="0092495F" w:rsidR="0092495F" w:rsidP="0092495F" w:rsidRDefault="0092495F" w14:paraId="5BD668CA" w14:textId="77777777">
      <w:pPr>
        <w:spacing w:line="240" w:lineRule="auto"/>
        <w:rPr>
          <w:rFonts w:ascii="Times New Roman" w:hAnsi="Times New Roman"/>
          <w:sz w:val="24"/>
        </w:rPr>
      </w:pPr>
      <w:r w:rsidRPr="0092495F">
        <w:rPr>
          <w:rFonts w:ascii="Times New Roman" w:hAnsi="Times New Roman"/>
          <w:sz w:val="24"/>
        </w:rPr>
        <w:t>Onder het voorbehoud dat de regering op de gestelde vragen en de gemaakte opmerkingen afdoende zal hebben geantwoord, acht de commissie de openbare beraadslaging over dit wetsvoorstel voldoende voorbereid.</w:t>
      </w:r>
    </w:p>
    <w:p w:rsidR="0092495F" w:rsidP="00074F9D" w:rsidRDefault="0092495F" w14:paraId="74E5CB72" w14:textId="77777777">
      <w:pPr>
        <w:spacing w:line="240" w:lineRule="auto"/>
        <w:rPr>
          <w:rFonts w:ascii="Times New Roman" w:hAnsi="Times New Roman"/>
          <w:sz w:val="24"/>
        </w:rPr>
      </w:pPr>
    </w:p>
    <w:p w:rsidR="005A549B" w:rsidP="005A549B" w:rsidRDefault="005A549B" w14:paraId="55C86F13" w14:textId="77777777">
      <w:pPr>
        <w:spacing w:line="240" w:lineRule="auto"/>
        <w:rPr>
          <w:rFonts w:ascii="Times New Roman" w:hAnsi="Times New Roman"/>
          <w:b/>
          <w:sz w:val="24"/>
        </w:rPr>
      </w:pPr>
      <w:r w:rsidRPr="000122BA">
        <w:rPr>
          <w:rFonts w:ascii="Times New Roman" w:hAnsi="Times New Roman"/>
          <w:b/>
          <w:sz w:val="24"/>
        </w:rPr>
        <w:t>I ALGEMEEN</w:t>
      </w:r>
    </w:p>
    <w:p w:rsidR="0092495F" w:rsidP="005A549B" w:rsidRDefault="0092495F" w14:paraId="5AD13A7B" w14:textId="77777777">
      <w:pPr>
        <w:spacing w:line="240" w:lineRule="auto"/>
        <w:rPr>
          <w:rFonts w:ascii="Times New Roman" w:hAnsi="Times New Roman"/>
          <w:b/>
          <w:sz w:val="24"/>
        </w:rPr>
      </w:pPr>
    </w:p>
    <w:p w:rsidR="005E5444" w:rsidP="00997A42" w:rsidRDefault="005E5444" w14:paraId="28FB2EC4" w14:textId="48E46718">
      <w:pPr>
        <w:spacing w:line="240" w:lineRule="auto"/>
        <w:rPr>
          <w:rFonts w:ascii="Times New Roman" w:hAnsi="Times New Roman"/>
          <w:sz w:val="24"/>
        </w:rPr>
      </w:pPr>
      <w:r w:rsidRPr="0092495F">
        <w:rPr>
          <w:rFonts w:ascii="Times New Roman" w:hAnsi="Times New Roman"/>
          <w:sz w:val="24"/>
        </w:rPr>
        <w:t>De leden van de D66-fractie onderschrijven het doel van dit wetsvoorstel om uitvoering te geven aan de</w:t>
      </w:r>
      <w:r w:rsidR="00886A0F">
        <w:rPr>
          <w:rFonts w:ascii="Times New Roman" w:hAnsi="Times New Roman"/>
          <w:sz w:val="24"/>
        </w:rPr>
        <w:t xml:space="preserve"> </w:t>
      </w:r>
      <w:r w:rsidR="003E6F74">
        <w:rPr>
          <w:rFonts w:ascii="Times New Roman" w:hAnsi="Times New Roman"/>
          <w:sz w:val="24"/>
        </w:rPr>
        <w:t xml:space="preserve">verordening </w:t>
      </w:r>
      <w:r w:rsidRPr="00886A0F" w:rsidR="00886A0F">
        <w:rPr>
          <w:rFonts w:ascii="Times New Roman" w:hAnsi="Times New Roman"/>
          <w:sz w:val="24"/>
        </w:rPr>
        <w:t>Internationale Overheidsopdrachten</w:t>
      </w:r>
      <w:r w:rsidRPr="0092495F">
        <w:rPr>
          <w:rFonts w:ascii="Times New Roman" w:hAnsi="Times New Roman"/>
          <w:sz w:val="24"/>
        </w:rPr>
        <w:t xml:space="preserve"> </w:t>
      </w:r>
      <w:r w:rsidRPr="00886A0F" w:rsidR="00886A0F">
        <w:rPr>
          <w:rFonts w:ascii="Times New Roman" w:hAnsi="Times New Roman"/>
          <w:sz w:val="24"/>
        </w:rPr>
        <w:t>(</w:t>
      </w:r>
      <w:r w:rsidRPr="0092495F">
        <w:rPr>
          <w:rFonts w:ascii="Times New Roman" w:hAnsi="Times New Roman"/>
          <w:sz w:val="24"/>
        </w:rPr>
        <w:t>IIO</w:t>
      </w:r>
      <w:r w:rsidRPr="00886A0F" w:rsidR="00886A0F">
        <w:rPr>
          <w:rFonts w:ascii="Times New Roman" w:hAnsi="Times New Roman"/>
          <w:sz w:val="24"/>
        </w:rPr>
        <w:t>)</w:t>
      </w:r>
      <w:r w:rsidR="003E6F74">
        <w:rPr>
          <w:rFonts w:ascii="Times New Roman" w:hAnsi="Times New Roman"/>
          <w:sz w:val="24"/>
        </w:rPr>
        <w:t xml:space="preserve"> </w:t>
      </w:r>
      <w:r w:rsidRPr="0092495F">
        <w:rPr>
          <w:rFonts w:ascii="Times New Roman" w:hAnsi="Times New Roman"/>
          <w:sz w:val="24"/>
        </w:rPr>
        <w:t>en zo bij te dragen aan eerlijke en wederkerige markttoegang bij internationale aanbestedingen.</w:t>
      </w:r>
    </w:p>
    <w:p w:rsidR="006D4484" w:rsidP="00997A42" w:rsidRDefault="006D4484" w14:paraId="15FF1CD9" w14:textId="77777777">
      <w:pPr>
        <w:spacing w:line="240" w:lineRule="auto"/>
        <w:rPr>
          <w:rFonts w:ascii="Times New Roman" w:hAnsi="Times New Roman"/>
          <w:sz w:val="24"/>
        </w:rPr>
      </w:pPr>
    </w:p>
    <w:p w:rsidR="006D4484" w:rsidP="00997A42" w:rsidRDefault="006D4484" w14:paraId="34D159B6" w14:textId="6AC17BE1">
      <w:pPr>
        <w:spacing w:line="240" w:lineRule="auto"/>
        <w:rPr>
          <w:rFonts w:ascii="Times New Roman" w:hAnsi="Times New Roman"/>
          <w:sz w:val="24"/>
        </w:rPr>
      </w:pPr>
      <w:r>
        <w:rPr>
          <w:rFonts w:ascii="Times New Roman" w:hAnsi="Times New Roman"/>
          <w:sz w:val="24"/>
        </w:rPr>
        <w:t>De leden van de GroenLinks-PvdA-fractie hebben enkele vragen.</w:t>
      </w:r>
    </w:p>
    <w:p w:rsidR="005E5444" w:rsidP="00997A42" w:rsidRDefault="005E5444" w14:paraId="0E95AFA3" w14:textId="77777777">
      <w:pPr>
        <w:spacing w:line="240" w:lineRule="auto"/>
        <w:rPr>
          <w:rFonts w:ascii="Times New Roman" w:hAnsi="Times New Roman"/>
          <w:sz w:val="24"/>
        </w:rPr>
      </w:pPr>
    </w:p>
    <w:p w:rsidRPr="00997A42" w:rsidR="00997A42" w:rsidP="00997A42" w:rsidRDefault="00997A42" w14:paraId="5422986D" w14:textId="3D8E13AD">
      <w:pPr>
        <w:spacing w:line="240" w:lineRule="auto"/>
        <w:rPr>
          <w:rFonts w:ascii="Times New Roman" w:hAnsi="Times New Roman"/>
          <w:sz w:val="24"/>
        </w:rPr>
      </w:pPr>
      <w:r w:rsidRPr="00997A42">
        <w:rPr>
          <w:rFonts w:ascii="Times New Roman" w:hAnsi="Times New Roman"/>
          <w:sz w:val="24"/>
        </w:rPr>
        <w:t xml:space="preserve">De leden van de CDA-fractie hebben met belangstelling kennisgenomen van het wetsvoorstel en hebben een enkele vraag. </w:t>
      </w:r>
    </w:p>
    <w:p w:rsidR="005D3B3A" w:rsidP="005A549B" w:rsidRDefault="005D3B3A" w14:paraId="245494CC" w14:textId="77777777">
      <w:pPr>
        <w:spacing w:line="240" w:lineRule="auto"/>
        <w:rPr>
          <w:rFonts w:ascii="Times New Roman" w:hAnsi="Times New Roman"/>
          <w:b/>
          <w:sz w:val="24"/>
        </w:rPr>
      </w:pPr>
    </w:p>
    <w:p w:rsidR="005A549B" w:rsidP="005A549B" w:rsidRDefault="006D72FB" w14:paraId="68A6C6B0" w14:textId="5A11E5FB">
      <w:pPr>
        <w:spacing w:line="240" w:lineRule="auto"/>
        <w:rPr>
          <w:rFonts w:ascii="Times New Roman" w:hAnsi="Times New Roman"/>
          <w:b/>
          <w:bCs/>
          <w:sz w:val="24"/>
        </w:rPr>
      </w:pPr>
      <w:r>
        <w:rPr>
          <w:rFonts w:ascii="Times New Roman" w:hAnsi="Times New Roman"/>
          <w:b/>
          <w:bCs/>
          <w:sz w:val="24"/>
        </w:rPr>
        <w:t>1</w:t>
      </w:r>
      <w:r w:rsidRPr="000122BA" w:rsidR="005A549B">
        <w:rPr>
          <w:rFonts w:ascii="Times New Roman" w:hAnsi="Times New Roman"/>
          <w:b/>
          <w:bCs/>
          <w:sz w:val="24"/>
        </w:rPr>
        <w:t xml:space="preserve"> INLEIDING</w:t>
      </w:r>
    </w:p>
    <w:p w:rsidR="0092495F" w:rsidP="005A549B" w:rsidRDefault="0092495F" w14:paraId="4812F34E" w14:textId="77777777">
      <w:pPr>
        <w:spacing w:line="240" w:lineRule="auto"/>
        <w:rPr>
          <w:rFonts w:ascii="Times New Roman" w:hAnsi="Times New Roman"/>
          <w:b/>
          <w:bCs/>
          <w:sz w:val="24"/>
        </w:rPr>
      </w:pPr>
    </w:p>
    <w:p w:rsidR="0092495F" w:rsidP="0092495F" w:rsidRDefault="0092495F" w14:paraId="1E686D56" w14:textId="10BB6EF3">
      <w:pPr>
        <w:spacing w:line="240" w:lineRule="auto"/>
        <w:rPr>
          <w:rFonts w:ascii="Times New Roman" w:hAnsi="Times New Roman"/>
          <w:sz w:val="24"/>
        </w:rPr>
      </w:pPr>
      <w:r w:rsidRPr="0092495F">
        <w:rPr>
          <w:rFonts w:ascii="Times New Roman" w:hAnsi="Times New Roman"/>
          <w:sz w:val="24"/>
        </w:rPr>
        <w:t xml:space="preserve">De leden </w:t>
      </w:r>
      <w:r w:rsidR="00A00935">
        <w:rPr>
          <w:rFonts w:ascii="Times New Roman" w:hAnsi="Times New Roman"/>
          <w:sz w:val="24"/>
        </w:rPr>
        <w:t xml:space="preserve">van de D66-fractie </w:t>
      </w:r>
      <w:r w:rsidRPr="0092495F">
        <w:rPr>
          <w:rFonts w:ascii="Times New Roman" w:hAnsi="Times New Roman"/>
          <w:sz w:val="24"/>
        </w:rPr>
        <w:t>achten het van belang dat Nederland een gelijk speelveld bevordert, misbruik van subsidiëring of markttoegang door derde landen tegengaat en tegelijkertijd duurzame standaarden en mensenrechten in internationale handelsrelaties versterkt. Wel hebben deze leden nog enkele vragen en opmerkingen.</w:t>
      </w:r>
    </w:p>
    <w:p w:rsidR="00333D6D" w:rsidP="0092495F" w:rsidRDefault="00333D6D" w14:paraId="60045EB9" w14:textId="77777777">
      <w:pPr>
        <w:spacing w:line="240" w:lineRule="auto"/>
        <w:rPr>
          <w:rFonts w:ascii="Times New Roman" w:hAnsi="Times New Roman"/>
          <w:sz w:val="24"/>
        </w:rPr>
      </w:pPr>
    </w:p>
    <w:p w:rsidRPr="000271C3" w:rsidR="000271C3" w:rsidP="000271C3" w:rsidRDefault="000271C3" w14:paraId="5A3EB7FF" w14:textId="3A11B065">
      <w:pPr>
        <w:spacing w:line="240" w:lineRule="auto"/>
        <w:rPr>
          <w:rFonts w:ascii="Times New Roman" w:hAnsi="Times New Roman"/>
          <w:sz w:val="24"/>
        </w:rPr>
      </w:pPr>
      <w:r w:rsidRPr="000271C3">
        <w:rPr>
          <w:rFonts w:ascii="Times New Roman" w:hAnsi="Times New Roman"/>
          <w:sz w:val="24"/>
        </w:rPr>
        <w:t xml:space="preserve">De leden van de GroenLinks-PvdA-fractie hebben enkele vragen over de relatie tussen dit instrument en andere handelspolitieke instrumenten. Klopt het dat er naast dit instrument nog andere instrumenten in de pijplijn van de Europese </w:t>
      </w:r>
      <w:r w:rsidRPr="000271C3" w:rsidR="00E556CA">
        <w:rPr>
          <w:rFonts w:ascii="Times New Roman" w:hAnsi="Times New Roman"/>
          <w:sz w:val="24"/>
        </w:rPr>
        <w:t>Commissie</w:t>
      </w:r>
      <w:r w:rsidRPr="000271C3">
        <w:rPr>
          <w:rFonts w:ascii="Times New Roman" w:hAnsi="Times New Roman"/>
          <w:sz w:val="24"/>
        </w:rPr>
        <w:t xml:space="preserve"> zitten als het gaat om handelspolitiek? Behoort dit </w:t>
      </w:r>
      <w:r w:rsidRPr="000271C3">
        <w:rPr>
          <w:rFonts w:ascii="Times New Roman" w:hAnsi="Times New Roman"/>
          <w:sz w:val="24"/>
        </w:rPr>
        <w:lastRenderedPageBreak/>
        <w:t xml:space="preserve">instrument tot een pakket aan maatregelen? Zo ja, welke andere instrumenten zijn er aan dit instrument gerelateerd? Welke andere initiatieven, wet- en regelgeving lopen er op dit moment in Europa om offensiever op te kunnen treden op het terrein van </w:t>
      </w:r>
      <w:r w:rsidR="00E319AC">
        <w:rPr>
          <w:rFonts w:ascii="Times New Roman" w:hAnsi="Times New Roman"/>
          <w:sz w:val="24"/>
        </w:rPr>
        <w:t xml:space="preserve">de </w:t>
      </w:r>
      <w:r w:rsidRPr="000271C3">
        <w:rPr>
          <w:rFonts w:ascii="Times New Roman" w:hAnsi="Times New Roman"/>
          <w:sz w:val="24"/>
        </w:rPr>
        <w:t xml:space="preserve">handel? Hoe verhoudt dit instrument zich tot deze andere initiatieven? </w:t>
      </w:r>
    </w:p>
    <w:p w:rsidRPr="0092495F" w:rsidR="00333D6D" w:rsidP="0092495F" w:rsidRDefault="00333D6D" w14:paraId="3D523474" w14:textId="77777777">
      <w:pPr>
        <w:spacing w:line="240" w:lineRule="auto"/>
        <w:rPr>
          <w:rFonts w:ascii="Times New Roman" w:hAnsi="Times New Roman"/>
          <w:sz w:val="24"/>
        </w:rPr>
      </w:pPr>
    </w:p>
    <w:p w:rsidRPr="000122BA" w:rsidR="005A549B" w:rsidP="005A549B" w:rsidRDefault="006D72FB" w14:paraId="322B0E31" w14:textId="7BB0ACE4">
      <w:pPr>
        <w:spacing w:line="240" w:lineRule="auto"/>
        <w:rPr>
          <w:rFonts w:ascii="Times New Roman" w:hAnsi="Times New Roman"/>
          <w:b/>
          <w:bCs/>
          <w:sz w:val="24"/>
        </w:rPr>
      </w:pPr>
      <w:r>
        <w:rPr>
          <w:rFonts w:ascii="Times New Roman" w:hAnsi="Times New Roman"/>
          <w:b/>
          <w:bCs/>
          <w:sz w:val="24"/>
        </w:rPr>
        <w:t>2</w:t>
      </w:r>
      <w:r w:rsidRPr="000122BA" w:rsidR="005A549B">
        <w:rPr>
          <w:rFonts w:ascii="Times New Roman" w:hAnsi="Times New Roman"/>
          <w:b/>
          <w:bCs/>
          <w:sz w:val="24"/>
        </w:rPr>
        <w:t xml:space="preserve"> DE VERORDENING IIO</w:t>
      </w:r>
    </w:p>
    <w:p w:rsidRPr="000122BA" w:rsidR="005A549B" w:rsidP="005A549B" w:rsidRDefault="005A549B" w14:paraId="38CC31FC" w14:textId="77777777">
      <w:pPr>
        <w:spacing w:line="240" w:lineRule="auto"/>
        <w:rPr>
          <w:rFonts w:ascii="Times New Roman" w:hAnsi="Times New Roman"/>
          <w:b/>
          <w:bCs/>
          <w:sz w:val="24"/>
        </w:rPr>
      </w:pPr>
    </w:p>
    <w:p w:rsidR="005A549B" w:rsidP="005A549B" w:rsidRDefault="006D72FB" w14:paraId="0CA675A1" w14:textId="43E59772">
      <w:pPr>
        <w:spacing w:line="240" w:lineRule="auto"/>
        <w:rPr>
          <w:rFonts w:ascii="Times New Roman" w:hAnsi="Times New Roman"/>
          <w:i/>
          <w:iCs/>
          <w:sz w:val="24"/>
        </w:rPr>
      </w:pPr>
      <w:r>
        <w:rPr>
          <w:rFonts w:ascii="Times New Roman" w:hAnsi="Times New Roman"/>
          <w:i/>
          <w:iCs/>
          <w:sz w:val="24"/>
        </w:rPr>
        <w:t>2</w:t>
      </w:r>
      <w:r w:rsidRPr="000122BA" w:rsidR="005A549B">
        <w:rPr>
          <w:rFonts w:ascii="Times New Roman" w:hAnsi="Times New Roman"/>
          <w:i/>
          <w:iCs/>
          <w:sz w:val="24"/>
        </w:rPr>
        <w:t>.1 Totstandkoming</w:t>
      </w:r>
    </w:p>
    <w:p w:rsidR="0092495F" w:rsidP="005A549B" w:rsidRDefault="0092495F" w14:paraId="648795B4" w14:textId="77777777">
      <w:pPr>
        <w:spacing w:line="240" w:lineRule="auto"/>
        <w:rPr>
          <w:rFonts w:ascii="Times New Roman" w:hAnsi="Times New Roman"/>
          <w:i/>
          <w:iCs/>
          <w:sz w:val="24"/>
        </w:rPr>
      </w:pPr>
    </w:p>
    <w:p w:rsidRPr="0092495F" w:rsidR="0092495F" w:rsidP="004E36F8" w:rsidRDefault="0092495F" w14:paraId="705D3653" w14:textId="4B00C94B">
      <w:pPr>
        <w:spacing w:line="240" w:lineRule="auto"/>
        <w:rPr>
          <w:rFonts w:ascii="Times New Roman" w:hAnsi="Times New Roman"/>
          <w:sz w:val="24"/>
        </w:rPr>
      </w:pPr>
      <w:r w:rsidRPr="0092495F">
        <w:rPr>
          <w:rFonts w:ascii="Times New Roman" w:hAnsi="Times New Roman"/>
          <w:sz w:val="24"/>
        </w:rPr>
        <w:t>De leden van de D66-fractie hebben met belangstelling kennisgenomen van het wetsvoorstel. Zij erkennen de geopolitieke context waarbij derde landen aanbestedingen strategisch inzetten. Deze leden vragen</w:t>
      </w:r>
      <w:r w:rsidR="00B33802">
        <w:rPr>
          <w:rFonts w:ascii="Times New Roman" w:hAnsi="Times New Roman"/>
          <w:sz w:val="24"/>
        </w:rPr>
        <w:t xml:space="preserve"> of </w:t>
      </w:r>
      <w:r w:rsidRPr="0092495F">
        <w:rPr>
          <w:rFonts w:ascii="Times New Roman" w:hAnsi="Times New Roman"/>
          <w:sz w:val="24"/>
        </w:rPr>
        <w:t xml:space="preserve">de </w:t>
      </w:r>
      <w:r w:rsidR="00FF42D8">
        <w:rPr>
          <w:rFonts w:ascii="Times New Roman" w:hAnsi="Times New Roman"/>
          <w:sz w:val="24"/>
        </w:rPr>
        <w:t xml:space="preserve">regering </w:t>
      </w:r>
      <w:r w:rsidRPr="0092495F">
        <w:rPr>
          <w:rFonts w:ascii="Times New Roman" w:hAnsi="Times New Roman"/>
          <w:sz w:val="24"/>
        </w:rPr>
        <w:t xml:space="preserve">inzicht </w:t>
      </w:r>
      <w:r w:rsidR="00B33802">
        <w:rPr>
          <w:rFonts w:ascii="Times New Roman" w:hAnsi="Times New Roman"/>
          <w:sz w:val="24"/>
        </w:rPr>
        <w:t xml:space="preserve">kan </w:t>
      </w:r>
      <w:r w:rsidRPr="0092495F">
        <w:rPr>
          <w:rFonts w:ascii="Times New Roman" w:hAnsi="Times New Roman"/>
          <w:sz w:val="24"/>
        </w:rPr>
        <w:t xml:space="preserve">geven </w:t>
      </w:r>
      <w:r w:rsidR="0093301F">
        <w:rPr>
          <w:rFonts w:ascii="Times New Roman" w:hAnsi="Times New Roman"/>
          <w:sz w:val="24"/>
        </w:rPr>
        <w:t xml:space="preserve">in de vraag </w:t>
      </w:r>
      <w:r w:rsidRPr="0092495F">
        <w:rPr>
          <w:rFonts w:ascii="Times New Roman" w:hAnsi="Times New Roman"/>
          <w:sz w:val="24"/>
        </w:rPr>
        <w:t xml:space="preserve">in </w:t>
      </w:r>
      <w:r w:rsidR="0093301F">
        <w:rPr>
          <w:rFonts w:ascii="Times New Roman" w:hAnsi="Times New Roman"/>
          <w:sz w:val="24"/>
        </w:rPr>
        <w:t xml:space="preserve">welke </w:t>
      </w:r>
      <w:r w:rsidRPr="0092495F">
        <w:rPr>
          <w:rFonts w:ascii="Times New Roman" w:hAnsi="Times New Roman"/>
          <w:sz w:val="24"/>
        </w:rPr>
        <w:t>sectoren of landen risico’s op oneerlijke markttoegang voor Europese bedrijven momenteel het grootst zijn</w:t>
      </w:r>
      <w:r w:rsidR="004E36F8">
        <w:rPr>
          <w:rFonts w:ascii="Times New Roman" w:hAnsi="Times New Roman"/>
          <w:sz w:val="24"/>
        </w:rPr>
        <w:t xml:space="preserve">. Deze leden vragen tevens hoe hierbij </w:t>
      </w:r>
      <w:r w:rsidRPr="0092495F">
        <w:rPr>
          <w:rFonts w:ascii="Times New Roman" w:hAnsi="Times New Roman"/>
          <w:sz w:val="24"/>
        </w:rPr>
        <w:t>wordt aangesloten bij bredere Nederlandse en Europese strategieën voor open strategische autonomie</w:t>
      </w:r>
      <w:r w:rsidR="001B0BCE">
        <w:rPr>
          <w:rFonts w:ascii="Times New Roman" w:hAnsi="Times New Roman"/>
          <w:sz w:val="24"/>
        </w:rPr>
        <w:t>.</w:t>
      </w:r>
    </w:p>
    <w:p w:rsidRPr="000122BA" w:rsidR="005A549B" w:rsidP="005A549B" w:rsidRDefault="005A549B" w14:paraId="68FB563C" w14:textId="77777777">
      <w:pPr>
        <w:spacing w:line="240" w:lineRule="auto"/>
        <w:rPr>
          <w:rFonts w:ascii="Times New Roman" w:hAnsi="Times New Roman"/>
          <w:i/>
          <w:iCs/>
          <w:sz w:val="24"/>
        </w:rPr>
      </w:pPr>
    </w:p>
    <w:p w:rsidRPr="000122BA" w:rsidR="005A549B" w:rsidP="005A549B" w:rsidRDefault="006D72FB" w14:paraId="111D2FE0" w14:textId="59EFCA8D">
      <w:pPr>
        <w:spacing w:line="240" w:lineRule="auto"/>
        <w:rPr>
          <w:rFonts w:ascii="Times New Roman" w:hAnsi="Times New Roman"/>
          <w:i/>
          <w:iCs/>
          <w:sz w:val="24"/>
        </w:rPr>
      </w:pPr>
      <w:r>
        <w:rPr>
          <w:rFonts w:ascii="Times New Roman" w:hAnsi="Times New Roman"/>
          <w:i/>
          <w:iCs/>
          <w:sz w:val="24"/>
        </w:rPr>
        <w:t>2</w:t>
      </w:r>
      <w:r w:rsidRPr="000122BA" w:rsidR="005A549B">
        <w:rPr>
          <w:rFonts w:ascii="Times New Roman" w:hAnsi="Times New Roman"/>
          <w:i/>
          <w:iCs/>
          <w:sz w:val="24"/>
        </w:rPr>
        <w:t>.2 Reikwijdte</w:t>
      </w:r>
    </w:p>
    <w:p w:rsidR="005A549B" w:rsidP="005A549B" w:rsidRDefault="005A549B" w14:paraId="14D5DE55" w14:textId="77777777">
      <w:pPr>
        <w:spacing w:line="240" w:lineRule="auto"/>
        <w:rPr>
          <w:rFonts w:ascii="Times New Roman" w:hAnsi="Times New Roman"/>
          <w:i/>
          <w:iCs/>
          <w:sz w:val="24"/>
        </w:rPr>
      </w:pPr>
    </w:p>
    <w:p w:rsidRPr="007B1A26" w:rsidR="007B1A26" w:rsidP="001B0BCE" w:rsidRDefault="007B1A26" w14:paraId="5F940D98" w14:textId="1E9E0BB0">
      <w:pPr>
        <w:spacing w:line="240" w:lineRule="auto"/>
        <w:rPr>
          <w:rFonts w:ascii="Times New Roman" w:hAnsi="Times New Roman"/>
          <w:sz w:val="24"/>
        </w:rPr>
      </w:pPr>
      <w:r w:rsidRPr="007B1A26">
        <w:rPr>
          <w:rFonts w:ascii="Times New Roman" w:hAnsi="Times New Roman"/>
          <w:sz w:val="24"/>
        </w:rPr>
        <w:t xml:space="preserve">De leden van de D66-fractie lezen </w:t>
      </w:r>
      <w:r w:rsidR="00872D42">
        <w:rPr>
          <w:rFonts w:ascii="Times New Roman" w:hAnsi="Times New Roman"/>
          <w:sz w:val="24"/>
        </w:rPr>
        <w:t xml:space="preserve">in het wetsvoorstel </w:t>
      </w:r>
      <w:r w:rsidRPr="007B1A26">
        <w:rPr>
          <w:rFonts w:ascii="Times New Roman" w:hAnsi="Times New Roman"/>
          <w:sz w:val="24"/>
        </w:rPr>
        <w:t xml:space="preserve">dat het instrument uitsluitend geldt voor aanbestedingen boven bepaalde Europese drempelwaarden. </w:t>
      </w:r>
      <w:r w:rsidR="00872D42">
        <w:rPr>
          <w:rFonts w:ascii="Times New Roman" w:hAnsi="Times New Roman"/>
          <w:sz w:val="24"/>
        </w:rPr>
        <w:t xml:space="preserve">Deze leden </w:t>
      </w:r>
      <w:r w:rsidRPr="007B1A26">
        <w:rPr>
          <w:rFonts w:ascii="Times New Roman" w:hAnsi="Times New Roman"/>
          <w:sz w:val="24"/>
        </w:rPr>
        <w:t>vragen</w:t>
      </w:r>
      <w:r w:rsidR="001B0BCE">
        <w:rPr>
          <w:rFonts w:ascii="Times New Roman" w:hAnsi="Times New Roman"/>
          <w:sz w:val="24"/>
        </w:rPr>
        <w:t xml:space="preserve"> </w:t>
      </w:r>
      <w:r w:rsidR="0047400F">
        <w:rPr>
          <w:rFonts w:ascii="Times New Roman" w:hAnsi="Times New Roman"/>
          <w:sz w:val="24"/>
        </w:rPr>
        <w:t xml:space="preserve">hoe </w:t>
      </w:r>
      <w:r w:rsidRPr="007B1A26">
        <w:rPr>
          <w:rFonts w:ascii="Times New Roman" w:hAnsi="Times New Roman"/>
          <w:sz w:val="24"/>
        </w:rPr>
        <w:t>wordt voorkomen dat kleinere aanbestedende diensten alsnog worden belast met gegevensverplichtingen die in omvang boven hun capaciteit uitgaan</w:t>
      </w:r>
      <w:r w:rsidR="0047400F">
        <w:rPr>
          <w:rFonts w:ascii="Times New Roman" w:hAnsi="Times New Roman"/>
          <w:sz w:val="24"/>
        </w:rPr>
        <w:t>.</w:t>
      </w:r>
      <w:r w:rsidRPr="007B1A26">
        <w:rPr>
          <w:rFonts w:ascii="Times New Roman" w:hAnsi="Times New Roman"/>
          <w:sz w:val="24"/>
        </w:rPr>
        <w:t xml:space="preserve"> </w:t>
      </w:r>
    </w:p>
    <w:p w:rsidR="007B1A26" w:rsidP="005A549B" w:rsidRDefault="007B1A26" w14:paraId="6A688DF3" w14:textId="77777777">
      <w:pPr>
        <w:spacing w:line="240" w:lineRule="auto"/>
        <w:rPr>
          <w:rFonts w:ascii="Times New Roman" w:hAnsi="Times New Roman"/>
          <w:sz w:val="24"/>
        </w:rPr>
      </w:pPr>
    </w:p>
    <w:p w:rsidRPr="00ED4C42" w:rsidR="00ED4C42" w:rsidP="00ED4C42" w:rsidRDefault="00ED4C42" w14:paraId="2A42DEED" w14:textId="0BF16C86">
      <w:pPr>
        <w:spacing w:line="240" w:lineRule="auto"/>
        <w:rPr>
          <w:rFonts w:ascii="Times New Roman" w:hAnsi="Times New Roman"/>
          <w:sz w:val="24"/>
        </w:rPr>
      </w:pPr>
      <w:r w:rsidRPr="00ED4C42">
        <w:rPr>
          <w:rFonts w:ascii="Times New Roman" w:hAnsi="Times New Roman"/>
          <w:sz w:val="24"/>
        </w:rPr>
        <w:t xml:space="preserve">De leden van de GroenLinks-PvdA-fractie hebben enkele vragen over de reikwijdte van het wetsvoorstel. Waarop zijn de geraamde drempelwaarden van ten minste € 15.000.000 exclusief </w:t>
      </w:r>
      <w:r w:rsidR="006316E5">
        <w:rPr>
          <w:rFonts w:ascii="Times New Roman" w:hAnsi="Times New Roman"/>
          <w:sz w:val="24"/>
        </w:rPr>
        <w:t>btw</w:t>
      </w:r>
      <w:r w:rsidRPr="00ED4C42">
        <w:rPr>
          <w:rFonts w:ascii="Times New Roman" w:hAnsi="Times New Roman"/>
          <w:sz w:val="24"/>
        </w:rPr>
        <w:t xml:space="preserve"> voor werken en concessies en ten minste € 5.000.000 exclusief </w:t>
      </w:r>
      <w:r w:rsidR="00B92075">
        <w:rPr>
          <w:rFonts w:ascii="Times New Roman" w:hAnsi="Times New Roman"/>
          <w:sz w:val="24"/>
        </w:rPr>
        <w:t xml:space="preserve">btw </w:t>
      </w:r>
      <w:r w:rsidRPr="00ED4C42">
        <w:rPr>
          <w:rFonts w:ascii="Times New Roman" w:hAnsi="Times New Roman"/>
          <w:sz w:val="24"/>
        </w:rPr>
        <w:t>voor goederen en diensten gebaseerd? Kan de regering schetsen hoe deze afweging is gemaakt? Waaruit blijkt dat deze drempelwaarden enerzijds voor een effectief instrument zorgen en anderzijds niet voor een onnodige grote reikwijdte zorgen?</w:t>
      </w:r>
    </w:p>
    <w:p w:rsidRPr="000122BA" w:rsidR="007B1A26" w:rsidP="005A549B" w:rsidRDefault="007B1A26" w14:paraId="3C752B9B" w14:textId="77777777">
      <w:pPr>
        <w:spacing w:line="240" w:lineRule="auto"/>
        <w:rPr>
          <w:rFonts w:ascii="Times New Roman" w:hAnsi="Times New Roman"/>
          <w:i/>
          <w:iCs/>
          <w:sz w:val="24"/>
        </w:rPr>
      </w:pPr>
    </w:p>
    <w:p w:rsidRPr="000122BA" w:rsidR="005A549B" w:rsidP="005A549B" w:rsidRDefault="006D72FB" w14:paraId="6BBF0D5C" w14:textId="5F3A70C4">
      <w:pPr>
        <w:spacing w:line="240" w:lineRule="auto"/>
        <w:rPr>
          <w:rFonts w:ascii="Times New Roman" w:hAnsi="Times New Roman"/>
          <w:i/>
          <w:iCs/>
          <w:sz w:val="24"/>
        </w:rPr>
      </w:pPr>
      <w:r>
        <w:rPr>
          <w:rFonts w:ascii="Times New Roman" w:hAnsi="Times New Roman"/>
          <w:i/>
          <w:iCs/>
          <w:sz w:val="24"/>
        </w:rPr>
        <w:t>2</w:t>
      </w:r>
      <w:r w:rsidRPr="000122BA" w:rsidR="005A549B">
        <w:rPr>
          <w:rFonts w:ascii="Times New Roman" w:hAnsi="Times New Roman"/>
          <w:i/>
          <w:iCs/>
          <w:sz w:val="24"/>
        </w:rPr>
        <w:t>.3 Inhoud</w:t>
      </w:r>
    </w:p>
    <w:p w:rsidR="005A549B" w:rsidP="005A549B" w:rsidRDefault="005A549B" w14:paraId="25574927" w14:textId="77777777">
      <w:pPr>
        <w:spacing w:line="240" w:lineRule="auto"/>
        <w:rPr>
          <w:rFonts w:ascii="Times New Roman" w:hAnsi="Times New Roman"/>
          <w:i/>
          <w:iCs/>
          <w:sz w:val="24"/>
        </w:rPr>
      </w:pPr>
    </w:p>
    <w:p w:rsidRPr="00A826AB" w:rsidR="00A826AB" w:rsidP="00C57E70" w:rsidRDefault="00A826AB" w14:paraId="768F487D" w14:textId="6BD75D85">
      <w:pPr>
        <w:spacing w:line="240" w:lineRule="auto"/>
        <w:rPr>
          <w:rFonts w:ascii="Times New Roman" w:hAnsi="Times New Roman"/>
          <w:sz w:val="24"/>
        </w:rPr>
      </w:pPr>
      <w:r w:rsidRPr="00A826AB">
        <w:rPr>
          <w:rFonts w:ascii="Times New Roman" w:hAnsi="Times New Roman"/>
          <w:sz w:val="24"/>
        </w:rPr>
        <w:t>De leden van de D66-fractie waarderen de mogelijkheid tot uitzonderingen bij dwingende redenen van algemeen belang. Zij vragen</w:t>
      </w:r>
      <w:r w:rsidR="00C57E70">
        <w:rPr>
          <w:rFonts w:ascii="Times New Roman" w:hAnsi="Times New Roman"/>
          <w:sz w:val="24"/>
        </w:rPr>
        <w:t xml:space="preserve"> op </w:t>
      </w:r>
      <w:r w:rsidRPr="00A826AB">
        <w:rPr>
          <w:rFonts w:ascii="Times New Roman" w:hAnsi="Times New Roman"/>
          <w:sz w:val="24"/>
        </w:rPr>
        <w:t>welke wijze wordt voorkomen dat uitzonderingen worden gebruikt als sluiproute om niet-duurzame of staatsgesubsidieerde import toe te laten</w:t>
      </w:r>
      <w:r w:rsidR="00C57E70">
        <w:rPr>
          <w:rFonts w:ascii="Times New Roman" w:hAnsi="Times New Roman"/>
          <w:sz w:val="24"/>
        </w:rPr>
        <w:t>.</w:t>
      </w:r>
    </w:p>
    <w:p w:rsidR="006D3139" w:rsidP="005A549B" w:rsidRDefault="006D3139" w14:paraId="644288A0" w14:textId="77777777">
      <w:pPr>
        <w:spacing w:line="240" w:lineRule="auto"/>
        <w:rPr>
          <w:rFonts w:ascii="Times New Roman" w:hAnsi="Times New Roman"/>
          <w:sz w:val="24"/>
        </w:rPr>
      </w:pPr>
    </w:p>
    <w:p w:rsidRPr="00826CA3" w:rsidR="00826CA3" w:rsidP="00826CA3" w:rsidRDefault="00826CA3" w14:paraId="76EDCA4E" w14:textId="19071F3E">
      <w:pPr>
        <w:spacing w:line="240" w:lineRule="auto"/>
        <w:rPr>
          <w:rFonts w:ascii="Times New Roman" w:hAnsi="Times New Roman"/>
          <w:sz w:val="24"/>
        </w:rPr>
      </w:pPr>
      <w:r w:rsidRPr="00826CA3">
        <w:rPr>
          <w:rFonts w:ascii="Times New Roman" w:hAnsi="Times New Roman"/>
          <w:sz w:val="24"/>
        </w:rPr>
        <w:t xml:space="preserve">De leden van de GroenLinks-PvdA-fractie hebben enkele vragen over de inhoud en werking van de </w:t>
      </w:r>
      <w:r w:rsidR="00C57E70">
        <w:rPr>
          <w:rFonts w:ascii="Times New Roman" w:hAnsi="Times New Roman"/>
          <w:sz w:val="24"/>
        </w:rPr>
        <w:t>IIO-v</w:t>
      </w:r>
      <w:r w:rsidRPr="00826CA3">
        <w:rPr>
          <w:rFonts w:ascii="Times New Roman" w:hAnsi="Times New Roman"/>
          <w:sz w:val="24"/>
        </w:rPr>
        <w:t xml:space="preserve">erordening. Met de </w:t>
      </w:r>
      <w:r w:rsidR="00C57E70">
        <w:rPr>
          <w:rFonts w:ascii="Times New Roman" w:hAnsi="Times New Roman"/>
          <w:sz w:val="24"/>
        </w:rPr>
        <w:t>v</w:t>
      </w:r>
      <w:r w:rsidRPr="00826CA3">
        <w:rPr>
          <w:rFonts w:ascii="Times New Roman" w:hAnsi="Times New Roman"/>
          <w:sz w:val="24"/>
        </w:rPr>
        <w:t xml:space="preserve">erordening </w:t>
      </w:r>
      <w:r w:rsidR="002243CE">
        <w:rPr>
          <w:rFonts w:ascii="Times New Roman" w:hAnsi="Times New Roman"/>
          <w:sz w:val="24"/>
        </w:rPr>
        <w:t xml:space="preserve">is </w:t>
      </w:r>
      <w:r w:rsidRPr="00826CA3">
        <w:rPr>
          <w:rFonts w:ascii="Times New Roman" w:hAnsi="Times New Roman"/>
          <w:sz w:val="24"/>
        </w:rPr>
        <w:t xml:space="preserve">een offensief handelspolitiek instrument geïntroduceerd. Kan de regering uitleggen op welke manier deze </w:t>
      </w:r>
      <w:r w:rsidR="00EF577F">
        <w:rPr>
          <w:rFonts w:ascii="Times New Roman" w:hAnsi="Times New Roman"/>
          <w:sz w:val="24"/>
        </w:rPr>
        <w:t>v</w:t>
      </w:r>
      <w:r w:rsidRPr="00826CA3">
        <w:rPr>
          <w:rFonts w:ascii="Times New Roman" w:hAnsi="Times New Roman"/>
          <w:sz w:val="24"/>
        </w:rPr>
        <w:t xml:space="preserve">erordening leidt tot offensievere handelspolitiek vanuit </w:t>
      </w:r>
      <w:r w:rsidR="00EF577F">
        <w:rPr>
          <w:rFonts w:ascii="Times New Roman" w:hAnsi="Times New Roman"/>
          <w:sz w:val="24"/>
        </w:rPr>
        <w:t>de E</w:t>
      </w:r>
      <w:r w:rsidR="006D72FB">
        <w:rPr>
          <w:rFonts w:ascii="Times New Roman" w:hAnsi="Times New Roman"/>
          <w:sz w:val="24"/>
        </w:rPr>
        <w:t xml:space="preserve">uropese </w:t>
      </w:r>
      <w:r w:rsidR="00EF577F">
        <w:rPr>
          <w:rFonts w:ascii="Times New Roman" w:hAnsi="Times New Roman"/>
          <w:sz w:val="24"/>
        </w:rPr>
        <w:t>U</w:t>
      </w:r>
      <w:r w:rsidR="006D72FB">
        <w:rPr>
          <w:rFonts w:ascii="Times New Roman" w:hAnsi="Times New Roman"/>
          <w:sz w:val="24"/>
        </w:rPr>
        <w:t>nie</w:t>
      </w:r>
      <w:r w:rsidR="00EF577F">
        <w:rPr>
          <w:rFonts w:ascii="Times New Roman" w:hAnsi="Times New Roman"/>
          <w:sz w:val="24"/>
        </w:rPr>
        <w:t xml:space="preserve">? </w:t>
      </w:r>
      <w:r w:rsidRPr="00826CA3">
        <w:rPr>
          <w:rFonts w:ascii="Times New Roman" w:hAnsi="Times New Roman"/>
          <w:sz w:val="24"/>
        </w:rPr>
        <w:t xml:space="preserve">Hoe verhoudt dit instrument zich tot de huidige geopolitieke situatie (zoals de relatie tot China) en hoe zou dit </w:t>
      </w:r>
      <w:r w:rsidRPr="00826CA3">
        <w:rPr>
          <w:rFonts w:ascii="Times New Roman" w:hAnsi="Times New Roman"/>
          <w:sz w:val="24"/>
        </w:rPr>
        <w:lastRenderedPageBreak/>
        <w:t>instrument moeten zorgen voor een sterker Europa op dit terrein? Wat maakt het instrument offensief? Kan de regering een paar voorbeelden of casussen schetsen waarbij dit instrument zou worden ingezet en daarbij aangeven wat precies de gevolgen van het inzetten van het instrument zouden zijn?</w:t>
      </w:r>
    </w:p>
    <w:p w:rsidR="006D72FB" w:rsidP="00826CA3" w:rsidRDefault="006D72FB" w14:paraId="0ED81130" w14:textId="77777777">
      <w:pPr>
        <w:spacing w:line="240" w:lineRule="auto"/>
        <w:rPr>
          <w:rFonts w:ascii="Times New Roman" w:hAnsi="Times New Roman"/>
          <w:sz w:val="24"/>
        </w:rPr>
      </w:pPr>
    </w:p>
    <w:p w:rsidRPr="00826CA3" w:rsidR="00826CA3" w:rsidP="00826CA3" w:rsidRDefault="00826CA3" w14:paraId="404609E8" w14:textId="181593E9">
      <w:pPr>
        <w:spacing w:line="240" w:lineRule="auto"/>
        <w:rPr>
          <w:rFonts w:ascii="Times New Roman" w:hAnsi="Times New Roman"/>
          <w:sz w:val="24"/>
        </w:rPr>
      </w:pPr>
      <w:r w:rsidRPr="00826CA3">
        <w:rPr>
          <w:rFonts w:ascii="Times New Roman" w:hAnsi="Times New Roman"/>
          <w:sz w:val="24"/>
        </w:rPr>
        <w:t>De leden van de GroenLinks-PvdA-fractie begrijpen dat lidstaten onder artikel 7 de mogelijkheid hebben om enkele aanbestedende diensten vrij te stellen. Klopt het dat de regering hier geen gebruik van maakt? Heeft de regering overwogen om hier bepaalde sectoren of aanbestedende diensten onder te brengen en dus uit te zonderen? Waarom wel of niet?</w:t>
      </w:r>
    </w:p>
    <w:p w:rsidR="00D55450" w:rsidP="005A549B" w:rsidRDefault="00D55450" w14:paraId="7C32510F" w14:textId="77777777">
      <w:pPr>
        <w:spacing w:line="240" w:lineRule="auto"/>
        <w:rPr>
          <w:rFonts w:ascii="Times New Roman" w:hAnsi="Times New Roman"/>
          <w:sz w:val="24"/>
        </w:rPr>
      </w:pPr>
    </w:p>
    <w:p w:rsidRPr="005F5368" w:rsidR="005F5368" w:rsidP="005F5368" w:rsidRDefault="005F5368" w14:paraId="5E1E6C12" w14:textId="5F343F4B">
      <w:pPr>
        <w:spacing w:line="240" w:lineRule="auto"/>
        <w:rPr>
          <w:rFonts w:ascii="Times New Roman" w:hAnsi="Times New Roman"/>
          <w:sz w:val="24"/>
        </w:rPr>
      </w:pPr>
      <w:r w:rsidRPr="005F5368">
        <w:rPr>
          <w:rFonts w:ascii="Times New Roman" w:hAnsi="Times New Roman"/>
          <w:sz w:val="24"/>
        </w:rPr>
        <w:t xml:space="preserve">De leden van de CDA-fractie vragen in hoeverre het IIO daadwerkelijk ingezet wordt. Kan de regering daar voorbeelden van geven? Indien ja, kan de regering daarbij ook aangeven hoe een dergelijke situatie anders zal uitpakken als het wetsvoorstel inwerking </w:t>
      </w:r>
      <w:r w:rsidR="00073809">
        <w:rPr>
          <w:rFonts w:ascii="Times New Roman" w:hAnsi="Times New Roman"/>
          <w:sz w:val="24"/>
        </w:rPr>
        <w:t xml:space="preserve">is </w:t>
      </w:r>
      <w:r w:rsidRPr="005F5368">
        <w:rPr>
          <w:rFonts w:ascii="Times New Roman" w:hAnsi="Times New Roman"/>
          <w:sz w:val="24"/>
        </w:rPr>
        <w:t>getreden?</w:t>
      </w:r>
    </w:p>
    <w:p w:rsidRPr="000122BA" w:rsidR="005A549B" w:rsidP="005A549B" w:rsidRDefault="005A549B" w14:paraId="70271F9A" w14:textId="77777777">
      <w:pPr>
        <w:spacing w:line="240" w:lineRule="auto"/>
        <w:rPr>
          <w:rFonts w:ascii="Times New Roman" w:hAnsi="Times New Roman"/>
          <w:sz w:val="24"/>
        </w:rPr>
      </w:pPr>
    </w:p>
    <w:p w:rsidRPr="000122BA" w:rsidR="005A549B" w:rsidP="005A549B" w:rsidRDefault="006D72FB" w14:paraId="27F45CB2" w14:textId="6004FE78">
      <w:pPr>
        <w:spacing w:line="240" w:lineRule="auto"/>
        <w:rPr>
          <w:rFonts w:ascii="Times New Roman" w:hAnsi="Times New Roman"/>
          <w:b/>
          <w:bCs/>
          <w:sz w:val="24"/>
        </w:rPr>
      </w:pPr>
      <w:r>
        <w:rPr>
          <w:rFonts w:ascii="Times New Roman" w:hAnsi="Times New Roman"/>
          <w:b/>
          <w:bCs/>
          <w:sz w:val="24"/>
        </w:rPr>
        <w:t>3</w:t>
      </w:r>
      <w:r w:rsidRPr="000122BA" w:rsidR="005A549B">
        <w:rPr>
          <w:rFonts w:ascii="Times New Roman" w:hAnsi="Times New Roman"/>
          <w:b/>
          <w:bCs/>
          <w:sz w:val="24"/>
        </w:rPr>
        <w:t xml:space="preserve"> INHOUD VAN HET WETSVOORSTEL</w:t>
      </w:r>
    </w:p>
    <w:p w:rsidRPr="000122BA" w:rsidR="005A549B" w:rsidP="005A549B" w:rsidRDefault="005A549B" w14:paraId="6494D4FB" w14:textId="77777777">
      <w:pPr>
        <w:spacing w:line="240" w:lineRule="auto"/>
        <w:rPr>
          <w:rFonts w:ascii="Times New Roman" w:hAnsi="Times New Roman"/>
          <w:i/>
          <w:iCs/>
          <w:sz w:val="24"/>
        </w:rPr>
      </w:pPr>
    </w:p>
    <w:p w:rsidRPr="000122BA" w:rsidR="005A549B" w:rsidP="005A549B" w:rsidRDefault="006D72FB" w14:paraId="3CBB837D" w14:textId="3AA337AE">
      <w:pPr>
        <w:spacing w:line="240" w:lineRule="auto"/>
        <w:rPr>
          <w:rFonts w:ascii="Times New Roman" w:hAnsi="Times New Roman"/>
          <w:i/>
          <w:iCs/>
          <w:sz w:val="24"/>
        </w:rPr>
      </w:pPr>
      <w:r>
        <w:rPr>
          <w:rFonts w:ascii="Times New Roman" w:hAnsi="Times New Roman"/>
          <w:i/>
          <w:iCs/>
          <w:sz w:val="24"/>
        </w:rPr>
        <w:t>3</w:t>
      </w:r>
      <w:r w:rsidRPr="000122BA" w:rsidR="005A549B">
        <w:rPr>
          <w:rFonts w:ascii="Times New Roman" w:hAnsi="Times New Roman"/>
          <w:i/>
          <w:iCs/>
          <w:sz w:val="24"/>
        </w:rPr>
        <w:t>.1 Algemeen</w:t>
      </w:r>
    </w:p>
    <w:p w:rsidR="005A549B" w:rsidP="005A549B" w:rsidRDefault="005A549B" w14:paraId="6035D821" w14:textId="5B14C823">
      <w:pPr>
        <w:spacing w:line="240" w:lineRule="auto"/>
        <w:rPr>
          <w:rFonts w:ascii="Times New Roman" w:hAnsi="Times New Roman"/>
          <w:bCs/>
          <w:sz w:val="24"/>
          <w:u w:val="single"/>
        </w:rPr>
      </w:pPr>
    </w:p>
    <w:p w:rsidRPr="00186063" w:rsidR="00186063" w:rsidP="00186063" w:rsidRDefault="00186063" w14:paraId="54FCE736" w14:textId="2717DCD0">
      <w:pPr>
        <w:spacing w:line="240" w:lineRule="auto"/>
        <w:rPr>
          <w:rFonts w:ascii="Times New Roman" w:hAnsi="Times New Roman"/>
          <w:bCs/>
          <w:sz w:val="24"/>
        </w:rPr>
      </w:pPr>
      <w:r w:rsidRPr="00186063">
        <w:rPr>
          <w:rFonts w:ascii="Times New Roman" w:hAnsi="Times New Roman"/>
          <w:bCs/>
          <w:sz w:val="24"/>
        </w:rPr>
        <w:t>De leden van de GroenLinks-PvdA-fractie vragen wat precies de gevolgen van het wetsvoorstel zijn voor aanbestedende diensten en bedrijven die bedingen met aanbestedingen</w:t>
      </w:r>
      <w:r w:rsidR="001E18E3">
        <w:rPr>
          <w:rFonts w:ascii="Times New Roman" w:hAnsi="Times New Roman"/>
          <w:bCs/>
          <w:sz w:val="24"/>
        </w:rPr>
        <w:t>.</w:t>
      </w:r>
      <w:r w:rsidRPr="00186063">
        <w:rPr>
          <w:rFonts w:ascii="Times New Roman" w:hAnsi="Times New Roman"/>
          <w:bCs/>
          <w:sz w:val="24"/>
        </w:rPr>
        <w:t xml:space="preserve"> In hoeverre is de inschatting dat dit instrument gevolgen zal hebben voor producten en diensten ‘Made in Europe’ en/of producten en diensten uit Nederland? Kan de regering schetsen hoe groot de gevolgen van de </w:t>
      </w:r>
      <w:r w:rsidR="002A1C7A">
        <w:rPr>
          <w:rFonts w:ascii="Times New Roman" w:hAnsi="Times New Roman"/>
          <w:bCs/>
          <w:sz w:val="24"/>
        </w:rPr>
        <w:t>IIO-v</w:t>
      </w:r>
      <w:r w:rsidRPr="00186063">
        <w:rPr>
          <w:rFonts w:ascii="Times New Roman" w:hAnsi="Times New Roman"/>
          <w:bCs/>
          <w:sz w:val="24"/>
        </w:rPr>
        <w:t>erordening en dit wetsvoorstel zijn voor het Nederlandse bedrijfsleven en aanbestedende diensten?</w:t>
      </w:r>
    </w:p>
    <w:p w:rsidRPr="00186063" w:rsidR="006D72FB" w:rsidP="00186063" w:rsidRDefault="006D72FB" w14:paraId="769BCA70" w14:textId="77777777">
      <w:pPr>
        <w:spacing w:line="240" w:lineRule="auto"/>
        <w:rPr>
          <w:rFonts w:ascii="Times New Roman" w:hAnsi="Times New Roman"/>
          <w:bCs/>
          <w:sz w:val="24"/>
        </w:rPr>
      </w:pPr>
    </w:p>
    <w:p w:rsidRPr="00186063" w:rsidR="00186063" w:rsidP="00186063" w:rsidRDefault="007C5989" w14:paraId="58657D1F" w14:textId="4A0E9755">
      <w:pPr>
        <w:spacing w:line="240" w:lineRule="auto"/>
        <w:rPr>
          <w:rFonts w:ascii="Times New Roman" w:hAnsi="Times New Roman"/>
          <w:bCs/>
          <w:sz w:val="24"/>
        </w:rPr>
      </w:pPr>
      <w:r>
        <w:rPr>
          <w:rFonts w:ascii="Times New Roman" w:hAnsi="Times New Roman"/>
          <w:bCs/>
          <w:sz w:val="24"/>
        </w:rPr>
        <w:t xml:space="preserve">De leden van de GroenLinks-PvdA-fractie vragen voorts of het klopt </w:t>
      </w:r>
      <w:r w:rsidRPr="00186063" w:rsidR="00186063">
        <w:rPr>
          <w:rFonts w:ascii="Times New Roman" w:hAnsi="Times New Roman"/>
          <w:bCs/>
          <w:sz w:val="24"/>
        </w:rPr>
        <w:t>dat, mocht het IIO vaak worden ingezet, aanbestedende diensten door dit instrument minder inschrijvingen kunnen krijgen voor hun aanbestedingen</w:t>
      </w:r>
      <w:r>
        <w:rPr>
          <w:rFonts w:ascii="Times New Roman" w:hAnsi="Times New Roman"/>
          <w:bCs/>
          <w:sz w:val="24"/>
        </w:rPr>
        <w:t>.</w:t>
      </w:r>
      <w:r w:rsidRPr="00186063" w:rsidR="00186063">
        <w:rPr>
          <w:rFonts w:ascii="Times New Roman" w:hAnsi="Times New Roman"/>
          <w:bCs/>
          <w:sz w:val="24"/>
        </w:rPr>
        <w:t xml:space="preserve"> Kan de regering aangeven of en zo ja</w:t>
      </w:r>
      <w:r w:rsidR="00AB37D5">
        <w:rPr>
          <w:rFonts w:ascii="Times New Roman" w:hAnsi="Times New Roman"/>
          <w:bCs/>
          <w:sz w:val="24"/>
        </w:rPr>
        <w:t>,</w:t>
      </w:r>
      <w:r w:rsidRPr="00186063" w:rsidR="00186063">
        <w:rPr>
          <w:rFonts w:ascii="Times New Roman" w:hAnsi="Times New Roman"/>
          <w:bCs/>
          <w:sz w:val="24"/>
        </w:rPr>
        <w:t xml:space="preserve"> wat de gevolgen hiervan kunnen zijn voor de aanbestedende diensten, onder meer in de meerkosten die zij wellicht zouden maken? Klopt het dat</w:t>
      </w:r>
      <w:r w:rsidR="00EC0848">
        <w:rPr>
          <w:rFonts w:ascii="Times New Roman" w:hAnsi="Times New Roman"/>
          <w:bCs/>
          <w:sz w:val="24"/>
        </w:rPr>
        <w:t xml:space="preserve"> het </w:t>
      </w:r>
      <w:r w:rsidRPr="00186063" w:rsidR="00EC0848">
        <w:rPr>
          <w:rFonts w:ascii="Times New Roman" w:hAnsi="Times New Roman"/>
          <w:bCs/>
          <w:sz w:val="24"/>
        </w:rPr>
        <w:t>ook juist voor Europese en Nederlandse bedrijven gunstig kan zijn</w:t>
      </w:r>
      <w:r w:rsidRPr="00186063" w:rsidR="00186063">
        <w:rPr>
          <w:rFonts w:ascii="Times New Roman" w:hAnsi="Times New Roman"/>
          <w:bCs/>
          <w:sz w:val="24"/>
        </w:rPr>
        <w:t xml:space="preserve">, </w:t>
      </w:r>
      <w:r w:rsidR="00EC0848">
        <w:rPr>
          <w:rFonts w:ascii="Times New Roman" w:hAnsi="Times New Roman"/>
          <w:bCs/>
          <w:sz w:val="24"/>
        </w:rPr>
        <w:t xml:space="preserve">indien </w:t>
      </w:r>
      <w:r w:rsidRPr="00186063" w:rsidR="00186063">
        <w:rPr>
          <w:rFonts w:ascii="Times New Roman" w:hAnsi="Times New Roman"/>
          <w:bCs/>
          <w:sz w:val="24"/>
        </w:rPr>
        <w:t xml:space="preserve">er door </w:t>
      </w:r>
      <w:r w:rsidR="00EC0848">
        <w:rPr>
          <w:rFonts w:ascii="Times New Roman" w:hAnsi="Times New Roman"/>
          <w:bCs/>
          <w:sz w:val="24"/>
        </w:rPr>
        <w:t xml:space="preserve">dit </w:t>
      </w:r>
      <w:r w:rsidRPr="00186063" w:rsidR="00186063">
        <w:rPr>
          <w:rFonts w:ascii="Times New Roman" w:hAnsi="Times New Roman"/>
          <w:bCs/>
          <w:sz w:val="24"/>
        </w:rPr>
        <w:t>instrument bedrijven van buiten de EU worden uitgesloten? Kortom</w:t>
      </w:r>
      <w:r w:rsidR="00E97E39">
        <w:rPr>
          <w:rFonts w:ascii="Times New Roman" w:hAnsi="Times New Roman"/>
          <w:bCs/>
          <w:sz w:val="24"/>
        </w:rPr>
        <w:t xml:space="preserve">, zo vragen deze leden, </w:t>
      </w:r>
      <w:r w:rsidRPr="00186063" w:rsidR="00186063">
        <w:rPr>
          <w:rFonts w:ascii="Times New Roman" w:hAnsi="Times New Roman"/>
          <w:bCs/>
          <w:sz w:val="24"/>
        </w:rPr>
        <w:t xml:space="preserve">wat is de inschatting van de regering </w:t>
      </w:r>
      <w:r w:rsidR="00E97E39">
        <w:rPr>
          <w:rFonts w:ascii="Times New Roman" w:hAnsi="Times New Roman"/>
          <w:bCs/>
          <w:sz w:val="24"/>
        </w:rPr>
        <w:t xml:space="preserve">voor wat betreft de </w:t>
      </w:r>
      <w:r w:rsidRPr="00186063" w:rsidR="00186063">
        <w:rPr>
          <w:rFonts w:ascii="Times New Roman" w:hAnsi="Times New Roman"/>
          <w:bCs/>
          <w:sz w:val="24"/>
        </w:rPr>
        <w:t>gevolgen voor de Nederlandse aanbestedingsmarkt</w:t>
      </w:r>
      <w:r w:rsidR="0071692C">
        <w:rPr>
          <w:rFonts w:ascii="Times New Roman" w:hAnsi="Times New Roman"/>
          <w:bCs/>
          <w:sz w:val="24"/>
        </w:rPr>
        <w:t>.</w:t>
      </w:r>
    </w:p>
    <w:p w:rsidR="005F1DAF" w:rsidP="005A549B" w:rsidRDefault="005F1DAF" w14:paraId="225C865D" w14:textId="77777777">
      <w:pPr>
        <w:spacing w:line="240" w:lineRule="auto"/>
        <w:rPr>
          <w:rFonts w:ascii="Times New Roman" w:hAnsi="Times New Roman"/>
          <w:bCs/>
          <w:sz w:val="24"/>
          <w:u w:val="single"/>
        </w:rPr>
      </w:pPr>
    </w:p>
    <w:p w:rsidR="000D1482" w:rsidP="00C039BD" w:rsidRDefault="00C039BD" w14:paraId="203813E7" w14:textId="229BF23E">
      <w:pPr>
        <w:spacing w:line="240" w:lineRule="auto"/>
        <w:rPr>
          <w:rFonts w:ascii="Times New Roman" w:hAnsi="Times New Roman"/>
          <w:bCs/>
          <w:sz w:val="24"/>
        </w:rPr>
      </w:pPr>
      <w:r w:rsidRPr="00C039BD">
        <w:rPr>
          <w:rFonts w:ascii="Times New Roman" w:hAnsi="Times New Roman"/>
          <w:bCs/>
          <w:sz w:val="24"/>
        </w:rPr>
        <w:t>De leden van de CDA-fractie vragen of de algemene maatregel van bestuur</w:t>
      </w:r>
      <w:r w:rsidR="0071692C">
        <w:rPr>
          <w:rFonts w:ascii="Times New Roman" w:hAnsi="Times New Roman"/>
          <w:bCs/>
          <w:sz w:val="24"/>
        </w:rPr>
        <w:t xml:space="preserve"> (AMvB)</w:t>
      </w:r>
      <w:r w:rsidRPr="00C039BD">
        <w:rPr>
          <w:rFonts w:ascii="Times New Roman" w:hAnsi="Times New Roman"/>
          <w:bCs/>
          <w:sz w:val="24"/>
        </w:rPr>
        <w:t xml:space="preserve"> waarvoor in dit wetsvoorstel een grondslag gecreëerd wordt, reeds gereed is</w:t>
      </w:r>
      <w:r w:rsidR="00596F4A">
        <w:rPr>
          <w:rFonts w:ascii="Times New Roman" w:hAnsi="Times New Roman"/>
          <w:bCs/>
          <w:sz w:val="24"/>
        </w:rPr>
        <w:t xml:space="preserve">. </w:t>
      </w:r>
      <w:r w:rsidR="00545D28">
        <w:rPr>
          <w:rFonts w:ascii="Times New Roman" w:hAnsi="Times New Roman"/>
          <w:bCs/>
          <w:sz w:val="24"/>
        </w:rPr>
        <w:t xml:space="preserve">Wanneer zal </w:t>
      </w:r>
      <w:r w:rsidR="00275F53">
        <w:rPr>
          <w:rFonts w:ascii="Times New Roman" w:hAnsi="Times New Roman"/>
          <w:bCs/>
          <w:sz w:val="24"/>
        </w:rPr>
        <w:t>deze inwerking</w:t>
      </w:r>
      <w:r w:rsidR="000D1482">
        <w:rPr>
          <w:rFonts w:ascii="Times New Roman" w:hAnsi="Times New Roman"/>
          <w:bCs/>
          <w:sz w:val="24"/>
        </w:rPr>
        <w:t xml:space="preserve"> treden</w:t>
      </w:r>
      <w:r w:rsidR="00545D28">
        <w:rPr>
          <w:rFonts w:ascii="Times New Roman" w:hAnsi="Times New Roman"/>
          <w:bCs/>
          <w:sz w:val="24"/>
        </w:rPr>
        <w:t>?</w:t>
      </w:r>
      <w:r w:rsidR="000D1482">
        <w:rPr>
          <w:rFonts w:ascii="Times New Roman" w:hAnsi="Times New Roman"/>
          <w:bCs/>
          <w:sz w:val="24"/>
        </w:rPr>
        <w:t xml:space="preserve"> </w:t>
      </w:r>
    </w:p>
    <w:p w:rsidRPr="000122BA" w:rsidR="005F1DAF" w:rsidP="005A549B" w:rsidRDefault="005F1DAF" w14:paraId="317A0E5F" w14:textId="77777777">
      <w:pPr>
        <w:spacing w:line="240" w:lineRule="auto"/>
        <w:rPr>
          <w:rFonts w:ascii="Times New Roman" w:hAnsi="Times New Roman"/>
          <w:bCs/>
          <w:sz w:val="24"/>
          <w:u w:val="single"/>
        </w:rPr>
      </w:pPr>
    </w:p>
    <w:p w:rsidRPr="003A24D0" w:rsidR="005A549B" w:rsidP="005A549B" w:rsidRDefault="006D72FB" w14:paraId="4490530B" w14:textId="53A8FACE">
      <w:pPr>
        <w:spacing w:line="240" w:lineRule="auto"/>
        <w:rPr>
          <w:rFonts w:ascii="Times New Roman" w:hAnsi="Times New Roman"/>
          <w:i/>
          <w:iCs/>
          <w:sz w:val="24"/>
        </w:rPr>
      </w:pPr>
      <w:r>
        <w:rPr>
          <w:rFonts w:ascii="Times New Roman" w:hAnsi="Times New Roman"/>
          <w:i/>
          <w:iCs/>
          <w:sz w:val="24"/>
        </w:rPr>
        <w:t>3</w:t>
      </w:r>
      <w:r w:rsidRPr="000122BA" w:rsidR="005A549B">
        <w:rPr>
          <w:rFonts w:ascii="Times New Roman" w:hAnsi="Times New Roman"/>
          <w:i/>
          <w:iCs/>
          <w:sz w:val="24"/>
        </w:rPr>
        <w:t>.2 Primaat van de wetgever</w:t>
      </w:r>
    </w:p>
    <w:p w:rsidR="005A549B" w:rsidP="005A549B" w:rsidRDefault="005A549B" w14:paraId="6FCEB73E" w14:textId="77777777">
      <w:pPr>
        <w:spacing w:line="240" w:lineRule="auto"/>
        <w:rPr>
          <w:rFonts w:ascii="Times New Roman" w:hAnsi="Times New Roman"/>
          <w:sz w:val="24"/>
        </w:rPr>
      </w:pPr>
    </w:p>
    <w:p w:rsidRPr="00390976" w:rsidR="00390976" w:rsidP="00EB2DC4" w:rsidRDefault="00390976" w14:paraId="0FB7A658" w14:textId="1832EE16">
      <w:pPr>
        <w:spacing w:line="240" w:lineRule="auto"/>
        <w:rPr>
          <w:rFonts w:ascii="Times New Roman" w:hAnsi="Times New Roman"/>
          <w:sz w:val="24"/>
        </w:rPr>
      </w:pPr>
      <w:r w:rsidRPr="00390976">
        <w:rPr>
          <w:rFonts w:ascii="Times New Roman" w:hAnsi="Times New Roman"/>
          <w:sz w:val="24"/>
        </w:rPr>
        <w:t xml:space="preserve">De leden van de D66-fractie zien dat de </w:t>
      </w:r>
      <w:r w:rsidR="000D1482">
        <w:rPr>
          <w:rFonts w:ascii="Times New Roman" w:hAnsi="Times New Roman"/>
          <w:sz w:val="24"/>
        </w:rPr>
        <w:t xml:space="preserve">afdeling Advisering van de </w:t>
      </w:r>
      <w:r w:rsidRPr="00390976">
        <w:rPr>
          <w:rFonts w:ascii="Times New Roman" w:hAnsi="Times New Roman"/>
          <w:sz w:val="24"/>
        </w:rPr>
        <w:t xml:space="preserve">Raad van State een beperking heeft geadviseerd om het primaat van de wetgever te </w:t>
      </w:r>
      <w:r w:rsidRPr="00390976">
        <w:rPr>
          <w:rFonts w:ascii="Times New Roman" w:hAnsi="Times New Roman"/>
          <w:sz w:val="24"/>
        </w:rPr>
        <w:lastRenderedPageBreak/>
        <w:t>beschermen. Deze leden vragen</w:t>
      </w:r>
      <w:r w:rsidR="00886795">
        <w:rPr>
          <w:rFonts w:ascii="Times New Roman" w:hAnsi="Times New Roman"/>
          <w:sz w:val="24"/>
        </w:rPr>
        <w:t xml:space="preserve"> hoe de regering </w:t>
      </w:r>
      <w:r w:rsidRPr="00390976">
        <w:rPr>
          <w:rFonts w:ascii="Times New Roman" w:hAnsi="Times New Roman"/>
          <w:sz w:val="24"/>
        </w:rPr>
        <w:t>voorkomt dat de delegatiegrondslag de facto een generieke grondslag wordt voor andere Europese aanbestedingsmaatregelen</w:t>
      </w:r>
      <w:r w:rsidR="00EB2DC4">
        <w:rPr>
          <w:rFonts w:ascii="Times New Roman" w:hAnsi="Times New Roman"/>
          <w:sz w:val="24"/>
        </w:rPr>
        <w:t xml:space="preserve">. </w:t>
      </w:r>
      <w:r w:rsidRPr="00390976">
        <w:rPr>
          <w:rFonts w:ascii="Times New Roman" w:hAnsi="Times New Roman"/>
          <w:sz w:val="24"/>
        </w:rPr>
        <w:t xml:space="preserve">Kan de </w:t>
      </w:r>
      <w:r w:rsidR="00567E3B">
        <w:rPr>
          <w:rFonts w:ascii="Times New Roman" w:hAnsi="Times New Roman"/>
          <w:sz w:val="24"/>
        </w:rPr>
        <w:t xml:space="preserve">regering </w:t>
      </w:r>
      <w:r w:rsidRPr="00390976">
        <w:rPr>
          <w:rFonts w:ascii="Times New Roman" w:hAnsi="Times New Roman"/>
          <w:sz w:val="24"/>
        </w:rPr>
        <w:t>concreet inzichtelijk maken welke onderdelen nu niet meer onder deze delegatiegrondslag vallen na de aanpassing naar aanleiding van het advies van de Afdeling?</w:t>
      </w:r>
      <w:r w:rsidR="00EB2DC4">
        <w:rPr>
          <w:rFonts w:ascii="Times New Roman" w:hAnsi="Times New Roman"/>
          <w:sz w:val="24"/>
        </w:rPr>
        <w:t xml:space="preserve"> </w:t>
      </w:r>
      <w:r w:rsidRPr="00390976">
        <w:rPr>
          <w:rFonts w:ascii="Times New Roman" w:hAnsi="Times New Roman"/>
          <w:sz w:val="24"/>
        </w:rPr>
        <w:t xml:space="preserve">De </w:t>
      </w:r>
      <w:r w:rsidR="004E7101">
        <w:rPr>
          <w:rFonts w:ascii="Times New Roman" w:hAnsi="Times New Roman"/>
          <w:sz w:val="24"/>
        </w:rPr>
        <w:t xml:space="preserve">regering </w:t>
      </w:r>
      <w:r w:rsidRPr="00390976">
        <w:rPr>
          <w:rFonts w:ascii="Times New Roman" w:hAnsi="Times New Roman"/>
          <w:sz w:val="24"/>
        </w:rPr>
        <w:t xml:space="preserve">geeft aan het advies </w:t>
      </w:r>
      <w:r w:rsidR="00436557">
        <w:rPr>
          <w:rFonts w:ascii="Times New Roman" w:hAnsi="Times New Roman"/>
          <w:sz w:val="24"/>
        </w:rPr>
        <w:t xml:space="preserve">van de Afdeling </w:t>
      </w:r>
      <w:r w:rsidRPr="00390976">
        <w:rPr>
          <w:rFonts w:ascii="Times New Roman" w:hAnsi="Times New Roman"/>
          <w:sz w:val="24"/>
        </w:rPr>
        <w:t>“omwille van de tijd” te hebben gevolgd. Welke tijdsdruk speelde hierbij, en hoe is gewaarborgd dat kwaliteit en parlementaire controle volledig zijn geborgd?</w:t>
      </w:r>
    </w:p>
    <w:p w:rsidR="00FF10B5" w:rsidP="005A549B" w:rsidRDefault="00FF10B5" w14:paraId="0D3F847F" w14:textId="77777777">
      <w:pPr>
        <w:spacing w:line="240" w:lineRule="auto"/>
        <w:rPr>
          <w:rFonts w:ascii="Times New Roman" w:hAnsi="Times New Roman"/>
          <w:sz w:val="24"/>
        </w:rPr>
      </w:pPr>
    </w:p>
    <w:p w:rsidR="005A549B" w:rsidP="005A549B" w:rsidRDefault="00D24135" w14:paraId="1861735D" w14:textId="4961D5D8">
      <w:pPr>
        <w:spacing w:line="240" w:lineRule="auto"/>
        <w:rPr>
          <w:rFonts w:ascii="Times New Roman" w:hAnsi="Times New Roman"/>
          <w:b/>
          <w:bCs/>
          <w:sz w:val="24"/>
        </w:rPr>
      </w:pPr>
      <w:r>
        <w:rPr>
          <w:rFonts w:ascii="Times New Roman" w:hAnsi="Times New Roman"/>
          <w:b/>
          <w:bCs/>
          <w:sz w:val="24"/>
        </w:rPr>
        <w:t>5</w:t>
      </w:r>
      <w:r w:rsidRPr="000122BA" w:rsidR="005A549B">
        <w:rPr>
          <w:rFonts w:ascii="Times New Roman" w:hAnsi="Times New Roman"/>
          <w:b/>
          <w:bCs/>
          <w:sz w:val="24"/>
        </w:rPr>
        <w:t xml:space="preserve"> GEVOLGEN VAN HET WETSVOORSTEL</w:t>
      </w:r>
    </w:p>
    <w:p w:rsidR="003A24D0" w:rsidP="005A549B" w:rsidRDefault="003A24D0" w14:paraId="20D37519" w14:textId="77777777">
      <w:pPr>
        <w:spacing w:line="240" w:lineRule="auto"/>
        <w:rPr>
          <w:rFonts w:ascii="Times New Roman" w:hAnsi="Times New Roman"/>
          <w:b/>
          <w:bCs/>
          <w:sz w:val="24"/>
        </w:rPr>
      </w:pPr>
    </w:p>
    <w:p w:rsidR="001E79B1" w:rsidP="00436557" w:rsidRDefault="001E79B1" w14:paraId="34F7471C" w14:textId="078944EF">
      <w:pPr>
        <w:spacing w:line="240" w:lineRule="auto"/>
        <w:rPr>
          <w:rFonts w:ascii="Times New Roman" w:hAnsi="Times New Roman"/>
          <w:sz w:val="24"/>
        </w:rPr>
      </w:pPr>
      <w:r w:rsidRPr="001E79B1">
        <w:rPr>
          <w:rFonts w:ascii="Times New Roman" w:hAnsi="Times New Roman"/>
          <w:sz w:val="24"/>
        </w:rPr>
        <w:t>De leden van de D66-fractie lezen dat het wetsvoorstel geen financiële of administratieve gevolgen zou hebben. Zij vragen</w:t>
      </w:r>
      <w:r w:rsidR="00436557">
        <w:rPr>
          <w:rFonts w:ascii="Times New Roman" w:hAnsi="Times New Roman"/>
          <w:sz w:val="24"/>
        </w:rPr>
        <w:t xml:space="preserve"> w</w:t>
      </w:r>
      <w:r w:rsidRPr="001E79B1">
        <w:rPr>
          <w:rFonts w:ascii="Times New Roman" w:hAnsi="Times New Roman"/>
          <w:sz w:val="24"/>
        </w:rPr>
        <w:t xml:space="preserve">aarop deze inschatting </w:t>
      </w:r>
      <w:r w:rsidR="000B236D">
        <w:rPr>
          <w:rFonts w:ascii="Times New Roman" w:hAnsi="Times New Roman"/>
          <w:sz w:val="24"/>
        </w:rPr>
        <w:t>is ge</w:t>
      </w:r>
      <w:r w:rsidRPr="001E79B1" w:rsidR="000B236D">
        <w:rPr>
          <w:rFonts w:ascii="Times New Roman" w:hAnsi="Times New Roman"/>
          <w:sz w:val="24"/>
        </w:rPr>
        <w:t>baseerd</w:t>
      </w:r>
      <w:r w:rsidR="00EB64F9">
        <w:rPr>
          <w:rFonts w:ascii="Times New Roman" w:hAnsi="Times New Roman"/>
          <w:sz w:val="24"/>
        </w:rPr>
        <w:t xml:space="preserve">. Wordt </w:t>
      </w:r>
      <w:r w:rsidRPr="001E79B1">
        <w:rPr>
          <w:rFonts w:ascii="Times New Roman" w:hAnsi="Times New Roman"/>
          <w:sz w:val="24"/>
        </w:rPr>
        <w:t>periodiek herijkt of dit in de praktijk zo blijft?</w:t>
      </w:r>
    </w:p>
    <w:p w:rsidR="00D01451" w:rsidP="00D01451" w:rsidRDefault="00D01451" w14:paraId="2E8D9E04" w14:textId="77777777">
      <w:pPr>
        <w:spacing w:line="240" w:lineRule="auto"/>
        <w:rPr>
          <w:rFonts w:ascii="Times New Roman" w:hAnsi="Times New Roman"/>
          <w:sz w:val="24"/>
        </w:rPr>
      </w:pPr>
    </w:p>
    <w:p w:rsidRPr="009561F8" w:rsidR="009561F8" w:rsidP="009561F8" w:rsidRDefault="009561F8" w14:paraId="41D1788F" w14:textId="7FE0A07E">
      <w:pPr>
        <w:spacing w:line="240" w:lineRule="auto"/>
        <w:rPr>
          <w:rFonts w:ascii="Times New Roman" w:hAnsi="Times New Roman"/>
          <w:sz w:val="24"/>
        </w:rPr>
      </w:pPr>
      <w:r w:rsidRPr="009561F8">
        <w:rPr>
          <w:rFonts w:ascii="Times New Roman" w:hAnsi="Times New Roman"/>
          <w:sz w:val="24"/>
        </w:rPr>
        <w:t xml:space="preserve">De </w:t>
      </w:r>
      <w:r w:rsidR="0076157A">
        <w:rPr>
          <w:rFonts w:ascii="Times New Roman" w:hAnsi="Times New Roman"/>
          <w:sz w:val="24"/>
        </w:rPr>
        <w:t xml:space="preserve">leden van de </w:t>
      </w:r>
      <w:r w:rsidRPr="009561F8">
        <w:rPr>
          <w:rFonts w:ascii="Times New Roman" w:hAnsi="Times New Roman"/>
          <w:sz w:val="24"/>
        </w:rPr>
        <w:t xml:space="preserve">GroenLinks-PvdA-fractie lezen dat het wetsvoorstel niet zorgt voor nieuwe rechten of verplichtingen ten aanzien van aanbestedingsprocedures. Hoe verhoudt dit zich tot het doel van </w:t>
      </w:r>
      <w:r w:rsidR="000454D8">
        <w:rPr>
          <w:rFonts w:ascii="Times New Roman" w:hAnsi="Times New Roman"/>
          <w:sz w:val="24"/>
        </w:rPr>
        <w:t xml:space="preserve">de wet </w:t>
      </w:r>
      <w:r w:rsidRPr="009561F8">
        <w:rPr>
          <w:rFonts w:ascii="Times New Roman" w:hAnsi="Times New Roman"/>
          <w:sz w:val="24"/>
        </w:rPr>
        <w:t>om meer wederkerigheid op de markt voor overheidsaanbestedingen en concessies met derde landen te bewerkstelligen? Zou een gevolg van de wet</w:t>
      </w:r>
      <w:r w:rsidR="0066081A">
        <w:rPr>
          <w:rFonts w:ascii="Times New Roman" w:hAnsi="Times New Roman"/>
          <w:sz w:val="24"/>
        </w:rPr>
        <w:t>swijziging</w:t>
      </w:r>
      <w:r w:rsidRPr="009561F8">
        <w:rPr>
          <w:rFonts w:ascii="Times New Roman" w:hAnsi="Times New Roman"/>
          <w:sz w:val="24"/>
        </w:rPr>
        <w:t xml:space="preserve"> niet juist moeten zijn dat bepaalde partijen, in het kader van wederkerigheid, kunnen worden uitgesloten van aanbestedingsprocedures en dat dit wetsvoorstel dus wel gevolgen </w:t>
      </w:r>
      <w:r w:rsidR="000D120E">
        <w:rPr>
          <w:rFonts w:ascii="Times New Roman" w:hAnsi="Times New Roman"/>
          <w:sz w:val="24"/>
        </w:rPr>
        <w:t xml:space="preserve">zal </w:t>
      </w:r>
      <w:r w:rsidRPr="009561F8">
        <w:rPr>
          <w:rFonts w:ascii="Times New Roman" w:hAnsi="Times New Roman"/>
          <w:sz w:val="24"/>
        </w:rPr>
        <w:t>hebben voor aanbestedende diensten? Kan de regering toelichten hoe dit instrument enerzijds effectief kan zijn als offensief handelspolitiek instrument maar anderzijds geen gevolgen kan hebben voor aanbestedingsprocedures?</w:t>
      </w:r>
    </w:p>
    <w:p w:rsidRPr="001E79B1" w:rsidR="00D01451" w:rsidP="00D01451" w:rsidRDefault="00D01451" w14:paraId="695CF581" w14:textId="77777777">
      <w:pPr>
        <w:spacing w:line="240" w:lineRule="auto"/>
        <w:rPr>
          <w:rFonts w:ascii="Times New Roman" w:hAnsi="Times New Roman"/>
          <w:sz w:val="24"/>
        </w:rPr>
      </w:pPr>
    </w:p>
    <w:p w:rsidRPr="000122BA" w:rsidR="005A549B" w:rsidP="005A549B" w:rsidRDefault="00D24135" w14:paraId="6D937EF0" w14:textId="73B93F70">
      <w:pPr>
        <w:spacing w:line="240" w:lineRule="auto"/>
        <w:rPr>
          <w:rFonts w:ascii="Times New Roman" w:hAnsi="Times New Roman"/>
          <w:b/>
          <w:bCs/>
          <w:sz w:val="24"/>
        </w:rPr>
      </w:pPr>
      <w:r>
        <w:rPr>
          <w:rFonts w:ascii="Times New Roman" w:hAnsi="Times New Roman"/>
          <w:b/>
          <w:bCs/>
          <w:sz w:val="24"/>
        </w:rPr>
        <w:t>6</w:t>
      </w:r>
      <w:r w:rsidRPr="000122BA" w:rsidR="005A549B">
        <w:rPr>
          <w:rFonts w:ascii="Times New Roman" w:hAnsi="Times New Roman"/>
          <w:b/>
          <w:bCs/>
          <w:sz w:val="24"/>
        </w:rPr>
        <w:t xml:space="preserve"> TOETSING EN ADVISERING</w:t>
      </w:r>
    </w:p>
    <w:p w:rsidR="005A549B" w:rsidP="005A549B" w:rsidRDefault="005A549B" w14:paraId="4E79BA51" w14:textId="77777777">
      <w:pPr>
        <w:spacing w:line="240" w:lineRule="auto"/>
        <w:rPr>
          <w:rFonts w:ascii="Times New Roman" w:hAnsi="Times New Roman"/>
          <w:sz w:val="24"/>
        </w:rPr>
      </w:pPr>
    </w:p>
    <w:p w:rsidRPr="00EF25D0" w:rsidR="00EF25D0" w:rsidP="003E15F5" w:rsidRDefault="00EF25D0" w14:paraId="60A00AFC" w14:textId="1419B302">
      <w:pPr>
        <w:tabs>
          <w:tab w:val="num" w:pos="720"/>
        </w:tabs>
        <w:spacing w:line="240" w:lineRule="auto"/>
        <w:rPr>
          <w:rFonts w:ascii="Times New Roman" w:hAnsi="Times New Roman"/>
          <w:sz w:val="24"/>
        </w:rPr>
      </w:pPr>
      <w:r w:rsidRPr="00EF25D0">
        <w:rPr>
          <w:rFonts w:ascii="Times New Roman" w:hAnsi="Times New Roman"/>
          <w:sz w:val="24"/>
        </w:rPr>
        <w:t>De leden van de D66-fractie constateren dat in de toelichting niet wordt ingegaan op mogelijke effecten op strategische autonomie en economische veiligheid.</w:t>
      </w:r>
      <w:r w:rsidR="003E15F5">
        <w:rPr>
          <w:rFonts w:ascii="Times New Roman" w:hAnsi="Times New Roman"/>
          <w:sz w:val="24"/>
        </w:rPr>
        <w:t xml:space="preserve"> Zij vragen of de regering nader kan </w:t>
      </w:r>
      <w:r w:rsidRPr="00EF25D0">
        <w:rPr>
          <w:rFonts w:ascii="Times New Roman" w:hAnsi="Times New Roman"/>
          <w:sz w:val="24"/>
        </w:rPr>
        <w:t>reflecteren op deze dimensies van het instrument</w:t>
      </w:r>
      <w:r w:rsidR="003E15F5">
        <w:rPr>
          <w:rFonts w:ascii="Times New Roman" w:hAnsi="Times New Roman"/>
          <w:sz w:val="24"/>
        </w:rPr>
        <w:t xml:space="preserve">. Deze leden vragen tevens of de regering kan </w:t>
      </w:r>
      <w:r w:rsidRPr="00EF25D0">
        <w:rPr>
          <w:rFonts w:ascii="Times New Roman" w:hAnsi="Times New Roman"/>
          <w:sz w:val="24"/>
        </w:rPr>
        <w:t xml:space="preserve">reflecteren op het ontbreken van </w:t>
      </w:r>
      <w:r w:rsidR="003E15F5">
        <w:rPr>
          <w:rFonts w:ascii="Times New Roman" w:hAnsi="Times New Roman"/>
          <w:sz w:val="24"/>
        </w:rPr>
        <w:t xml:space="preserve">een </w:t>
      </w:r>
      <w:r w:rsidRPr="00EF25D0">
        <w:rPr>
          <w:rFonts w:ascii="Times New Roman" w:hAnsi="Times New Roman"/>
          <w:sz w:val="24"/>
        </w:rPr>
        <w:t>internetconsultatie, gezien de directe betrokkenheid van decentrale overheden</w:t>
      </w:r>
      <w:r w:rsidR="004F3BE7">
        <w:rPr>
          <w:rFonts w:ascii="Times New Roman" w:hAnsi="Times New Roman"/>
          <w:sz w:val="24"/>
        </w:rPr>
        <w:t>.</w:t>
      </w:r>
    </w:p>
    <w:p w:rsidRPr="000122BA" w:rsidR="00EF25D0" w:rsidP="005A549B" w:rsidRDefault="00EF25D0" w14:paraId="0B1CC357" w14:textId="77777777">
      <w:pPr>
        <w:spacing w:line="240" w:lineRule="auto"/>
        <w:rPr>
          <w:rFonts w:ascii="Times New Roman" w:hAnsi="Times New Roman"/>
          <w:sz w:val="24"/>
        </w:rPr>
      </w:pPr>
    </w:p>
    <w:p w:rsidRPr="0092495F" w:rsidR="0092495F" w:rsidP="0092495F" w:rsidRDefault="0092495F" w14:paraId="085FEF56" w14:textId="78D2FCE0">
      <w:pPr>
        <w:rPr>
          <w:rFonts w:ascii="Times New Roman" w:hAnsi="Times New Roman"/>
          <w:bCs/>
          <w:sz w:val="24"/>
        </w:rPr>
      </w:pPr>
      <w:r w:rsidRPr="0092495F">
        <w:rPr>
          <w:rFonts w:ascii="Times New Roman" w:hAnsi="Times New Roman"/>
          <w:bCs/>
          <w:sz w:val="24"/>
        </w:rPr>
        <w:t>De</w:t>
      </w:r>
      <w:r w:rsidR="00E92C9A">
        <w:rPr>
          <w:rFonts w:ascii="Times New Roman" w:hAnsi="Times New Roman"/>
          <w:bCs/>
          <w:sz w:val="24"/>
        </w:rPr>
        <w:t xml:space="preserve"> fungerend</w:t>
      </w:r>
      <w:r w:rsidRPr="0092495F">
        <w:rPr>
          <w:rFonts w:ascii="Times New Roman" w:hAnsi="Times New Roman"/>
          <w:bCs/>
          <w:sz w:val="24"/>
        </w:rPr>
        <w:t xml:space="preserve"> voorzitter van de commissie,</w:t>
      </w:r>
    </w:p>
    <w:p w:rsidRPr="0092495F" w:rsidR="0092495F" w:rsidP="0092495F" w:rsidRDefault="0092495F" w14:paraId="636D76D4" w14:textId="77777777">
      <w:pPr>
        <w:rPr>
          <w:rFonts w:ascii="Times New Roman" w:hAnsi="Times New Roman"/>
          <w:bCs/>
          <w:sz w:val="24"/>
        </w:rPr>
      </w:pPr>
      <w:r w:rsidRPr="0092495F">
        <w:rPr>
          <w:rFonts w:ascii="Times New Roman" w:hAnsi="Times New Roman"/>
          <w:bCs/>
          <w:sz w:val="24"/>
        </w:rPr>
        <w:t>Michon-Derkzen</w:t>
      </w:r>
    </w:p>
    <w:p w:rsidRPr="0092495F" w:rsidR="0092495F" w:rsidP="0092495F" w:rsidRDefault="0092495F" w14:paraId="797492E1" w14:textId="77777777">
      <w:pPr>
        <w:rPr>
          <w:rFonts w:ascii="Times New Roman" w:hAnsi="Times New Roman"/>
          <w:bCs/>
          <w:sz w:val="24"/>
        </w:rPr>
      </w:pPr>
    </w:p>
    <w:p w:rsidRPr="0092495F" w:rsidR="0092495F" w:rsidP="0092495F" w:rsidRDefault="00E92C9A" w14:paraId="0833C936" w14:textId="5D94B5B0">
      <w:pPr>
        <w:rPr>
          <w:rFonts w:ascii="Times New Roman" w:hAnsi="Times New Roman"/>
          <w:bCs/>
          <w:sz w:val="24"/>
        </w:rPr>
      </w:pPr>
      <w:r>
        <w:rPr>
          <w:rFonts w:ascii="Times New Roman" w:hAnsi="Times New Roman"/>
          <w:bCs/>
          <w:sz w:val="24"/>
        </w:rPr>
        <w:t>A</w:t>
      </w:r>
      <w:r w:rsidRPr="0092495F" w:rsidR="0092495F">
        <w:rPr>
          <w:rFonts w:ascii="Times New Roman" w:hAnsi="Times New Roman"/>
          <w:bCs/>
          <w:sz w:val="24"/>
        </w:rPr>
        <w:t>djunct-griffier van de commissie,</w:t>
      </w:r>
    </w:p>
    <w:p w:rsidRPr="0092495F" w:rsidR="0092495F" w:rsidP="0092495F" w:rsidRDefault="0092495F" w14:paraId="45BADFAE" w14:textId="2CB82A2E">
      <w:pPr>
        <w:rPr>
          <w:rFonts w:ascii="Times New Roman" w:hAnsi="Times New Roman"/>
          <w:sz w:val="24"/>
        </w:rPr>
      </w:pPr>
      <w:r>
        <w:rPr>
          <w:rFonts w:ascii="Times New Roman" w:hAnsi="Times New Roman"/>
          <w:bCs/>
          <w:sz w:val="24"/>
        </w:rPr>
        <w:t xml:space="preserve">Krijger </w:t>
      </w:r>
    </w:p>
    <w:p w:rsidR="005A549B" w:rsidP="005A549B" w:rsidRDefault="005A549B" w14:paraId="1D4BF062" w14:textId="77777777">
      <w:pPr>
        <w:spacing w:line="240" w:lineRule="auto"/>
        <w:rPr>
          <w:rFonts w:ascii="Times New Roman" w:hAnsi="Times New Roman"/>
          <w:i/>
          <w:iCs/>
          <w:sz w:val="24"/>
        </w:rPr>
      </w:pPr>
    </w:p>
    <w:p w:rsidRPr="000122BA" w:rsidR="0092495F" w:rsidP="005A549B" w:rsidRDefault="0092495F" w14:paraId="29324E4D" w14:textId="77777777">
      <w:pPr>
        <w:spacing w:line="240" w:lineRule="auto"/>
        <w:rPr>
          <w:rFonts w:ascii="Times New Roman" w:hAnsi="Times New Roman"/>
          <w:i/>
          <w:iCs/>
          <w:sz w:val="24"/>
        </w:rPr>
      </w:pPr>
    </w:p>
    <w:sectPr w:rsidRPr="000122BA" w:rsidR="0092495F" w:rsidSect="00DE555F">
      <w:footerReference w:type="defaul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D1C8" w14:textId="77777777" w:rsidR="001769AD" w:rsidRDefault="001769AD" w:rsidP="005F3ED6">
      <w:pPr>
        <w:spacing w:line="240" w:lineRule="auto"/>
      </w:pPr>
      <w:r>
        <w:separator/>
      </w:r>
    </w:p>
  </w:endnote>
  <w:endnote w:type="continuationSeparator" w:id="0">
    <w:p w14:paraId="3655E8E5" w14:textId="77777777" w:rsidR="001769AD" w:rsidRDefault="001769AD"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6E47" w14:textId="77777777" w:rsidR="001769AD" w:rsidRDefault="001769AD" w:rsidP="005F3ED6">
      <w:pPr>
        <w:spacing w:line="240" w:lineRule="auto"/>
      </w:pPr>
      <w:r>
        <w:separator/>
      </w:r>
    </w:p>
  </w:footnote>
  <w:footnote w:type="continuationSeparator" w:id="0">
    <w:p w14:paraId="42FC315F" w14:textId="77777777" w:rsidR="001769AD" w:rsidRDefault="001769AD" w:rsidP="005F3E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2"/>
  </w:num>
  <w:num w:numId="3" w16cid:durableId="614168207">
    <w:abstractNumId w:val="0"/>
  </w:num>
  <w:num w:numId="4" w16cid:durableId="70591885">
    <w:abstractNumId w:val="5"/>
  </w:num>
  <w:num w:numId="5" w16cid:durableId="1444035953">
    <w:abstractNumId w:val="3"/>
  </w:num>
  <w:num w:numId="6" w16cid:durableId="2006979067">
    <w:abstractNumId w:val="4"/>
  </w:num>
  <w:num w:numId="7" w16cid:durableId="1345086780">
    <w:abstractNumId w:val="9"/>
  </w:num>
  <w:num w:numId="8" w16cid:durableId="1995599282">
    <w:abstractNumId w:val="8"/>
  </w:num>
  <w:num w:numId="9" w16cid:durableId="1925528102">
    <w:abstractNumId w:val="7"/>
  </w:num>
  <w:num w:numId="10" w16cid:durableId="937524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122BA"/>
    <w:rsid w:val="00014FAF"/>
    <w:rsid w:val="000271C3"/>
    <w:rsid w:val="000319C5"/>
    <w:rsid w:val="00043EE3"/>
    <w:rsid w:val="000454D8"/>
    <w:rsid w:val="00073809"/>
    <w:rsid w:val="00074F9D"/>
    <w:rsid w:val="00083413"/>
    <w:rsid w:val="000A3CC0"/>
    <w:rsid w:val="000B236D"/>
    <w:rsid w:val="000B54F4"/>
    <w:rsid w:val="000D120E"/>
    <w:rsid w:val="000D1482"/>
    <w:rsid w:val="001327C3"/>
    <w:rsid w:val="00166D06"/>
    <w:rsid w:val="00172736"/>
    <w:rsid w:val="001769AD"/>
    <w:rsid w:val="001852C7"/>
    <w:rsid w:val="00186063"/>
    <w:rsid w:val="00191316"/>
    <w:rsid w:val="00197813"/>
    <w:rsid w:val="001B0BCE"/>
    <w:rsid w:val="001D5DEB"/>
    <w:rsid w:val="001E18E3"/>
    <w:rsid w:val="001E2A76"/>
    <w:rsid w:val="001E79B1"/>
    <w:rsid w:val="00214A53"/>
    <w:rsid w:val="002243CE"/>
    <w:rsid w:val="00234516"/>
    <w:rsid w:val="00255BC4"/>
    <w:rsid w:val="002638CA"/>
    <w:rsid w:val="00274E7F"/>
    <w:rsid w:val="00275F53"/>
    <w:rsid w:val="002802E1"/>
    <w:rsid w:val="0028236D"/>
    <w:rsid w:val="00287417"/>
    <w:rsid w:val="002A1C7A"/>
    <w:rsid w:val="002B4657"/>
    <w:rsid w:val="002B5218"/>
    <w:rsid w:val="002E0E7E"/>
    <w:rsid w:val="0032416E"/>
    <w:rsid w:val="00333D6D"/>
    <w:rsid w:val="00371A0E"/>
    <w:rsid w:val="00390976"/>
    <w:rsid w:val="00397A05"/>
    <w:rsid w:val="003A24D0"/>
    <w:rsid w:val="003A3063"/>
    <w:rsid w:val="003C7AA4"/>
    <w:rsid w:val="003E15F5"/>
    <w:rsid w:val="003E6F74"/>
    <w:rsid w:val="003F7B91"/>
    <w:rsid w:val="00400A9D"/>
    <w:rsid w:val="00406566"/>
    <w:rsid w:val="00413616"/>
    <w:rsid w:val="00436557"/>
    <w:rsid w:val="0047400F"/>
    <w:rsid w:val="004835ED"/>
    <w:rsid w:val="00485EE9"/>
    <w:rsid w:val="004B563C"/>
    <w:rsid w:val="004D36CA"/>
    <w:rsid w:val="004E36F8"/>
    <w:rsid w:val="004E7101"/>
    <w:rsid w:val="004F3BE7"/>
    <w:rsid w:val="004F6A50"/>
    <w:rsid w:val="0050711A"/>
    <w:rsid w:val="005153A3"/>
    <w:rsid w:val="00541F40"/>
    <w:rsid w:val="00545D28"/>
    <w:rsid w:val="00552890"/>
    <w:rsid w:val="00567E3B"/>
    <w:rsid w:val="00596F4A"/>
    <w:rsid w:val="005A4300"/>
    <w:rsid w:val="005A549B"/>
    <w:rsid w:val="005D3B3A"/>
    <w:rsid w:val="005D7AF0"/>
    <w:rsid w:val="005E5444"/>
    <w:rsid w:val="005F1DAF"/>
    <w:rsid w:val="005F3ED6"/>
    <w:rsid w:val="005F5368"/>
    <w:rsid w:val="006316E5"/>
    <w:rsid w:val="0066081A"/>
    <w:rsid w:val="006A68D5"/>
    <w:rsid w:val="006D3139"/>
    <w:rsid w:val="006D4484"/>
    <w:rsid w:val="006D72FB"/>
    <w:rsid w:val="0071692C"/>
    <w:rsid w:val="0075597A"/>
    <w:rsid w:val="0076157A"/>
    <w:rsid w:val="0078562E"/>
    <w:rsid w:val="007B1A26"/>
    <w:rsid w:val="007C5989"/>
    <w:rsid w:val="007D76FF"/>
    <w:rsid w:val="007E61EB"/>
    <w:rsid w:val="0080401F"/>
    <w:rsid w:val="00826CA3"/>
    <w:rsid w:val="00836889"/>
    <w:rsid w:val="00840BE3"/>
    <w:rsid w:val="008444DC"/>
    <w:rsid w:val="00872D42"/>
    <w:rsid w:val="00886795"/>
    <w:rsid w:val="00886A0F"/>
    <w:rsid w:val="0089694D"/>
    <w:rsid w:val="008972B0"/>
    <w:rsid w:val="008B0A7E"/>
    <w:rsid w:val="008B6105"/>
    <w:rsid w:val="008D383E"/>
    <w:rsid w:val="008E3894"/>
    <w:rsid w:val="0092495F"/>
    <w:rsid w:val="0093301F"/>
    <w:rsid w:val="00934A59"/>
    <w:rsid w:val="00946141"/>
    <w:rsid w:val="009561F8"/>
    <w:rsid w:val="00957151"/>
    <w:rsid w:val="0097625C"/>
    <w:rsid w:val="00997A42"/>
    <w:rsid w:val="009A7421"/>
    <w:rsid w:val="009B4101"/>
    <w:rsid w:val="009B4308"/>
    <w:rsid w:val="00A00935"/>
    <w:rsid w:val="00A032CC"/>
    <w:rsid w:val="00A52824"/>
    <w:rsid w:val="00A826AB"/>
    <w:rsid w:val="00AB37D5"/>
    <w:rsid w:val="00B0349C"/>
    <w:rsid w:val="00B03C06"/>
    <w:rsid w:val="00B23B30"/>
    <w:rsid w:val="00B33802"/>
    <w:rsid w:val="00B92075"/>
    <w:rsid w:val="00BA474E"/>
    <w:rsid w:val="00BB4C2F"/>
    <w:rsid w:val="00BE4CB2"/>
    <w:rsid w:val="00C039BD"/>
    <w:rsid w:val="00C336B4"/>
    <w:rsid w:val="00C4319B"/>
    <w:rsid w:val="00C57E70"/>
    <w:rsid w:val="00C651AD"/>
    <w:rsid w:val="00C845C3"/>
    <w:rsid w:val="00CA66C8"/>
    <w:rsid w:val="00CD070E"/>
    <w:rsid w:val="00D01451"/>
    <w:rsid w:val="00D075D0"/>
    <w:rsid w:val="00D24135"/>
    <w:rsid w:val="00D27EFA"/>
    <w:rsid w:val="00D55428"/>
    <w:rsid w:val="00D55450"/>
    <w:rsid w:val="00D6135F"/>
    <w:rsid w:val="00D95F3F"/>
    <w:rsid w:val="00DD6675"/>
    <w:rsid w:val="00DE555F"/>
    <w:rsid w:val="00DE6B70"/>
    <w:rsid w:val="00E05958"/>
    <w:rsid w:val="00E07767"/>
    <w:rsid w:val="00E157CE"/>
    <w:rsid w:val="00E319AC"/>
    <w:rsid w:val="00E51B38"/>
    <w:rsid w:val="00E556CA"/>
    <w:rsid w:val="00E65A0C"/>
    <w:rsid w:val="00E725E0"/>
    <w:rsid w:val="00E752A6"/>
    <w:rsid w:val="00E7537D"/>
    <w:rsid w:val="00E77DC4"/>
    <w:rsid w:val="00E92C9A"/>
    <w:rsid w:val="00E97E39"/>
    <w:rsid w:val="00EB2DC4"/>
    <w:rsid w:val="00EB64F9"/>
    <w:rsid w:val="00EC0848"/>
    <w:rsid w:val="00ED4C42"/>
    <w:rsid w:val="00EF25D0"/>
    <w:rsid w:val="00EF577F"/>
    <w:rsid w:val="00F00C3C"/>
    <w:rsid w:val="00F050D9"/>
    <w:rsid w:val="00F26929"/>
    <w:rsid w:val="00F41C99"/>
    <w:rsid w:val="00F45659"/>
    <w:rsid w:val="00F8158E"/>
    <w:rsid w:val="00F879BB"/>
    <w:rsid w:val="00F91034"/>
    <w:rsid w:val="00FC6A87"/>
    <w:rsid w:val="00FF10B5"/>
    <w:rsid w:val="00FF42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1FA8D98A-3E93-4B9D-8DFF-4889D154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1380</ap:Words>
  <ap:Characters>7595</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2025-11-18T14:39:00.0000000Z</lastPrinted>
  <dcterms:created xsi:type="dcterms:W3CDTF">2025-11-18T15:54:00.0000000Z</dcterms:created>
  <dcterms:modified xsi:type="dcterms:W3CDTF">2025-11-18T15:54:00.0000000Z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0x010100E4D76EA493E3F947B97BD097D42A30C2</vt:lpwstr>
  </property>
  <property fmtid="{D5CDD505-2E9C-101B-9397-08002B2CF9AE}" pid="7" name="_dlc_DocIdItemGuid">
    <vt:lpwstr>3c5ed021-8aef-49d8-90b2-f76d4e33e668</vt:lpwstr>
  </property>
</Properties>
</file>