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0E2037E2" w14:textId="77777777"/>
    <w:p w:rsidR="00962C44" w:rsidP="00810C93" w:rsidRDefault="00962C44" w14:paraId="050C96B2" w14:textId="77777777"/>
    <w:p w:rsidR="00CE78E9" w:rsidP="00CE78E9" w:rsidRDefault="0048427A" w14:paraId="4EFDE9FA" w14:textId="77777777">
      <w:r>
        <w:t>Geachte Voorzitter,</w:t>
      </w:r>
      <w:r>
        <w:br/>
      </w:r>
    </w:p>
    <w:p w:rsidRPr="00F11E7C" w:rsidR="007F3645" w:rsidP="00CE78E9" w:rsidRDefault="0048427A" w14:paraId="7E060850" w14:textId="79AE2AEA">
      <w:pPr>
        <w:rPr>
          <w:szCs w:val="18"/>
        </w:rPr>
      </w:pPr>
      <w:r>
        <w:t>Hierbij zend ik u de antwoorden op de vragen van het lid de</w:t>
      </w:r>
      <w:r w:rsidRPr="00886577">
        <w:t xml:space="preserve"> leden Kouwenhoven en Saris (beiden Nieuw Sociaal Contract)</w:t>
      </w:r>
      <w:r>
        <w:t xml:space="preserve"> over de ingreep van de Nederlandse overheid bij het bedrijf </w:t>
      </w:r>
      <w:proofErr w:type="spellStart"/>
      <w:r>
        <w:t>Nexperia</w:t>
      </w:r>
      <w:proofErr w:type="spellEnd"/>
      <w:r>
        <w:t xml:space="preserve">. (2025Z19211), ingezonden op 24 oktober jl. </w:t>
      </w:r>
    </w:p>
    <w:p w:rsidR="00423A19" w:rsidRDefault="00423A19" w14:paraId="4879E5DD" w14:textId="77777777"/>
    <w:p w:rsidR="0048427A" w:rsidP="0048427A" w:rsidRDefault="0048427A" w14:paraId="4EA24E8D" w14:textId="77777777"/>
    <w:p w:rsidR="0048427A" w:rsidP="0048427A" w:rsidRDefault="0048427A" w14:paraId="43AC4586" w14:textId="77777777"/>
    <w:p w:rsidR="0048427A" w:rsidP="0048427A" w:rsidRDefault="0048427A" w14:paraId="42F3F867" w14:textId="77777777"/>
    <w:p w:rsidR="0048427A" w:rsidP="0048427A" w:rsidRDefault="0048427A" w14:paraId="248D4F47" w14:textId="77777777"/>
    <w:p w:rsidRPr="002F419A" w:rsidR="0048427A" w:rsidP="0048427A" w:rsidRDefault="0048427A" w14:paraId="5C2711AF" w14:textId="77777777">
      <w:r>
        <w:t>Vincent Karremans  </w:t>
      </w:r>
    </w:p>
    <w:p w:rsidR="0048427A" w:rsidP="0048427A" w:rsidRDefault="0048427A" w14:paraId="61DE5DEF" w14:textId="77777777">
      <w:r>
        <w:t>Minister van Economische Zaken</w:t>
      </w:r>
    </w:p>
    <w:p w:rsidRPr="00747885" w:rsidR="0029019C" w:rsidP="005F0D54" w:rsidRDefault="0029019C" w14:paraId="0FBEF244" w14:textId="77777777"/>
    <w:p w:rsidR="00EF6D37" w:rsidP="00747885" w:rsidRDefault="00EF6D37" w14:paraId="2B60C171" w14:textId="77777777">
      <w:pPr>
        <w:spacing w:after="200" w:line="276" w:lineRule="auto"/>
        <w:rPr>
          <w:b/>
        </w:rPr>
      </w:pPr>
    </w:p>
    <w:p w:rsidR="00EF6D37" w:rsidP="00747885" w:rsidRDefault="00EF6D37" w14:paraId="39E9E25E" w14:textId="77777777">
      <w:pPr>
        <w:spacing w:after="200" w:line="276" w:lineRule="auto"/>
        <w:rPr>
          <w:b/>
        </w:rPr>
      </w:pPr>
    </w:p>
    <w:p w:rsidR="00225675" w:rsidRDefault="0048427A" w14:paraId="5C9E1394" w14:textId="77777777">
      <w:pPr>
        <w:spacing w:after="200" w:line="276" w:lineRule="auto"/>
        <w:rPr>
          <w:b/>
        </w:rPr>
      </w:pPr>
      <w:r>
        <w:rPr>
          <w:b/>
        </w:rPr>
        <w:br w:type="page"/>
      </w:r>
    </w:p>
    <w:p w:rsidRPr="007809B1" w:rsidR="00097212" w:rsidP="00097212" w:rsidRDefault="00097212" w14:paraId="4F77D170" w14:textId="77777777">
      <w:pPr>
        <w:pageBreakBefore/>
        <w:rPr>
          <w:b/>
          <w:bCs/>
          <w:szCs w:val="18"/>
        </w:rPr>
      </w:pPr>
      <w:r w:rsidRPr="007809B1">
        <w:rPr>
          <w:b/>
          <w:bCs/>
          <w:szCs w:val="18"/>
        </w:rPr>
        <w:lastRenderedPageBreak/>
        <w:t>2025Z19211</w:t>
      </w:r>
      <w:r w:rsidRPr="007809B1">
        <w:rPr>
          <w:b/>
          <w:bCs/>
          <w:szCs w:val="18"/>
        </w:rPr>
        <w:br/>
      </w:r>
    </w:p>
    <w:p w:rsidRPr="00854D8B" w:rsidR="00097212" w:rsidP="00097212" w:rsidRDefault="00097212" w14:paraId="42AAA3C2" w14:textId="77777777">
      <w:pPr>
        <w:rPr>
          <w:szCs w:val="18"/>
        </w:rPr>
      </w:pPr>
      <w:r w:rsidRPr="00854D8B">
        <w:rPr>
          <w:szCs w:val="18"/>
        </w:rPr>
        <w:t>1</w:t>
      </w:r>
    </w:p>
    <w:p w:rsidR="00097212" w:rsidP="00097212" w:rsidRDefault="00097212" w14:paraId="27591CCC" w14:textId="77777777">
      <w:pPr>
        <w:rPr>
          <w:szCs w:val="18"/>
        </w:rPr>
      </w:pPr>
      <w:r w:rsidRPr="00854D8B">
        <w:rPr>
          <w:szCs w:val="18"/>
        </w:rPr>
        <w:t xml:space="preserve">Bent u bekend met de artikelen in Telegraaf, AD en RTL Nieuws over de ingreep bij de chipmaker </w:t>
      </w:r>
      <w:proofErr w:type="spellStart"/>
      <w:r w:rsidRPr="00854D8B">
        <w:rPr>
          <w:szCs w:val="18"/>
        </w:rPr>
        <w:t>Nexperia</w:t>
      </w:r>
      <w:proofErr w:type="spellEnd"/>
      <w:r w:rsidRPr="00854D8B">
        <w:rPr>
          <w:szCs w:val="18"/>
        </w:rPr>
        <w:t xml:space="preserve">? Zo ja, hoe kijkt u naar de ontstane (politieke) situatie?  </w:t>
      </w:r>
      <w:r w:rsidRPr="00854D8B">
        <w:br/>
      </w:r>
      <w:r w:rsidRPr="00854D8B">
        <w:rPr>
          <w:szCs w:val="18"/>
        </w:rPr>
        <w:t> </w:t>
      </w:r>
      <w:r w:rsidRPr="00854D8B">
        <w:br/>
      </w:r>
      <w:r>
        <w:rPr>
          <w:szCs w:val="18"/>
        </w:rPr>
        <w:t>Antwoord</w:t>
      </w:r>
    </w:p>
    <w:p w:rsidR="00097212" w:rsidP="00097212" w:rsidRDefault="00097212" w14:paraId="20B2975A" w14:textId="77777777">
      <w:pPr>
        <w:rPr>
          <w:szCs w:val="18"/>
        </w:rPr>
      </w:pPr>
      <w:r w:rsidRPr="37E83F4D">
        <w:rPr>
          <w:szCs w:val="18"/>
        </w:rPr>
        <w:t xml:space="preserve">Ja. De ingreep vindt zijn oorsprong in specifieke handelingen van </w:t>
      </w:r>
      <w:r>
        <w:rPr>
          <w:szCs w:val="18"/>
        </w:rPr>
        <w:t xml:space="preserve">de </w:t>
      </w:r>
      <w:r w:rsidRPr="37E83F4D">
        <w:rPr>
          <w:szCs w:val="18"/>
        </w:rPr>
        <w:t>CEO van</w:t>
      </w:r>
      <w:r>
        <w:rPr>
          <w:szCs w:val="18"/>
        </w:rPr>
        <w:t xml:space="preserve"> de</w:t>
      </w:r>
      <w:r w:rsidRPr="37E83F4D">
        <w:rPr>
          <w:szCs w:val="18"/>
        </w:rPr>
        <w:t xml:space="preserve"> </w:t>
      </w:r>
      <w:proofErr w:type="spellStart"/>
      <w:r w:rsidRPr="37E83F4D">
        <w:rPr>
          <w:szCs w:val="18"/>
        </w:rPr>
        <w:t>Nexperia</w:t>
      </w:r>
      <w:proofErr w:type="spellEnd"/>
      <w:r w:rsidRPr="37E83F4D">
        <w:rPr>
          <w:szCs w:val="18"/>
        </w:rPr>
        <w:t xml:space="preserve"> Groep. Er was sprake van oneigenlijke verplaatsing van productie, geld, technologie en kennis (waaronder intellectuele eigendomsrechten) naar een buitenlandse entiteit van de CEO buiten de </w:t>
      </w:r>
      <w:proofErr w:type="spellStart"/>
      <w:r w:rsidRPr="37E83F4D">
        <w:rPr>
          <w:szCs w:val="18"/>
        </w:rPr>
        <w:t>Nexperia</w:t>
      </w:r>
      <w:proofErr w:type="spellEnd"/>
      <w:r w:rsidRPr="37E83F4D">
        <w:rPr>
          <w:szCs w:val="18"/>
        </w:rPr>
        <w:t xml:space="preserve"> groep. Ook de verschillende EU-onderzoeksafdelingen zouden worden afgeschaald. </w:t>
      </w:r>
      <w:r>
        <w:rPr>
          <w:szCs w:val="18"/>
        </w:rPr>
        <w:t xml:space="preserve">Het </w:t>
      </w:r>
      <w:r w:rsidRPr="37E83F4D">
        <w:rPr>
          <w:szCs w:val="18"/>
        </w:rPr>
        <w:t xml:space="preserve">handelen </w:t>
      </w:r>
      <w:r>
        <w:rPr>
          <w:szCs w:val="18"/>
        </w:rPr>
        <w:t>van de CEO uitte zich als volgt</w:t>
      </w:r>
      <w:r w:rsidRPr="37E83F4D">
        <w:rPr>
          <w:szCs w:val="18"/>
        </w:rPr>
        <w:t xml:space="preserve"> 1) belangenverstrengeling en zelfverrijking door het verplaatsen van kennis en capaciteit naar een fabriek in persoonlijk eigendom van de CEO en niet in eigendom van </w:t>
      </w:r>
      <w:proofErr w:type="spellStart"/>
      <w:r w:rsidRPr="37E83F4D">
        <w:rPr>
          <w:szCs w:val="18"/>
        </w:rPr>
        <w:t>Nexperia</w:t>
      </w:r>
      <w:proofErr w:type="spellEnd"/>
      <w:r w:rsidRPr="37E83F4D">
        <w:rPr>
          <w:szCs w:val="18"/>
        </w:rPr>
        <w:t xml:space="preserve">, 2) het in gevaar brengen van de financiën van de </w:t>
      </w:r>
      <w:proofErr w:type="spellStart"/>
      <w:r w:rsidRPr="37E83F4D">
        <w:rPr>
          <w:szCs w:val="18"/>
        </w:rPr>
        <w:t>Nexperia</w:t>
      </w:r>
      <w:proofErr w:type="spellEnd"/>
      <w:r w:rsidRPr="37E83F4D">
        <w:rPr>
          <w:szCs w:val="18"/>
        </w:rPr>
        <w:t xml:space="preserve"> groep, en 3) het op onjuiste wijze willen ontslaan van werknemers (o.a. bij de Europese R&amp;D afdelingen) en medebestuurders</w:t>
      </w:r>
      <w:r>
        <w:rPr>
          <w:szCs w:val="18"/>
        </w:rPr>
        <w:t xml:space="preserve">. Dit </w:t>
      </w:r>
      <w:r w:rsidRPr="37E83F4D">
        <w:rPr>
          <w:szCs w:val="18"/>
        </w:rPr>
        <w:t>vormde een direct risico voor de kennispositie, productie in de toeleveringsketen en daarmee de leveringszekerheid van microchips aan de Europese industrie en voor bestaande wederzijdse afhankelijkheden</w:t>
      </w:r>
      <w:r>
        <w:rPr>
          <w:szCs w:val="18"/>
        </w:rPr>
        <w:t>.</w:t>
      </w:r>
    </w:p>
    <w:p w:rsidRPr="00FE2FEE" w:rsidR="00097212" w:rsidP="00097212" w:rsidRDefault="00097212" w14:paraId="7E6517FB" w14:textId="77777777">
      <w:pPr>
        <w:rPr>
          <w:szCs w:val="18"/>
        </w:rPr>
      </w:pPr>
    </w:p>
    <w:p w:rsidR="00097212" w:rsidP="00097212" w:rsidRDefault="00097212" w14:paraId="0755F28C" w14:textId="77777777">
      <w:r w:rsidRPr="0C0FA412">
        <w:rPr>
          <w:szCs w:val="18"/>
        </w:rPr>
        <w:t>Om die situatie te ondervangen en stabiliteit van toeleveringsketens te waarborgen, heb ik op 30</w:t>
      </w:r>
      <w:r>
        <w:rPr>
          <w:szCs w:val="18"/>
        </w:rPr>
        <w:t> </w:t>
      </w:r>
      <w:r w:rsidRPr="0C0FA412">
        <w:rPr>
          <w:szCs w:val="18"/>
        </w:rPr>
        <w:t>september de Wet beschikbaarheid goederen (</w:t>
      </w:r>
      <w:proofErr w:type="spellStart"/>
      <w:r w:rsidRPr="0C0FA412">
        <w:rPr>
          <w:szCs w:val="18"/>
        </w:rPr>
        <w:t>Wbg</w:t>
      </w:r>
      <w:proofErr w:type="spellEnd"/>
      <w:r w:rsidRPr="0C0FA412">
        <w:rPr>
          <w:szCs w:val="18"/>
        </w:rPr>
        <w:t>) toegepast. Ik heb uw Kamer hierover op 14</w:t>
      </w:r>
      <w:r>
        <w:rPr>
          <w:szCs w:val="18"/>
        </w:rPr>
        <w:t> </w:t>
      </w:r>
      <w:r w:rsidRPr="0C0FA412">
        <w:rPr>
          <w:szCs w:val="18"/>
        </w:rPr>
        <w:t xml:space="preserve">oktober jl. schriftelijk geïnformeerd. Dit besluit was mede aanleiding voor de Chinese overheid om vanaf 4 oktober jl. </w:t>
      </w:r>
      <w:proofErr w:type="spellStart"/>
      <w:r w:rsidRPr="0C0FA412">
        <w:rPr>
          <w:szCs w:val="18"/>
        </w:rPr>
        <w:t>Nexperia</w:t>
      </w:r>
      <w:proofErr w:type="spellEnd"/>
      <w:r w:rsidRPr="0C0FA412">
        <w:rPr>
          <w:szCs w:val="18"/>
        </w:rPr>
        <w:t xml:space="preserve"> exportrestricties op te leggen. </w:t>
      </w:r>
      <w:r w:rsidRPr="0C0FA412">
        <w:rPr>
          <w:rFonts w:eastAsia="Verdana" w:cs="Verdana"/>
          <w:color w:val="000000" w:themeColor="text1"/>
          <w:szCs w:val="18"/>
        </w:rPr>
        <w:t xml:space="preserve">Sindsdien is er, in nauwe afstemming en met steun van de Commissie en andere internationale partners, intensief contact met de Chinese autoriteiten om tot een oplossing te komen die voor beide zijden acceptabel is en leidt tot de hervatting van de export vanuit China om zodoende de verstoring van de </w:t>
      </w:r>
      <w:proofErr w:type="spellStart"/>
      <w:r w:rsidRPr="0C0FA412">
        <w:rPr>
          <w:rFonts w:eastAsia="Verdana" w:cs="Verdana"/>
          <w:color w:val="000000" w:themeColor="text1"/>
          <w:szCs w:val="18"/>
        </w:rPr>
        <w:t>waardeketens</w:t>
      </w:r>
      <w:proofErr w:type="spellEnd"/>
      <w:r w:rsidRPr="0C0FA412">
        <w:rPr>
          <w:rFonts w:eastAsia="Verdana" w:cs="Verdana"/>
          <w:color w:val="000000" w:themeColor="text1"/>
          <w:szCs w:val="18"/>
        </w:rPr>
        <w:t xml:space="preserve"> te kunnen verlichten</w:t>
      </w:r>
      <w:r w:rsidRPr="0C0FA412">
        <w:rPr>
          <w:szCs w:val="18"/>
        </w:rPr>
        <w:t>.</w:t>
      </w:r>
      <w:r>
        <w:t xml:space="preserve"> Op </w:t>
      </w:r>
      <w:r w:rsidRPr="005A52D9">
        <w:rPr>
          <w:szCs w:val="18"/>
        </w:rPr>
        <w:t xml:space="preserve">moment van schrijven is er voorzichtig optimisme n.a.v. een aantal berichten dat er weer </w:t>
      </w:r>
      <w:proofErr w:type="spellStart"/>
      <w:r w:rsidRPr="005A52D9">
        <w:rPr>
          <w:szCs w:val="18"/>
        </w:rPr>
        <w:t>Nexperia</w:t>
      </w:r>
      <w:proofErr w:type="spellEnd"/>
      <w:r w:rsidRPr="005A52D9">
        <w:rPr>
          <w:szCs w:val="18"/>
        </w:rPr>
        <w:t>-chips geleverd worden.</w:t>
      </w:r>
      <w:r>
        <w:t xml:space="preserve"> </w:t>
      </w:r>
    </w:p>
    <w:p w:rsidRPr="00FE2FEE" w:rsidR="00097212" w:rsidP="00097212" w:rsidRDefault="00097212" w14:paraId="074689CE" w14:textId="77777777">
      <w:pPr>
        <w:rPr>
          <w:szCs w:val="18"/>
        </w:rPr>
      </w:pPr>
    </w:p>
    <w:p w:rsidRPr="00854D8B" w:rsidR="00097212" w:rsidP="00097212" w:rsidRDefault="00097212" w14:paraId="38214601" w14:textId="77777777">
      <w:pPr>
        <w:rPr>
          <w:szCs w:val="18"/>
        </w:rPr>
      </w:pPr>
      <w:r w:rsidRPr="00854D8B">
        <w:rPr>
          <w:szCs w:val="18"/>
        </w:rPr>
        <w:t>2</w:t>
      </w:r>
    </w:p>
    <w:p w:rsidRPr="00854D8B" w:rsidR="00097212" w:rsidP="00097212" w:rsidRDefault="00097212" w14:paraId="6F87679B" w14:textId="77777777">
      <w:pPr>
        <w:rPr>
          <w:szCs w:val="18"/>
        </w:rPr>
      </w:pPr>
      <w:r w:rsidRPr="00854D8B">
        <w:rPr>
          <w:szCs w:val="18"/>
        </w:rPr>
        <w:t xml:space="preserve">Het AD-artikel (en verschillende andere artikelen) spreekt over dreigende chiptekorten bij Europese autobouwers; kunt u een overzicht geven van de economische gevolgen (voor Nederland of Europa) van het door China reeds aangekondigde exportverbod? </w:t>
      </w:r>
    </w:p>
    <w:p w:rsidR="00097212" w:rsidP="00097212" w:rsidRDefault="00097212" w14:paraId="389E9DF2" w14:textId="77777777">
      <w:pPr>
        <w:rPr>
          <w:szCs w:val="18"/>
        </w:rPr>
      </w:pPr>
    </w:p>
    <w:p w:rsidR="00097212" w:rsidP="00097212" w:rsidRDefault="00097212" w14:paraId="381E1179" w14:textId="77777777">
      <w:pPr>
        <w:rPr>
          <w:szCs w:val="18"/>
        </w:rPr>
      </w:pPr>
      <w:r>
        <w:rPr>
          <w:szCs w:val="18"/>
        </w:rPr>
        <w:t>Antwoord</w:t>
      </w:r>
    </w:p>
    <w:p w:rsidRPr="00854D8B" w:rsidR="00097212" w:rsidP="00097212" w:rsidRDefault="00097212" w14:paraId="74913083" w14:textId="13449E1A">
      <w:pPr>
        <w:rPr>
          <w:szCs w:val="18"/>
        </w:rPr>
      </w:pPr>
      <w:r w:rsidRPr="0C0FA412">
        <w:rPr>
          <w:szCs w:val="18"/>
        </w:rPr>
        <w:t xml:space="preserve">China heeft een bedrijfsspecifieke exportcontrolemaatregel afgekondigd voor alle </w:t>
      </w:r>
      <w:proofErr w:type="spellStart"/>
      <w:r w:rsidRPr="0C0FA412">
        <w:rPr>
          <w:szCs w:val="18"/>
        </w:rPr>
        <w:t>Nexperia</w:t>
      </w:r>
      <w:proofErr w:type="spellEnd"/>
      <w:r>
        <w:rPr>
          <w:szCs w:val="18"/>
        </w:rPr>
        <w:t xml:space="preserve"> </w:t>
      </w:r>
      <w:r w:rsidRPr="0C0FA412">
        <w:rPr>
          <w:szCs w:val="18"/>
        </w:rPr>
        <w:t xml:space="preserve">producten. Er is geen sprake van een exportverbod maar van een exportvergunningmaatregel. Voor alle producten moet een exportvergunning worden aangevraagd. Bij het niet of vertraagd verlenen van een vergunning zijn de economische gevolgen groot. De chips van </w:t>
      </w:r>
      <w:proofErr w:type="spellStart"/>
      <w:r w:rsidRPr="0C0FA412">
        <w:rPr>
          <w:szCs w:val="18"/>
        </w:rPr>
        <w:t>Nexperia</w:t>
      </w:r>
      <w:proofErr w:type="spellEnd"/>
      <w:r w:rsidRPr="0C0FA412">
        <w:rPr>
          <w:szCs w:val="18"/>
        </w:rPr>
        <w:t xml:space="preserve"> worden namelijk in een breed scala aan veelgebruikte producten gebruikt, waaronder auto’s en consumentenelektronica. </w:t>
      </w:r>
      <w:proofErr w:type="spellStart"/>
      <w:r w:rsidRPr="0C0FA412">
        <w:rPr>
          <w:szCs w:val="18"/>
        </w:rPr>
        <w:t>Nexperia</w:t>
      </w:r>
      <w:proofErr w:type="spellEnd"/>
      <w:r w:rsidRPr="0C0FA412">
        <w:rPr>
          <w:szCs w:val="18"/>
        </w:rPr>
        <w:t xml:space="preserve"> vormt daarmee een belangrijke producent in </w:t>
      </w:r>
      <w:r w:rsidRPr="0C0FA412">
        <w:rPr>
          <w:szCs w:val="18"/>
        </w:rPr>
        <w:lastRenderedPageBreak/>
        <w:t>dit segment. Zonder hervatting van de export van de zogenoemde '</w:t>
      </w:r>
      <w:proofErr w:type="spellStart"/>
      <w:r w:rsidRPr="0C0FA412">
        <w:rPr>
          <w:szCs w:val="18"/>
        </w:rPr>
        <w:t>legacy</w:t>
      </w:r>
      <w:proofErr w:type="spellEnd"/>
      <w:r w:rsidRPr="0C0FA412">
        <w:rPr>
          <w:szCs w:val="18"/>
        </w:rPr>
        <w:t xml:space="preserve"> chips'</w:t>
      </w:r>
      <w:r>
        <w:rPr>
          <w:rStyle w:val="Voetnootmarkering"/>
          <w:szCs w:val="18"/>
        </w:rPr>
        <w:footnoteReference w:id="1"/>
      </w:r>
      <w:r w:rsidRPr="0C0FA412">
        <w:rPr>
          <w:szCs w:val="18"/>
        </w:rPr>
        <w:t xml:space="preserve"> vanuit China dreigen productielijnen in Europa en elders stil te vallen. </w:t>
      </w:r>
    </w:p>
    <w:p w:rsidR="00097212" w:rsidP="00097212" w:rsidRDefault="00097212" w14:paraId="00FEFE77" w14:textId="77777777">
      <w:pPr>
        <w:pStyle w:val="Lijstalinea"/>
        <w:spacing w:after="0" w:line="240" w:lineRule="atLeast"/>
        <w:ind w:left="0"/>
        <w:rPr>
          <w:rFonts w:ascii="Verdana" w:hAnsi="Verdana"/>
          <w:i/>
          <w:iCs/>
          <w:sz w:val="18"/>
          <w:szCs w:val="18"/>
        </w:rPr>
      </w:pPr>
    </w:p>
    <w:p w:rsidRPr="00854D8B" w:rsidR="00097212" w:rsidP="00097212" w:rsidRDefault="00097212" w14:paraId="5174CBDC" w14:textId="77777777">
      <w:pPr>
        <w:pStyle w:val="Lijstalinea"/>
        <w:spacing w:after="0" w:line="240" w:lineRule="atLeast"/>
        <w:ind w:left="0"/>
        <w:rPr>
          <w:rFonts w:ascii="Verdana" w:hAnsi="Verdana"/>
          <w:sz w:val="18"/>
          <w:szCs w:val="18"/>
        </w:rPr>
      </w:pPr>
      <w:r w:rsidRPr="00854D8B">
        <w:rPr>
          <w:rFonts w:ascii="Verdana" w:hAnsi="Verdana"/>
          <w:sz w:val="18"/>
          <w:szCs w:val="18"/>
        </w:rPr>
        <w:t>3</w:t>
      </w:r>
    </w:p>
    <w:p w:rsidRPr="00854D8B" w:rsidR="00097212" w:rsidP="00097212" w:rsidRDefault="00097212" w14:paraId="08BD8C58" w14:textId="77777777">
      <w:pPr>
        <w:pStyle w:val="Lijstalinea"/>
        <w:spacing w:after="0" w:line="240" w:lineRule="atLeast"/>
        <w:ind w:left="0"/>
        <w:rPr>
          <w:rFonts w:ascii="Verdana" w:hAnsi="Verdana"/>
          <w:sz w:val="18"/>
          <w:szCs w:val="18"/>
        </w:rPr>
      </w:pPr>
      <w:r w:rsidRPr="00854D8B">
        <w:rPr>
          <w:rFonts w:ascii="Verdana" w:hAnsi="Verdana"/>
          <w:sz w:val="18"/>
          <w:szCs w:val="18"/>
        </w:rPr>
        <w:t xml:space="preserve">In hoeverre heeft het kabinet voorafgaand aan het besluit mogelijke diplomatieke of economische tegenmaatregelen van China geïnventariseerd (tegen Nederlandse bedrijven die ook belangrijke belangen hebben in China) en hoe zijn deze risico’s gewogen? </w:t>
      </w:r>
    </w:p>
    <w:p w:rsidR="00097212" w:rsidP="00097212" w:rsidRDefault="00097212" w14:paraId="6ABDCD9B" w14:textId="77777777">
      <w:pPr>
        <w:rPr>
          <w:szCs w:val="18"/>
        </w:rPr>
      </w:pPr>
    </w:p>
    <w:p w:rsidR="00097212" w:rsidP="00097212" w:rsidRDefault="00097212" w14:paraId="0E8591A6" w14:textId="77777777">
      <w:pPr>
        <w:rPr>
          <w:szCs w:val="18"/>
        </w:rPr>
      </w:pPr>
      <w:r>
        <w:rPr>
          <w:szCs w:val="18"/>
        </w:rPr>
        <w:t>Antwoord</w:t>
      </w:r>
    </w:p>
    <w:p w:rsidRPr="007809B1" w:rsidR="00097212" w:rsidP="00097212" w:rsidRDefault="00097212" w14:paraId="353134B8" w14:textId="77777777">
      <w:pPr>
        <w:rPr>
          <w:szCs w:val="18"/>
        </w:rPr>
      </w:pPr>
      <w:r w:rsidRPr="6997B0BB">
        <w:rPr>
          <w:szCs w:val="18"/>
        </w:rPr>
        <w:t xml:space="preserve">Het bevel ziet uitdrukkelijk niet op China maar </w:t>
      </w:r>
      <w:r>
        <w:rPr>
          <w:szCs w:val="18"/>
        </w:rPr>
        <w:t xml:space="preserve">naar aanleiding van de effecten van </w:t>
      </w:r>
      <w:r w:rsidRPr="6997B0BB">
        <w:rPr>
          <w:szCs w:val="18"/>
        </w:rPr>
        <w:t>het handelen van de (thans door de Ondernemingskamer geschorste) CEO van het bedrijf. Ingrijpen was noodzakelijk om oneigenlijke verplaatsing van productie, geld</w:t>
      </w:r>
      <w:r>
        <w:rPr>
          <w:szCs w:val="18"/>
        </w:rPr>
        <w:t>, technologie</w:t>
      </w:r>
      <w:r w:rsidRPr="6997B0BB">
        <w:rPr>
          <w:szCs w:val="18"/>
        </w:rPr>
        <w:t xml:space="preserve"> en kennis te voorkomen. Dit was een weloverwogen en onderbouwd besluit waarbij voorafgaand uiteraard verschillende mogelijke scenario’s zijn doorgenomen evenals de kans dat deze zich voor zouden doen. Bij de vormgeving van het bevel is rekening gehouden met deze scenario's. Het bevel is dan ook zo ingericht dat er geen gevolgen zijn voor de normale productie en export van goederen door de onderneming.</w:t>
      </w:r>
    </w:p>
    <w:p w:rsidR="00097212" w:rsidP="00097212" w:rsidRDefault="00097212" w14:paraId="3BC03F26" w14:textId="77777777">
      <w:pPr>
        <w:rPr>
          <w:i/>
          <w:iCs/>
          <w:szCs w:val="18"/>
        </w:rPr>
      </w:pPr>
    </w:p>
    <w:p w:rsidRPr="00854D8B" w:rsidR="00097212" w:rsidP="00097212" w:rsidRDefault="00097212" w14:paraId="59437982" w14:textId="77777777">
      <w:pPr>
        <w:rPr>
          <w:szCs w:val="18"/>
        </w:rPr>
      </w:pPr>
      <w:r w:rsidRPr="00854D8B">
        <w:rPr>
          <w:szCs w:val="18"/>
        </w:rPr>
        <w:t>4</w:t>
      </w:r>
    </w:p>
    <w:p w:rsidRPr="00854D8B" w:rsidR="00097212" w:rsidP="00097212" w:rsidRDefault="00097212" w14:paraId="0C994EDD" w14:textId="77777777">
      <w:pPr>
        <w:rPr>
          <w:szCs w:val="18"/>
        </w:rPr>
      </w:pPr>
      <w:r w:rsidRPr="00854D8B">
        <w:rPr>
          <w:szCs w:val="18"/>
        </w:rPr>
        <w:t xml:space="preserve">Bent u voorafgaand aan de ingreep bij </w:t>
      </w:r>
      <w:proofErr w:type="spellStart"/>
      <w:r w:rsidRPr="00854D8B">
        <w:rPr>
          <w:szCs w:val="18"/>
        </w:rPr>
        <w:t>Nexperia</w:t>
      </w:r>
      <w:proofErr w:type="spellEnd"/>
      <w:r w:rsidRPr="00854D8B">
        <w:rPr>
          <w:szCs w:val="18"/>
        </w:rPr>
        <w:t xml:space="preserve"> geïnformeerd over de economische en juridische risico’s van uw besluit (uw beslisnota bij de brief 'Inzet Wet beschikbaarheid goederen' geeft daar geen inzicht in)? Zo ja, welke risico’s heeft u meegewogen in het besluit om de CEO van </w:t>
      </w:r>
      <w:proofErr w:type="spellStart"/>
      <w:r w:rsidRPr="00854D8B">
        <w:rPr>
          <w:szCs w:val="18"/>
        </w:rPr>
        <w:t>Nexperia</w:t>
      </w:r>
      <w:proofErr w:type="spellEnd"/>
      <w:r w:rsidRPr="00854D8B">
        <w:rPr>
          <w:szCs w:val="18"/>
        </w:rPr>
        <w:t xml:space="preserve"> op een zijspoor te zetten en welke rol speelde uw ministerie bij het besluit van de Ondernemingskamer om de CEO te schorsen en een interim-bestuurder te benoemen? </w:t>
      </w:r>
    </w:p>
    <w:p w:rsidR="00097212" w:rsidP="00097212" w:rsidRDefault="00097212" w14:paraId="70733791" w14:textId="77777777">
      <w:pPr>
        <w:rPr>
          <w:szCs w:val="18"/>
        </w:rPr>
      </w:pPr>
    </w:p>
    <w:p w:rsidR="00097212" w:rsidP="00097212" w:rsidRDefault="00097212" w14:paraId="0F27BA3A" w14:textId="77777777">
      <w:pPr>
        <w:rPr>
          <w:szCs w:val="18"/>
        </w:rPr>
      </w:pPr>
      <w:r>
        <w:rPr>
          <w:szCs w:val="18"/>
        </w:rPr>
        <w:t>Antwoord</w:t>
      </w:r>
    </w:p>
    <w:p w:rsidRPr="007809B1" w:rsidR="00097212" w:rsidP="00097212" w:rsidRDefault="00097212" w14:paraId="022002FD" w14:textId="77777777">
      <w:pPr>
        <w:rPr>
          <w:szCs w:val="18"/>
        </w:rPr>
      </w:pPr>
      <w:r w:rsidRPr="57060FA9">
        <w:rPr>
          <w:szCs w:val="18"/>
        </w:rPr>
        <w:t>Het besluit is genomen op basis van een integrale afweging waarbij ook de mogelijke economische en juridische risico’s in ogenschouw zijn genomen. Bij deze afweging is ook meegenomen dat niet ingrijpen dermate grote risico’s had op</w:t>
      </w:r>
      <w:r>
        <w:rPr>
          <w:szCs w:val="18"/>
        </w:rPr>
        <w:t xml:space="preserve"> weglekken van</w:t>
      </w:r>
      <w:r w:rsidRPr="57060FA9">
        <w:rPr>
          <w:szCs w:val="18"/>
        </w:rPr>
        <w:t xml:space="preserve"> cruciale technologische kennis en verlies van essentiële productiecapaciteit voor Europa. Voor de duidelijkheid merk ik op dat ik de CEO niet op een zijspoor heb gezet. De Ondernemingskamer heeft als onafhankelijke rechtelijke instantie besloten tot het schorsen van de CEO als voorlopige maatregel, op basis van de daarvoor geldende wettelijke kaders. De zaak bij de Ondernemingskamer is gestart door de overige bestuursleden van </w:t>
      </w:r>
      <w:proofErr w:type="spellStart"/>
      <w:r w:rsidRPr="57060FA9">
        <w:rPr>
          <w:szCs w:val="18"/>
        </w:rPr>
        <w:t>Nexperia</w:t>
      </w:r>
      <w:proofErr w:type="spellEnd"/>
      <w:r w:rsidRPr="57060FA9">
        <w:rPr>
          <w:szCs w:val="18"/>
        </w:rPr>
        <w:t xml:space="preserve">. </w:t>
      </w:r>
      <w:r w:rsidRPr="57060FA9">
        <w:rPr>
          <w:rFonts w:eastAsia="Verdana" w:cs="Verdana"/>
          <w:szCs w:val="18"/>
        </w:rPr>
        <w:t>Ingegeven door het daarvoor afgevaardigde bevelschrift, heeft de Nederlandse Staat zich, zoals juridisch in dit geval voor de hand lag, gevoegd als belanghebbende bij deze zaak om een toelichting te geven over het bevel en de publieke belangen die in het geding waren.</w:t>
      </w:r>
    </w:p>
    <w:p w:rsidR="00097212" w:rsidP="00097212" w:rsidRDefault="00097212" w14:paraId="211F5511" w14:textId="77777777">
      <w:pPr>
        <w:rPr>
          <w:i/>
          <w:iCs/>
          <w:szCs w:val="18"/>
        </w:rPr>
      </w:pPr>
    </w:p>
    <w:p w:rsidRPr="00854D8B" w:rsidR="00097212" w:rsidP="00097212" w:rsidRDefault="00097212" w14:paraId="4A0F26A6" w14:textId="77777777">
      <w:pPr>
        <w:rPr>
          <w:szCs w:val="18"/>
        </w:rPr>
      </w:pPr>
      <w:r w:rsidRPr="00854D8B">
        <w:rPr>
          <w:szCs w:val="18"/>
        </w:rPr>
        <w:t>5</w:t>
      </w:r>
    </w:p>
    <w:p w:rsidRPr="00854D8B" w:rsidR="00097212" w:rsidP="00097212" w:rsidRDefault="00097212" w14:paraId="424A84FF" w14:textId="77777777">
      <w:pPr>
        <w:rPr>
          <w:szCs w:val="18"/>
        </w:rPr>
      </w:pPr>
      <w:r w:rsidRPr="00854D8B">
        <w:rPr>
          <w:szCs w:val="18"/>
        </w:rPr>
        <w:t xml:space="preserve">Op welke juridische grondslag is de overheid feitelijk tot het besluit gekomen </w:t>
      </w:r>
      <w:proofErr w:type="spellStart"/>
      <w:r w:rsidRPr="00854D8B">
        <w:rPr>
          <w:szCs w:val="18"/>
        </w:rPr>
        <w:t>Nexperia</w:t>
      </w:r>
      <w:proofErr w:type="spellEnd"/>
      <w:r w:rsidRPr="00854D8B">
        <w:rPr>
          <w:szCs w:val="18"/>
        </w:rPr>
        <w:t xml:space="preserve"> onder staatstoezicht te plaatsen en op welk moment is de Wet beschikbaarheid goederen voor het laatst geëvalueerd of geactualiseerd? </w:t>
      </w:r>
      <w:r w:rsidRPr="00854D8B">
        <w:br/>
      </w:r>
    </w:p>
    <w:p w:rsidR="00097212" w:rsidP="00097212" w:rsidRDefault="00097212" w14:paraId="3FDD0A8C" w14:textId="77777777">
      <w:pPr>
        <w:rPr>
          <w:szCs w:val="18"/>
        </w:rPr>
      </w:pPr>
      <w:r>
        <w:rPr>
          <w:szCs w:val="18"/>
        </w:rPr>
        <w:t>Antwoord</w:t>
      </w:r>
    </w:p>
    <w:p w:rsidR="00097212" w:rsidP="00097212" w:rsidRDefault="00097212" w14:paraId="1DEA6385" w14:textId="77777777">
      <w:pPr>
        <w:rPr>
          <w:szCs w:val="18"/>
        </w:rPr>
      </w:pPr>
      <w:r w:rsidRPr="57060FA9">
        <w:rPr>
          <w:szCs w:val="18"/>
        </w:rPr>
        <w:t>De juridische grondslag voor het bevel is de Wet beschikbaarheid goederen (</w:t>
      </w:r>
      <w:proofErr w:type="spellStart"/>
      <w:r w:rsidRPr="57060FA9">
        <w:rPr>
          <w:szCs w:val="18"/>
        </w:rPr>
        <w:t>Wbg</w:t>
      </w:r>
      <w:proofErr w:type="spellEnd"/>
      <w:r w:rsidRPr="57060FA9">
        <w:rPr>
          <w:szCs w:val="18"/>
        </w:rPr>
        <w:t xml:space="preserve">). Met deze wet kunnen ministers bevelen geven die de beschikbaarheid van goederen waarborgt door veranderingen aan goederen te </w:t>
      </w:r>
      <w:r w:rsidRPr="57060FA9">
        <w:rPr>
          <w:rFonts w:eastAsia="Verdana" w:cs="Verdana"/>
          <w:szCs w:val="18"/>
        </w:rPr>
        <w:t>verbieden dan wel verplichten tot het maken van veranderingen aan goederen. Ook kan het verbruik of verwerking van goederen verboden worden. En een doeltreffend onderhoud kan verplicht worden gesteld. Het kan hierbij gaan om algemene bevelen die voor groepen gelden of bijzondere bevelen die zich richten op één persoon of organisatie. Het kan zien op goederen waarmee weer andere goederen kunnen worden gemaakt (productiemiddelen) of geproduceerde eindproducten. Verder zijn de ministers bevoegd om goederen te onderwerpen aan een onderzoek.</w:t>
      </w:r>
      <w:r w:rsidRPr="57060FA9">
        <w:rPr>
          <w:szCs w:val="18"/>
        </w:rPr>
        <w:t xml:space="preserve"> De laatste meer inhoudelijke wijziging van de Wet beschikbaarheid goederen is in werking getreden op 16 maart 2005. Sindsdien is de wet nog zeven keer op meer technische punten gewijzigd en geactualiseerd, laatstelijk met ingang van 1 juli 2021. Het bevel stelt de staat in een rol als ‘toezichthouder’ om beslissingen die in het nadeel van de bedrijfsbelangen zijn te kunnen beoordelen en waar nodig tegen te houden</w:t>
      </w:r>
      <w:r w:rsidRPr="57060FA9">
        <w:rPr>
          <w:rFonts w:eastAsia="Verdana" w:cs="Verdana"/>
          <w:szCs w:val="18"/>
        </w:rPr>
        <w:t xml:space="preserve">. </w:t>
      </w:r>
      <w:r w:rsidRPr="57060FA9">
        <w:rPr>
          <w:szCs w:val="18"/>
        </w:rPr>
        <w:t>Het bevelschrift is nadrukkelijk geen overname of overname van controle van het bedrijf, en staat het reguliere productieproces en de reguliere bedrijfsvoering niet in de weg.</w:t>
      </w:r>
    </w:p>
    <w:p w:rsidRPr="007809B1" w:rsidR="00097212" w:rsidP="00097212" w:rsidRDefault="00097212" w14:paraId="43F8A3CF" w14:textId="77777777">
      <w:pPr>
        <w:rPr>
          <w:szCs w:val="18"/>
        </w:rPr>
      </w:pPr>
    </w:p>
    <w:p w:rsidRPr="00854D8B" w:rsidR="00097212" w:rsidP="00097212" w:rsidRDefault="00097212" w14:paraId="34B10268" w14:textId="77777777">
      <w:pPr>
        <w:rPr>
          <w:szCs w:val="18"/>
        </w:rPr>
      </w:pPr>
      <w:r w:rsidRPr="00854D8B">
        <w:rPr>
          <w:szCs w:val="18"/>
        </w:rPr>
        <w:t>6</w:t>
      </w:r>
    </w:p>
    <w:p w:rsidRPr="00854D8B" w:rsidR="00097212" w:rsidP="00097212" w:rsidRDefault="00097212" w14:paraId="05B63131" w14:textId="77777777">
      <w:pPr>
        <w:rPr>
          <w:szCs w:val="18"/>
        </w:rPr>
      </w:pPr>
      <w:r w:rsidRPr="00854D8B">
        <w:rPr>
          <w:szCs w:val="18"/>
        </w:rPr>
        <w:t xml:space="preserve">Bent u vooraf geïnformeerd over de mogelijke gevolgen van dit besluit voor het Nederlandse vestigingsklimaat? Zo ja, welke analyses of adviezen heeft u hierover ontvangen en kunt u deze met de Kamer delen? </w:t>
      </w:r>
    </w:p>
    <w:p w:rsidRPr="007809B1" w:rsidR="00097212" w:rsidP="00097212" w:rsidRDefault="00097212" w14:paraId="3989DD5F" w14:textId="77777777">
      <w:pPr>
        <w:rPr>
          <w:i/>
          <w:iCs/>
          <w:szCs w:val="18"/>
        </w:rPr>
      </w:pPr>
    </w:p>
    <w:p w:rsidR="00097212" w:rsidP="00097212" w:rsidRDefault="00097212" w14:paraId="78FE64AB" w14:textId="77777777">
      <w:pPr>
        <w:rPr>
          <w:szCs w:val="18"/>
        </w:rPr>
      </w:pPr>
      <w:r>
        <w:rPr>
          <w:szCs w:val="18"/>
        </w:rPr>
        <w:t>Antwoord</w:t>
      </w:r>
    </w:p>
    <w:p w:rsidR="00097212" w:rsidP="00097212" w:rsidRDefault="00097212" w14:paraId="5268E82F" w14:textId="77777777">
      <w:pPr>
        <w:rPr>
          <w:szCs w:val="18"/>
        </w:rPr>
      </w:pPr>
      <w:r w:rsidRPr="0C0FA412">
        <w:rPr>
          <w:szCs w:val="18"/>
        </w:rPr>
        <w:t xml:space="preserve">Er is ingegrepen op basis van concrete signalen dat er zich een direct risico op het voortbestaan van de resterende productiecapaciteit van </w:t>
      </w:r>
      <w:proofErr w:type="spellStart"/>
      <w:r w:rsidRPr="0C0FA412">
        <w:rPr>
          <w:szCs w:val="18"/>
        </w:rPr>
        <w:t>Nexperia</w:t>
      </w:r>
      <w:proofErr w:type="spellEnd"/>
      <w:r w:rsidRPr="0C0FA412">
        <w:rPr>
          <w:szCs w:val="18"/>
        </w:rPr>
        <w:t xml:space="preserve"> in Europa, en daarmee de leveringszekerheid van </w:t>
      </w:r>
      <w:proofErr w:type="spellStart"/>
      <w:r w:rsidRPr="0C0FA412">
        <w:rPr>
          <w:szCs w:val="18"/>
        </w:rPr>
        <w:t>legacy</w:t>
      </w:r>
      <w:proofErr w:type="spellEnd"/>
      <w:r w:rsidRPr="0C0FA412">
        <w:rPr>
          <w:szCs w:val="18"/>
        </w:rPr>
        <w:t xml:space="preserve"> chips. Een deel van de risico's blijken ook uit de stukken die in het kader van de enquêteprocedure bij de Ondernemingskamer zijn gewisseld. Niet ingrijpen had dermate grote risico’s op weglekken van cruciale technologische kennis en verlies van essentiële productiecapaciteit voor Europa dat ik uiteindelijk heb besloten om op grond van de Wet beschikbaarheid goederen (</w:t>
      </w:r>
      <w:proofErr w:type="spellStart"/>
      <w:r w:rsidRPr="0C0FA412">
        <w:rPr>
          <w:szCs w:val="18"/>
        </w:rPr>
        <w:t>Wbg</w:t>
      </w:r>
      <w:proofErr w:type="spellEnd"/>
      <w:r w:rsidRPr="0C0FA412">
        <w:rPr>
          <w:szCs w:val="18"/>
        </w:rPr>
        <w:t>) een bevel af te vaardigen om de verwezenlijking van deze essentiële risico’s te voorkomen. Als ik dit niet had gedaan, dan waren er op langere termijn absoluut schadelijke gevolgen geweest voor het vestigingsklimaat in Nederland en de EU</w:t>
      </w:r>
      <w:r>
        <w:rPr>
          <w:szCs w:val="18"/>
        </w:rPr>
        <w:t xml:space="preserve">. </w:t>
      </w:r>
      <w:r w:rsidRPr="005C43C2">
        <w:rPr>
          <w:szCs w:val="18"/>
        </w:rPr>
        <w:t xml:space="preserve">Aangezien een aanzienlijk deel van de Europese industrie afhankelijk is van </w:t>
      </w:r>
      <w:proofErr w:type="spellStart"/>
      <w:r w:rsidRPr="005C43C2">
        <w:rPr>
          <w:szCs w:val="18"/>
        </w:rPr>
        <w:t>Nexperia</w:t>
      </w:r>
      <w:proofErr w:type="spellEnd"/>
      <w:r w:rsidRPr="005C43C2">
        <w:rPr>
          <w:szCs w:val="18"/>
        </w:rPr>
        <w:t>-chips, had zo’n ontwikkeling Nederland en Europa in een kwetsbare positie gebracht. Het behoud van deze wederzijdse afhankelijkheid is namelijk van belang voor een hogere leveringszekerheid.</w:t>
      </w:r>
    </w:p>
    <w:p w:rsidRPr="007809B1" w:rsidR="00097212" w:rsidP="00097212" w:rsidRDefault="00097212" w14:paraId="1DA03ADA" w14:textId="77777777">
      <w:pPr>
        <w:rPr>
          <w:szCs w:val="18"/>
        </w:rPr>
      </w:pPr>
    </w:p>
    <w:p w:rsidRPr="00854D8B" w:rsidR="00097212" w:rsidP="00097212" w:rsidRDefault="00097212" w14:paraId="26FE86A0" w14:textId="77777777">
      <w:pPr>
        <w:rPr>
          <w:szCs w:val="18"/>
        </w:rPr>
      </w:pPr>
      <w:r w:rsidRPr="00854D8B">
        <w:rPr>
          <w:szCs w:val="18"/>
        </w:rPr>
        <w:t>7</w:t>
      </w:r>
    </w:p>
    <w:p w:rsidRPr="00854D8B" w:rsidR="00097212" w:rsidP="00097212" w:rsidRDefault="00097212" w14:paraId="0D7F8244" w14:textId="77777777">
      <w:pPr>
        <w:rPr>
          <w:b/>
          <w:bCs/>
          <w:szCs w:val="18"/>
        </w:rPr>
      </w:pPr>
      <w:r w:rsidRPr="00854D8B">
        <w:rPr>
          <w:szCs w:val="18"/>
        </w:rPr>
        <w:lastRenderedPageBreak/>
        <w:t>Heeft u met uw handelen het Nederlandse vestigingsklimaat schade toegebracht?</w:t>
      </w:r>
      <w:r w:rsidRPr="00854D8B">
        <w:rPr>
          <w:b/>
          <w:bCs/>
          <w:szCs w:val="18"/>
        </w:rPr>
        <w:t xml:space="preserve"> </w:t>
      </w:r>
    </w:p>
    <w:p w:rsidR="00097212" w:rsidP="00097212" w:rsidRDefault="00097212" w14:paraId="6FB531E2" w14:textId="77777777">
      <w:pPr>
        <w:rPr>
          <w:b/>
          <w:bCs/>
          <w:i/>
          <w:iCs/>
          <w:szCs w:val="18"/>
        </w:rPr>
      </w:pPr>
    </w:p>
    <w:p w:rsidRPr="00854D8B" w:rsidR="00097212" w:rsidP="00097212" w:rsidRDefault="00097212" w14:paraId="15479A5F" w14:textId="77777777">
      <w:pPr>
        <w:rPr>
          <w:szCs w:val="18"/>
        </w:rPr>
      </w:pPr>
      <w:r w:rsidRPr="00854D8B">
        <w:rPr>
          <w:szCs w:val="18"/>
        </w:rPr>
        <w:t>Antwoord</w:t>
      </w:r>
    </w:p>
    <w:p w:rsidRPr="00FE2FEE" w:rsidR="00097212" w:rsidP="00097212" w:rsidRDefault="00097212" w14:paraId="76F9FE4F" w14:textId="77777777">
      <w:pPr>
        <w:rPr>
          <w:szCs w:val="18"/>
        </w:rPr>
      </w:pPr>
      <w:r w:rsidRPr="0041035D">
        <w:rPr>
          <w:szCs w:val="18"/>
        </w:rPr>
        <w:t xml:space="preserve">Nee, op lange termijn is een verslechtering van ons vestigingsklimaat hiermee </w:t>
      </w:r>
      <w:r w:rsidRPr="23F4F1C7">
        <w:rPr>
          <w:szCs w:val="18"/>
        </w:rPr>
        <w:t xml:space="preserve">juist </w:t>
      </w:r>
      <w:r w:rsidRPr="0041035D">
        <w:rPr>
          <w:szCs w:val="18"/>
        </w:rPr>
        <w:t xml:space="preserve">voorkomen. </w:t>
      </w:r>
      <w:r w:rsidRPr="11C7FDC2">
        <w:rPr>
          <w:szCs w:val="18"/>
        </w:rPr>
        <w:t>Nederland staat voor een gezond en stabiel vestigingsklimaat</w:t>
      </w:r>
      <w:r>
        <w:rPr>
          <w:szCs w:val="18"/>
        </w:rPr>
        <w:t>, en beschermt dit ook waar nodig door oneerlijke handelspraktijken aan te pakken en te borgen wat voor Nederland en de EU van cruciaal belang is. Het kabinet blijft zich hiervoor inzetten.</w:t>
      </w:r>
      <w:r w:rsidRPr="473B8F9A">
        <w:rPr>
          <w:szCs w:val="18"/>
        </w:rPr>
        <w:t xml:space="preserve"> De genomen</w:t>
      </w:r>
      <w:r w:rsidRPr="11C7FDC2">
        <w:rPr>
          <w:szCs w:val="18"/>
        </w:rPr>
        <w:t xml:space="preserve"> maatregel is uitzonderlijk en is weloverwogen</w:t>
      </w:r>
      <w:r w:rsidRPr="23F4F1C7">
        <w:rPr>
          <w:szCs w:val="18"/>
        </w:rPr>
        <w:t xml:space="preserve"> toegepast.</w:t>
      </w:r>
      <w:r w:rsidRPr="11C7FDC2">
        <w:rPr>
          <w:szCs w:val="18"/>
        </w:rPr>
        <w:t xml:space="preserve"> Met het opgelegde bevel is het weglekken van cruciale technologische kennis en verlies van essentiële productiecapaciteit voor Europa een halt toegeroepen. Als deze risico’s zich hadden verwezenlijkt, had dat tot een strategische afhankelijkheid geleid</w:t>
      </w:r>
      <w:r>
        <w:rPr>
          <w:szCs w:val="18"/>
        </w:rPr>
        <w:t xml:space="preserve"> hetgeen </w:t>
      </w:r>
      <w:r w:rsidRPr="11C7FDC2">
        <w:rPr>
          <w:szCs w:val="18"/>
        </w:rPr>
        <w:t xml:space="preserve">het vestigingsklimaat negatief </w:t>
      </w:r>
      <w:r>
        <w:rPr>
          <w:szCs w:val="18"/>
        </w:rPr>
        <w:t xml:space="preserve">had </w:t>
      </w:r>
      <w:r w:rsidRPr="11C7FDC2">
        <w:rPr>
          <w:szCs w:val="18"/>
        </w:rPr>
        <w:t xml:space="preserve">beïnvloed. </w:t>
      </w:r>
    </w:p>
    <w:p w:rsidRPr="007809B1" w:rsidR="00097212" w:rsidP="00097212" w:rsidRDefault="00097212" w14:paraId="6F9E07B2" w14:textId="77777777">
      <w:pPr>
        <w:rPr>
          <w:szCs w:val="18"/>
        </w:rPr>
      </w:pPr>
    </w:p>
    <w:p w:rsidRPr="00854D8B" w:rsidR="00097212" w:rsidP="00097212" w:rsidRDefault="00097212" w14:paraId="1C9A2031" w14:textId="77777777">
      <w:pPr>
        <w:pStyle w:val="Lijstalinea"/>
        <w:spacing w:after="0" w:line="240" w:lineRule="atLeast"/>
        <w:ind w:left="0"/>
        <w:rPr>
          <w:rFonts w:ascii="Verdana" w:hAnsi="Verdana"/>
          <w:sz w:val="18"/>
          <w:szCs w:val="18"/>
        </w:rPr>
      </w:pPr>
      <w:r w:rsidRPr="00854D8B">
        <w:rPr>
          <w:rFonts w:ascii="Verdana" w:hAnsi="Verdana"/>
          <w:sz w:val="18"/>
          <w:szCs w:val="18"/>
        </w:rPr>
        <w:t>8</w:t>
      </w:r>
    </w:p>
    <w:p w:rsidRPr="00854D8B" w:rsidR="00097212" w:rsidP="00097212" w:rsidRDefault="00097212" w14:paraId="5FD1BA43" w14:textId="77777777">
      <w:pPr>
        <w:pStyle w:val="Lijstalinea"/>
        <w:spacing w:after="0" w:line="240" w:lineRule="atLeast"/>
        <w:ind w:left="0"/>
        <w:rPr>
          <w:rFonts w:ascii="Verdana" w:hAnsi="Verdana"/>
          <w:sz w:val="18"/>
          <w:szCs w:val="18"/>
        </w:rPr>
      </w:pPr>
      <w:r w:rsidRPr="00854D8B">
        <w:rPr>
          <w:rFonts w:ascii="Verdana" w:hAnsi="Verdana"/>
          <w:sz w:val="18"/>
          <w:szCs w:val="18"/>
        </w:rPr>
        <w:t xml:space="preserve">In september jl. is de Amerikaanse “50% </w:t>
      </w:r>
      <w:proofErr w:type="spellStart"/>
      <w:r w:rsidRPr="00854D8B">
        <w:rPr>
          <w:rFonts w:ascii="Verdana" w:hAnsi="Verdana"/>
          <w:sz w:val="18"/>
          <w:szCs w:val="18"/>
        </w:rPr>
        <w:t>rule</w:t>
      </w:r>
      <w:proofErr w:type="spellEnd"/>
      <w:r w:rsidRPr="00854D8B">
        <w:rPr>
          <w:rFonts w:ascii="Verdana" w:hAnsi="Verdana"/>
          <w:sz w:val="18"/>
          <w:szCs w:val="18"/>
        </w:rPr>
        <w:t xml:space="preserve">” ingegaan, op dezelfde dag waarop u dit besluit heeft genomen; kunt u uitsluiten dat er geen inspraak is geweest van de Amerikaanse autoriteiten, formeel of informeel, dienaangaande?) </w:t>
      </w:r>
      <w:r w:rsidRPr="00854D8B">
        <w:br/>
      </w:r>
    </w:p>
    <w:p w:rsidR="00097212" w:rsidP="00097212" w:rsidRDefault="00097212" w14:paraId="0BE37A9A" w14:textId="77777777">
      <w:pPr>
        <w:rPr>
          <w:szCs w:val="18"/>
        </w:rPr>
      </w:pPr>
      <w:r>
        <w:rPr>
          <w:szCs w:val="18"/>
        </w:rPr>
        <w:t>Antwoord</w:t>
      </w:r>
    </w:p>
    <w:p w:rsidRPr="007809B1" w:rsidR="00097212" w:rsidP="00097212" w:rsidRDefault="00097212" w14:paraId="30E32CC1" w14:textId="77777777">
      <w:pPr>
        <w:rPr>
          <w:szCs w:val="18"/>
        </w:rPr>
      </w:pPr>
      <w:r w:rsidRPr="0C0FA412">
        <w:rPr>
          <w:szCs w:val="18"/>
        </w:rPr>
        <w:t xml:space="preserve">Ter verduidelijking: de Amerikaanse </w:t>
      </w:r>
      <w:proofErr w:type="spellStart"/>
      <w:r w:rsidRPr="0C0FA412">
        <w:rPr>
          <w:szCs w:val="18"/>
        </w:rPr>
        <w:t>Affiliates</w:t>
      </w:r>
      <w:proofErr w:type="spellEnd"/>
      <w:r w:rsidRPr="0C0FA412">
        <w:rPr>
          <w:szCs w:val="18"/>
        </w:rPr>
        <w:t xml:space="preserve"> </w:t>
      </w:r>
      <w:proofErr w:type="spellStart"/>
      <w:r w:rsidRPr="0C0FA412">
        <w:rPr>
          <w:szCs w:val="18"/>
        </w:rPr>
        <w:t>Rule</w:t>
      </w:r>
      <w:proofErr w:type="spellEnd"/>
      <w:r w:rsidRPr="0C0FA412">
        <w:rPr>
          <w:szCs w:val="18"/>
        </w:rPr>
        <w:t>, informeel bekend als de “50%-</w:t>
      </w:r>
      <w:proofErr w:type="spellStart"/>
      <w:r w:rsidRPr="0C0FA412">
        <w:rPr>
          <w:szCs w:val="18"/>
        </w:rPr>
        <w:t>rule</w:t>
      </w:r>
      <w:proofErr w:type="spellEnd"/>
      <w:r w:rsidRPr="0C0FA412">
        <w:rPr>
          <w:szCs w:val="18"/>
        </w:rPr>
        <w:t>”, is op 29</w:t>
      </w:r>
      <w:r>
        <w:rPr>
          <w:szCs w:val="18"/>
        </w:rPr>
        <w:t> </w:t>
      </w:r>
      <w:r w:rsidRPr="0C0FA412">
        <w:rPr>
          <w:szCs w:val="18"/>
        </w:rPr>
        <w:t>september jl. gepubliceerd. Het bevel op grond van de Wet beschikbaarheid goederen (</w:t>
      </w:r>
      <w:proofErr w:type="spellStart"/>
      <w:r w:rsidRPr="0C0FA412">
        <w:rPr>
          <w:szCs w:val="18"/>
        </w:rPr>
        <w:t>Wbg</w:t>
      </w:r>
      <w:proofErr w:type="spellEnd"/>
      <w:r w:rsidRPr="0C0FA412">
        <w:rPr>
          <w:szCs w:val="18"/>
        </w:rPr>
        <w:t xml:space="preserve">) is op 30 september jl. afgegeven. De Amerikaanse maatregelen en het Nederlandse besluit zijn dus niet op dezelfde dag genomen. Daarnaast hebben de Amerikaanse autoriteiten geen enkele rol gespeeld bij de totstandkoming van mijn besluit over de toepassing van de </w:t>
      </w:r>
      <w:proofErr w:type="spellStart"/>
      <w:r w:rsidRPr="0C0FA412">
        <w:rPr>
          <w:szCs w:val="18"/>
        </w:rPr>
        <w:t>Wbg</w:t>
      </w:r>
      <w:proofErr w:type="spellEnd"/>
      <w:r w:rsidRPr="0C0FA412">
        <w:rPr>
          <w:szCs w:val="18"/>
        </w:rPr>
        <w:t xml:space="preserve">. Het besluit is volledig zelfstandig genomen, op basis van risicoafwegingen voor Nederland en Europa. Het handelen van de CEO is hier leidend in geweest. Het is belangrijk te benadrukken dat het doel van het Nederlandse bevel is om de continuïteit en stabiliteit van het bedrijf te waarborgen. De toepassing van de Amerikaanse </w:t>
      </w:r>
      <w:proofErr w:type="spellStart"/>
      <w:r w:rsidRPr="0C0FA412">
        <w:rPr>
          <w:szCs w:val="18"/>
        </w:rPr>
        <w:t>Affiliates</w:t>
      </w:r>
      <w:proofErr w:type="spellEnd"/>
      <w:r w:rsidRPr="0C0FA412">
        <w:rPr>
          <w:szCs w:val="18"/>
        </w:rPr>
        <w:t xml:space="preserve"> </w:t>
      </w:r>
      <w:proofErr w:type="spellStart"/>
      <w:r w:rsidRPr="0C0FA412">
        <w:rPr>
          <w:szCs w:val="18"/>
        </w:rPr>
        <w:t>Rule</w:t>
      </w:r>
      <w:proofErr w:type="spellEnd"/>
      <w:r w:rsidRPr="0C0FA412">
        <w:rPr>
          <w:szCs w:val="18"/>
        </w:rPr>
        <w:t xml:space="preserve"> kan daarentegen juist beperkend werken.</w:t>
      </w:r>
      <w:r>
        <w:br/>
      </w:r>
      <w:bookmarkStart w:name="_Hlk212461859" w:id="0"/>
    </w:p>
    <w:bookmarkEnd w:id="0"/>
    <w:p w:rsidRPr="00854D8B" w:rsidR="00097212" w:rsidP="00097212" w:rsidRDefault="00097212" w14:paraId="1638B48B" w14:textId="77777777">
      <w:pPr>
        <w:pStyle w:val="Lijstalinea"/>
        <w:spacing w:after="0" w:line="240" w:lineRule="atLeast"/>
        <w:ind w:left="0"/>
        <w:rPr>
          <w:rFonts w:ascii="Verdana" w:hAnsi="Verdana"/>
          <w:sz w:val="18"/>
          <w:szCs w:val="18"/>
        </w:rPr>
      </w:pPr>
      <w:r w:rsidRPr="00854D8B">
        <w:rPr>
          <w:rFonts w:ascii="Verdana" w:hAnsi="Verdana"/>
          <w:sz w:val="18"/>
          <w:szCs w:val="18"/>
        </w:rPr>
        <w:t>9</w:t>
      </w:r>
    </w:p>
    <w:p w:rsidR="00097212" w:rsidP="00097212" w:rsidRDefault="00097212" w14:paraId="1872F677" w14:textId="77777777">
      <w:pPr>
        <w:pStyle w:val="Lijstalinea"/>
        <w:spacing w:after="0" w:line="240" w:lineRule="atLeast"/>
        <w:ind w:left="0"/>
        <w:rPr>
          <w:rFonts w:ascii="Verdana" w:hAnsi="Verdana"/>
          <w:sz w:val="18"/>
          <w:szCs w:val="18"/>
        </w:rPr>
      </w:pPr>
      <w:r w:rsidRPr="00854D8B">
        <w:rPr>
          <w:rFonts w:ascii="Verdana" w:hAnsi="Verdana"/>
          <w:sz w:val="18"/>
          <w:szCs w:val="18"/>
        </w:rPr>
        <w:t xml:space="preserve">Heeft Nederland informatie ontvangen of verzoeken gekregen van de Amerikaanse regering of veiligheidsdiensten over deze zaak, bijvoorbeeld in het kader van export- of sanctieregimes? </w:t>
      </w:r>
      <w:r w:rsidRPr="00854D8B">
        <w:br/>
      </w:r>
      <w:r w:rsidRPr="0C0FA412">
        <w:rPr>
          <w:rFonts w:ascii="Verdana" w:hAnsi="Verdana"/>
          <w:sz w:val="18"/>
          <w:szCs w:val="18"/>
        </w:rPr>
        <w:t> </w:t>
      </w:r>
      <w:r>
        <w:br/>
      </w:r>
      <w:r>
        <w:rPr>
          <w:rFonts w:ascii="Verdana" w:hAnsi="Verdana"/>
          <w:sz w:val="18"/>
          <w:szCs w:val="18"/>
        </w:rPr>
        <w:t>Antwoord</w:t>
      </w:r>
    </w:p>
    <w:p w:rsidR="00097212" w:rsidP="00097212" w:rsidRDefault="00097212" w14:paraId="0D65EF07" w14:textId="576552A9">
      <w:pPr>
        <w:pStyle w:val="Lijstalinea"/>
        <w:spacing w:after="0" w:line="240" w:lineRule="atLeast"/>
        <w:ind w:left="0"/>
        <w:rPr>
          <w:rFonts w:ascii="Verdana" w:hAnsi="Verdana"/>
          <w:sz w:val="18"/>
          <w:szCs w:val="18"/>
        </w:rPr>
      </w:pPr>
      <w:r w:rsidRPr="0C0FA412">
        <w:rPr>
          <w:rFonts w:ascii="Verdana" w:hAnsi="Verdana"/>
          <w:sz w:val="18"/>
          <w:szCs w:val="18"/>
        </w:rPr>
        <w:t xml:space="preserve">Eerdere gesprekken tussen de Verenigde Staten en Nederland gingen primair over Nederlandse zorgen over nadelige gevolgen van de </w:t>
      </w:r>
      <w:proofErr w:type="spellStart"/>
      <w:r w:rsidRPr="001900EA">
        <w:rPr>
          <w:rFonts w:ascii="Verdana" w:hAnsi="Verdana"/>
          <w:sz w:val="18"/>
          <w:szCs w:val="18"/>
        </w:rPr>
        <w:t>Affiliates</w:t>
      </w:r>
      <w:proofErr w:type="spellEnd"/>
      <w:r w:rsidRPr="001900EA">
        <w:rPr>
          <w:rFonts w:ascii="Verdana" w:hAnsi="Verdana"/>
          <w:sz w:val="18"/>
          <w:szCs w:val="18"/>
        </w:rPr>
        <w:t xml:space="preserve"> </w:t>
      </w:r>
      <w:proofErr w:type="spellStart"/>
      <w:r w:rsidRPr="001900EA">
        <w:rPr>
          <w:rFonts w:ascii="Verdana" w:hAnsi="Verdana"/>
          <w:sz w:val="18"/>
          <w:szCs w:val="18"/>
        </w:rPr>
        <w:t>Rule</w:t>
      </w:r>
      <w:proofErr w:type="spellEnd"/>
      <w:r w:rsidRPr="0C0FA412">
        <w:rPr>
          <w:rFonts w:ascii="Verdana" w:hAnsi="Verdana"/>
          <w:sz w:val="18"/>
          <w:szCs w:val="18"/>
        </w:rPr>
        <w:t xml:space="preserve"> voor </w:t>
      </w:r>
      <w:proofErr w:type="spellStart"/>
      <w:r w:rsidRPr="0C0FA412">
        <w:rPr>
          <w:rFonts w:ascii="Verdana" w:hAnsi="Verdana"/>
          <w:sz w:val="18"/>
          <w:szCs w:val="18"/>
        </w:rPr>
        <w:t>Nexperia</w:t>
      </w:r>
      <w:proofErr w:type="spellEnd"/>
      <w:r w:rsidRPr="0C0FA412">
        <w:rPr>
          <w:rFonts w:ascii="Verdana" w:hAnsi="Verdana"/>
          <w:sz w:val="18"/>
          <w:szCs w:val="18"/>
        </w:rPr>
        <w:t xml:space="preserve">. Deze gesprekken vonden plaats ruim voordat het ministerie </w:t>
      </w:r>
      <w:r w:rsidRPr="00EE1BD1">
        <w:rPr>
          <w:rFonts w:ascii="Verdana" w:hAnsi="Verdana"/>
          <w:sz w:val="18"/>
          <w:szCs w:val="18"/>
        </w:rPr>
        <w:t xml:space="preserve">een completer beeld had van het handelen </w:t>
      </w:r>
      <w:r w:rsidRPr="0C0FA412">
        <w:rPr>
          <w:rFonts w:ascii="Verdana" w:hAnsi="Verdana"/>
          <w:sz w:val="18"/>
          <w:szCs w:val="18"/>
        </w:rPr>
        <w:t xml:space="preserve">van de CEO van </w:t>
      </w:r>
      <w:proofErr w:type="spellStart"/>
      <w:r w:rsidRPr="0C0FA412">
        <w:rPr>
          <w:rFonts w:ascii="Verdana" w:hAnsi="Verdana"/>
          <w:sz w:val="18"/>
          <w:szCs w:val="18"/>
        </w:rPr>
        <w:t>Nexperia</w:t>
      </w:r>
      <w:proofErr w:type="spellEnd"/>
      <w:r w:rsidRPr="0C0FA412">
        <w:rPr>
          <w:rFonts w:ascii="Verdana" w:hAnsi="Verdana"/>
          <w:sz w:val="18"/>
          <w:szCs w:val="18"/>
        </w:rPr>
        <w:t xml:space="preserve"> en dus ook ruim voor de beslissing om de </w:t>
      </w:r>
      <w:proofErr w:type="spellStart"/>
      <w:r>
        <w:rPr>
          <w:rFonts w:ascii="Verdana" w:hAnsi="Verdana"/>
          <w:sz w:val="18"/>
          <w:szCs w:val="18"/>
        </w:rPr>
        <w:t>Wbg</w:t>
      </w:r>
      <w:proofErr w:type="spellEnd"/>
      <w:r w:rsidRPr="0C0FA412">
        <w:rPr>
          <w:rFonts w:ascii="Verdana" w:hAnsi="Verdana"/>
          <w:sz w:val="18"/>
          <w:szCs w:val="18"/>
        </w:rPr>
        <w:t xml:space="preserve"> in te roepen. Daarbij wil ik benadrukken dat ik heb ingegrepen vanwege </w:t>
      </w:r>
      <w:r w:rsidR="00201CA4">
        <w:rPr>
          <w:rFonts w:ascii="Verdana" w:hAnsi="Verdana"/>
          <w:sz w:val="18"/>
          <w:szCs w:val="18"/>
        </w:rPr>
        <w:t xml:space="preserve">de effecten van </w:t>
      </w:r>
      <w:r w:rsidRPr="0C0FA412">
        <w:rPr>
          <w:rFonts w:ascii="Verdana" w:hAnsi="Verdana"/>
          <w:sz w:val="18"/>
          <w:szCs w:val="18"/>
        </w:rPr>
        <w:t xml:space="preserve">het handelen van de CEO van </w:t>
      </w:r>
      <w:proofErr w:type="spellStart"/>
      <w:r w:rsidRPr="0C0FA412">
        <w:rPr>
          <w:rFonts w:ascii="Verdana" w:hAnsi="Verdana"/>
          <w:sz w:val="18"/>
          <w:szCs w:val="18"/>
        </w:rPr>
        <w:t>Nexperia</w:t>
      </w:r>
      <w:proofErr w:type="spellEnd"/>
      <w:r w:rsidRPr="0C0FA412">
        <w:rPr>
          <w:rFonts w:ascii="Verdana" w:hAnsi="Verdana"/>
          <w:sz w:val="18"/>
          <w:szCs w:val="18"/>
        </w:rPr>
        <w:t xml:space="preserve">, en niet vanwege de </w:t>
      </w:r>
      <w:proofErr w:type="spellStart"/>
      <w:r w:rsidRPr="001900EA">
        <w:rPr>
          <w:rFonts w:ascii="Verdana" w:hAnsi="Verdana"/>
          <w:sz w:val="18"/>
          <w:szCs w:val="18"/>
        </w:rPr>
        <w:t>Affilates</w:t>
      </w:r>
      <w:proofErr w:type="spellEnd"/>
      <w:r w:rsidRPr="001900EA">
        <w:rPr>
          <w:rFonts w:ascii="Verdana" w:hAnsi="Verdana"/>
          <w:sz w:val="18"/>
          <w:szCs w:val="18"/>
        </w:rPr>
        <w:t xml:space="preserve"> </w:t>
      </w:r>
      <w:proofErr w:type="spellStart"/>
      <w:r w:rsidRPr="001900EA">
        <w:rPr>
          <w:rFonts w:ascii="Verdana" w:hAnsi="Verdana"/>
          <w:sz w:val="18"/>
          <w:szCs w:val="18"/>
        </w:rPr>
        <w:t>Rule</w:t>
      </w:r>
      <w:proofErr w:type="spellEnd"/>
      <w:r w:rsidRPr="0C0FA412">
        <w:rPr>
          <w:rFonts w:ascii="Verdana" w:hAnsi="Verdana"/>
          <w:sz w:val="18"/>
          <w:szCs w:val="18"/>
        </w:rPr>
        <w:t xml:space="preserve">. Over de inhoud van contacten met de Amerikaanse regering in het kader van export- of sanctieregimes kan ik vanwege het vertrouwelijke karakter daarvan geen uitspraken doen. </w:t>
      </w:r>
      <w:r w:rsidRPr="00EE1BD1">
        <w:rPr>
          <w:rFonts w:ascii="Verdana" w:hAnsi="Verdana"/>
          <w:sz w:val="18"/>
          <w:szCs w:val="18"/>
        </w:rPr>
        <w:t>Verder doet het kabinet in het openbaar geen uitspraken over het werk van de inlichtingen- en veiligheidsdiensten.</w:t>
      </w:r>
    </w:p>
    <w:p w:rsidRPr="00D73C6D" w:rsidR="00097212" w:rsidP="00097212" w:rsidRDefault="00097212" w14:paraId="1A8F9113" w14:textId="77777777">
      <w:pPr>
        <w:pStyle w:val="Lijstalinea"/>
        <w:spacing w:after="0" w:line="240" w:lineRule="atLeast"/>
        <w:ind w:left="0"/>
        <w:rPr>
          <w:rFonts w:ascii="Verdana" w:hAnsi="Verdana"/>
          <w:sz w:val="18"/>
          <w:szCs w:val="18"/>
        </w:rPr>
      </w:pPr>
    </w:p>
    <w:p w:rsidRPr="000F7E7C" w:rsidR="00097212" w:rsidP="00097212" w:rsidRDefault="00097212" w14:paraId="10BD3BDB" w14:textId="77777777">
      <w:pPr>
        <w:rPr>
          <w:szCs w:val="18"/>
        </w:rPr>
      </w:pPr>
      <w:r w:rsidRPr="000F7E7C">
        <w:rPr>
          <w:szCs w:val="18"/>
        </w:rPr>
        <w:t>10</w:t>
      </w:r>
    </w:p>
    <w:p w:rsidR="00097212" w:rsidP="00097212" w:rsidRDefault="00097212" w14:paraId="46ADEBA4" w14:textId="77777777">
      <w:pPr>
        <w:rPr>
          <w:szCs w:val="18"/>
        </w:rPr>
      </w:pPr>
      <w:r w:rsidRPr="000F7E7C">
        <w:rPr>
          <w:szCs w:val="18"/>
        </w:rPr>
        <w:t xml:space="preserve">Kunt u een overzicht geven van de tijdslijn van dit besluit, inclusief de data waarop betrokken departementen, de NCTV en eventueel buitenlandse partners zijn geïnformeerd of geconsulteerd? </w:t>
      </w:r>
      <w:r w:rsidRPr="000F7E7C">
        <w:br/>
      </w:r>
      <w:r w:rsidRPr="0C0FA412">
        <w:rPr>
          <w:szCs w:val="18"/>
        </w:rPr>
        <w:t> </w:t>
      </w:r>
      <w:r>
        <w:br/>
      </w:r>
    </w:p>
    <w:p w:rsidR="00097212" w:rsidP="00097212" w:rsidRDefault="00097212" w14:paraId="1935DD6E" w14:textId="77777777">
      <w:pPr>
        <w:rPr>
          <w:szCs w:val="18"/>
        </w:rPr>
      </w:pPr>
      <w:r>
        <w:rPr>
          <w:szCs w:val="18"/>
        </w:rPr>
        <w:t>Antwoord</w:t>
      </w:r>
    </w:p>
    <w:p w:rsidRPr="00966910" w:rsidR="00097212" w:rsidP="00097212" w:rsidRDefault="00097212" w14:paraId="427C7930" w14:textId="77777777">
      <w:pPr>
        <w:rPr>
          <w:szCs w:val="18"/>
        </w:rPr>
      </w:pPr>
      <w:r w:rsidRPr="0C0FA412">
        <w:rPr>
          <w:szCs w:val="18"/>
        </w:rPr>
        <w:t xml:space="preserve">Vanaf december 2023 is mijn ministerie op initiatief van </w:t>
      </w:r>
      <w:proofErr w:type="spellStart"/>
      <w:r w:rsidRPr="0C0FA412">
        <w:rPr>
          <w:szCs w:val="18"/>
        </w:rPr>
        <w:t>Nexperia</w:t>
      </w:r>
      <w:proofErr w:type="spellEnd"/>
      <w:r w:rsidRPr="0C0FA412">
        <w:rPr>
          <w:szCs w:val="18"/>
        </w:rPr>
        <w:t xml:space="preserve"> in gesprek over de gepercipieerde veiligheidszorgen bij </w:t>
      </w:r>
      <w:proofErr w:type="spellStart"/>
      <w:r w:rsidRPr="0C0FA412">
        <w:rPr>
          <w:szCs w:val="18"/>
        </w:rPr>
        <w:t>Nexperia</w:t>
      </w:r>
      <w:proofErr w:type="spellEnd"/>
      <w:r w:rsidRPr="0C0FA412">
        <w:rPr>
          <w:szCs w:val="18"/>
        </w:rPr>
        <w:t>. Tot zomer 2025 is gesproken over eventuele (</w:t>
      </w:r>
      <w:proofErr w:type="spellStart"/>
      <w:r w:rsidRPr="0C0FA412">
        <w:rPr>
          <w:szCs w:val="18"/>
        </w:rPr>
        <w:t>governance</w:t>
      </w:r>
      <w:proofErr w:type="spellEnd"/>
      <w:r w:rsidRPr="0C0FA412">
        <w:rPr>
          <w:szCs w:val="18"/>
        </w:rPr>
        <w:t xml:space="preserve">)maatregelen die </w:t>
      </w:r>
      <w:proofErr w:type="spellStart"/>
      <w:r w:rsidRPr="0C0FA412">
        <w:rPr>
          <w:szCs w:val="18"/>
        </w:rPr>
        <w:t>Nexperia</w:t>
      </w:r>
      <w:proofErr w:type="spellEnd"/>
      <w:r w:rsidRPr="0C0FA412">
        <w:rPr>
          <w:szCs w:val="18"/>
        </w:rPr>
        <w:t xml:space="preserve"> zou kunnen nemen om deze zorgen te adresseren. In de tweede helft van september 2025 ontving EZ zeer concrete en feitelijke signalen over de risicovolle handelswijze van de CEO van </w:t>
      </w:r>
      <w:proofErr w:type="spellStart"/>
      <w:r w:rsidRPr="0C0FA412">
        <w:rPr>
          <w:szCs w:val="18"/>
        </w:rPr>
        <w:t>Nexperia</w:t>
      </w:r>
      <w:proofErr w:type="spellEnd"/>
      <w:r w:rsidRPr="0C0FA412">
        <w:rPr>
          <w:szCs w:val="18"/>
        </w:rPr>
        <w:t xml:space="preserve"> die ertoe zouden leiden dat laatste kennis, kunde en productiecapaciteit zou </w:t>
      </w:r>
      <w:r w:rsidRPr="00D71EF5">
        <w:rPr>
          <w:szCs w:val="18"/>
        </w:rPr>
        <w:t xml:space="preserve">weglekken </w:t>
      </w:r>
      <w:r w:rsidRPr="0C0FA412">
        <w:rPr>
          <w:szCs w:val="18"/>
        </w:rPr>
        <w:t xml:space="preserve">buiten Europa. Kort daarop heb ik besloten tot de inzet van de </w:t>
      </w:r>
      <w:proofErr w:type="spellStart"/>
      <w:r w:rsidRPr="0C0FA412">
        <w:rPr>
          <w:szCs w:val="18"/>
        </w:rPr>
        <w:t>Wbg</w:t>
      </w:r>
      <w:proofErr w:type="spellEnd"/>
      <w:r w:rsidRPr="0C0FA412">
        <w:rPr>
          <w:szCs w:val="18"/>
        </w:rPr>
        <w:t>. De formele uitvaardiging van dit bevel vond plaats op 30 september 2025. Meteen na de afgifte van het bevel heb ik betrokken partners en overheden geïnformeerd over het bevel. Op 1</w:t>
      </w:r>
      <w:r>
        <w:rPr>
          <w:szCs w:val="18"/>
        </w:rPr>
        <w:t> </w:t>
      </w:r>
      <w:r w:rsidRPr="0C0FA412">
        <w:rPr>
          <w:szCs w:val="18"/>
        </w:rPr>
        <w:t xml:space="preserve">oktober jl. hebben bestuurders van de onderneming een verzoek ingediend voor een onafhankelijke enquêteprocedure bij de Ondernemingskamer van het Gerechtshof van Amsterdam (OK) inzake wanbeleid door de CEO. In de week daarop heb ik intensief contact gehad met betrokken partners en overheden. Op 4 oktober jl. kondigde China exportcontrolemaatregelen t.a.v. </w:t>
      </w:r>
      <w:proofErr w:type="spellStart"/>
      <w:r w:rsidRPr="0C0FA412">
        <w:rPr>
          <w:szCs w:val="18"/>
        </w:rPr>
        <w:t>Nexperia</w:t>
      </w:r>
      <w:proofErr w:type="spellEnd"/>
      <w:r w:rsidRPr="0C0FA412">
        <w:rPr>
          <w:szCs w:val="18"/>
        </w:rPr>
        <w:t xml:space="preserve"> aan. Op 14 oktober jl. heb ik uw Kamer geïnformeerd over de ontstane situatie. Sindsdien wordt er intensief gewerkt op alle niveaus en met verschillende betrokken partijen aan een oplossing voor de ontstane situatie. </w:t>
      </w:r>
      <w:r>
        <w:rPr>
          <w:szCs w:val="18"/>
        </w:rPr>
        <w:t>Er</w:t>
      </w:r>
      <w:r w:rsidRPr="00966910">
        <w:rPr>
          <w:szCs w:val="18"/>
        </w:rPr>
        <w:t xml:space="preserve"> lopen</w:t>
      </w:r>
      <w:r>
        <w:rPr>
          <w:szCs w:val="18"/>
        </w:rPr>
        <w:t xml:space="preserve"> </w:t>
      </w:r>
      <w:r w:rsidRPr="00966910">
        <w:rPr>
          <w:szCs w:val="18"/>
        </w:rPr>
        <w:t>constructieve gesprekken met de Chinese overheid in het kader van het herstel van de toeleveringsketen van de chips en het vinden van een duurzame oplossing</w:t>
      </w:r>
      <w:r>
        <w:rPr>
          <w:szCs w:val="18"/>
        </w:rPr>
        <w:t xml:space="preserve">. </w:t>
      </w:r>
      <w:r w:rsidRPr="00EC4373">
        <w:rPr>
          <w:szCs w:val="18"/>
        </w:rPr>
        <w:t xml:space="preserve">In dat kader zijn deze week </w:t>
      </w:r>
      <w:r>
        <w:rPr>
          <w:szCs w:val="18"/>
        </w:rPr>
        <w:t>a</w:t>
      </w:r>
      <w:r w:rsidRPr="00EC4373">
        <w:rPr>
          <w:szCs w:val="18"/>
        </w:rPr>
        <w:t>mbtelijke gesprekken gevoerd in China.</w:t>
      </w:r>
      <w:r>
        <w:rPr>
          <w:szCs w:val="18"/>
        </w:rPr>
        <w:t xml:space="preserve"> Hierop ga ik ook nader in op de Kamerbrief die ik ook vandaag met de Kamer heb gedeeld. </w:t>
      </w:r>
    </w:p>
    <w:p w:rsidRPr="00225945" w:rsidR="00097212" w:rsidP="00097212" w:rsidRDefault="00097212" w14:paraId="3C41F111" w14:textId="77777777">
      <w:pPr>
        <w:rPr>
          <w:szCs w:val="18"/>
        </w:rPr>
      </w:pPr>
    </w:p>
    <w:p w:rsidRPr="000F7E7C" w:rsidR="00097212" w:rsidP="00097212" w:rsidRDefault="00097212" w14:paraId="48C9EFB8" w14:textId="77777777">
      <w:pPr>
        <w:rPr>
          <w:szCs w:val="18"/>
        </w:rPr>
      </w:pPr>
      <w:r w:rsidRPr="000F7E7C">
        <w:rPr>
          <w:szCs w:val="18"/>
        </w:rPr>
        <w:t>11</w:t>
      </w:r>
    </w:p>
    <w:p w:rsidR="00097212" w:rsidP="00097212" w:rsidRDefault="00097212" w14:paraId="05FE37D2" w14:textId="77777777">
      <w:pPr>
        <w:rPr>
          <w:szCs w:val="18"/>
        </w:rPr>
      </w:pPr>
      <w:r w:rsidRPr="000F7E7C">
        <w:rPr>
          <w:szCs w:val="18"/>
        </w:rPr>
        <w:t xml:space="preserve">Hoe verhoudt deze ingreep zich tot de Europese Chipverordening en de aangekondigde Europese richtlijnen voor screening van buitenlandse investeringen? Is hierover overleg geweest met de Europese Commissie? </w:t>
      </w:r>
      <w:r w:rsidRPr="000F7E7C">
        <w:br/>
      </w:r>
      <w:r w:rsidRPr="6997B0BB">
        <w:rPr>
          <w:szCs w:val="18"/>
        </w:rPr>
        <w:t> </w:t>
      </w:r>
      <w:r>
        <w:br/>
      </w:r>
      <w:r>
        <w:rPr>
          <w:szCs w:val="18"/>
        </w:rPr>
        <w:t>Antwoord</w:t>
      </w:r>
    </w:p>
    <w:p w:rsidRPr="005C43C2" w:rsidR="00097212" w:rsidP="00097212" w:rsidRDefault="00097212" w14:paraId="04B01BD4" w14:textId="77777777">
      <w:pPr>
        <w:rPr>
          <w:szCs w:val="18"/>
        </w:rPr>
      </w:pPr>
      <w:r w:rsidRPr="6997B0BB">
        <w:rPr>
          <w:szCs w:val="18"/>
        </w:rPr>
        <w:t xml:space="preserve">Het opgelegde bevel staat los van de Europese Chips Act. Dit is een wetgevingspakket om de Europese halfgeleiderindustrie een impuls te geven, haar veerkracht te versterken en een veilige aanvoer van chips te garanderen. Dit staat ook los van de voorgestelde Europese verordening voor </w:t>
      </w:r>
      <w:r w:rsidRPr="005C43C2">
        <w:rPr>
          <w:szCs w:val="18"/>
        </w:rPr>
        <w:t xml:space="preserve">screening van buitenlandse investeringen, die ziet alleen op voorgenomen overnames of investeringen (door buitenlandse partijen). In deze casus was geen sprake van een (voorgenomen) investering of overname, maar is ingegrepen vanwege specifieke handelingen van de CEO van de </w:t>
      </w:r>
      <w:proofErr w:type="spellStart"/>
      <w:r w:rsidRPr="005C43C2">
        <w:rPr>
          <w:szCs w:val="18"/>
        </w:rPr>
        <w:t>Nexperia</w:t>
      </w:r>
      <w:proofErr w:type="spellEnd"/>
      <w:r w:rsidRPr="005C43C2">
        <w:rPr>
          <w:szCs w:val="18"/>
        </w:rPr>
        <w:t xml:space="preserve"> groep. </w:t>
      </w:r>
    </w:p>
    <w:p w:rsidRPr="007809B1" w:rsidR="00097212" w:rsidP="00097212" w:rsidRDefault="00097212" w14:paraId="732851C1" w14:textId="77777777">
      <w:pPr>
        <w:rPr>
          <w:szCs w:val="18"/>
        </w:rPr>
      </w:pPr>
    </w:p>
    <w:p w:rsidRPr="000F7E7C" w:rsidR="00097212" w:rsidP="00097212" w:rsidRDefault="00097212" w14:paraId="6CD54CBA" w14:textId="77777777">
      <w:pPr>
        <w:rPr>
          <w:szCs w:val="18"/>
        </w:rPr>
      </w:pPr>
      <w:r w:rsidRPr="000F7E7C">
        <w:rPr>
          <w:szCs w:val="18"/>
        </w:rPr>
        <w:t>12</w:t>
      </w:r>
    </w:p>
    <w:p w:rsidR="00097212" w:rsidP="00097212" w:rsidRDefault="00097212" w14:paraId="4DED5FE6" w14:textId="77777777">
      <w:pPr>
        <w:rPr>
          <w:szCs w:val="18"/>
        </w:rPr>
      </w:pPr>
      <w:r w:rsidRPr="000F7E7C">
        <w:rPr>
          <w:szCs w:val="18"/>
        </w:rPr>
        <w:t xml:space="preserve">Wat zegt u tegen andere multinationals, gevestigd in Nederland, inzake de inzet van dit zware middel en wat is het precedent voor andere multinationale bedrijven </w:t>
      </w:r>
      <w:r w:rsidRPr="000F7E7C">
        <w:rPr>
          <w:szCs w:val="18"/>
        </w:rPr>
        <w:lastRenderedPageBreak/>
        <w:t xml:space="preserve">in Nederland? </w:t>
      </w:r>
      <w:r w:rsidRPr="000F7E7C">
        <w:br/>
      </w:r>
      <w:r w:rsidRPr="000F7E7C">
        <w:rPr>
          <w:szCs w:val="18"/>
        </w:rPr>
        <w:t> </w:t>
      </w:r>
      <w:r w:rsidRPr="000F7E7C">
        <w:br/>
      </w:r>
      <w:r>
        <w:rPr>
          <w:szCs w:val="18"/>
        </w:rPr>
        <w:t>Antwoord</w:t>
      </w:r>
    </w:p>
    <w:p w:rsidR="00097212" w:rsidP="00097212" w:rsidRDefault="00097212" w14:paraId="2684DCCA" w14:textId="77777777">
      <w:pPr>
        <w:rPr>
          <w:szCs w:val="18"/>
        </w:rPr>
      </w:pPr>
      <w:r w:rsidRPr="6997B0BB">
        <w:rPr>
          <w:szCs w:val="18"/>
        </w:rPr>
        <w:t xml:space="preserve">Het instrument van de Wet beschikbaarheid goederen is bij hoge uitzondering ingezet vanwege de risico’s voor de strategische autonomie van Nederland en Europa in deze zeer specifieke situatie. </w:t>
      </w:r>
      <w:r w:rsidRPr="004F51B3">
        <w:rPr>
          <w:szCs w:val="18"/>
        </w:rPr>
        <w:t>De inzet van</w:t>
      </w:r>
      <w:r>
        <w:rPr>
          <w:szCs w:val="18"/>
        </w:rPr>
        <w:t xml:space="preserve"> de </w:t>
      </w:r>
      <w:proofErr w:type="spellStart"/>
      <w:r>
        <w:rPr>
          <w:szCs w:val="18"/>
        </w:rPr>
        <w:t>Wbg</w:t>
      </w:r>
      <w:proofErr w:type="spellEnd"/>
      <w:r>
        <w:rPr>
          <w:szCs w:val="18"/>
        </w:rPr>
        <w:t xml:space="preserve"> </w:t>
      </w:r>
      <w:r w:rsidRPr="004F51B3">
        <w:rPr>
          <w:szCs w:val="18"/>
        </w:rPr>
        <w:t>kwam</w:t>
      </w:r>
      <w:r>
        <w:rPr>
          <w:szCs w:val="18"/>
        </w:rPr>
        <w:t xml:space="preserve"> tot stand</w:t>
      </w:r>
      <w:r w:rsidRPr="004F51B3">
        <w:rPr>
          <w:szCs w:val="18"/>
        </w:rPr>
        <w:t xml:space="preserve"> vanwege de</w:t>
      </w:r>
      <w:r>
        <w:rPr>
          <w:szCs w:val="18"/>
        </w:rPr>
        <w:t>ze</w:t>
      </w:r>
      <w:r w:rsidRPr="004F51B3">
        <w:rPr>
          <w:szCs w:val="18"/>
        </w:rPr>
        <w:t xml:space="preserve"> zeer unieke bedrijfscasus en de daarme</w:t>
      </w:r>
      <w:r>
        <w:rPr>
          <w:szCs w:val="18"/>
        </w:rPr>
        <w:t xml:space="preserve">e </w:t>
      </w:r>
      <w:r w:rsidRPr="004F51B3">
        <w:rPr>
          <w:szCs w:val="18"/>
        </w:rPr>
        <w:t>samenhangende belangen</w:t>
      </w:r>
      <w:r>
        <w:rPr>
          <w:szCs w:val="18"/>
        </w:rPr>
        <w:t>. Dit</w:t>
      </w:r>
      <w:r w:rsidRPr="004F51B3">
        <w:rPr>
          <w:szCs w:val="18"/>
        </w:rPr>
        <w:t xml:space="preserve"> </w:t>
      </w:r>
      <w:r>
        <w:rPr>
          <w:szCs w:val="18"/>
        </w:rPr>
        <w:t>markeert</w:t>
      </w:r>
      <w:r w:rsidRPr="004F51B3">
        <w:rPr>
          <w:szCs w:val="18"/>
        </w:rPr>
        <w:t xml:space="preserve"> </w:t>
      </w:r>
      <w:r>
        <w:rPr>
          <w:szCs w:val="18"/>
        </w:rPr>
        <w:t xml:space="preserve">uitdrukkelijk </w:t>
      </w:r>
      <w:r w:rsidRPr="004F51B3">
        <w:rPr>
          <w:szCs w:val="18"/>
        </w:rPr>
        <w:t>geen beleidswijziging van het kabinet</w:t>
      </w:r>
      <w:r>
        <w:rPr>
          <w:szCs w:val="18"/>
        </w:rPr>
        <w:t xml:space="preserve"> en h</w:t>
      </w:r>
      <w:r w:rsidRPr="004F51B3">
        <w:rPr>
          <w:szCs w:val="18"/>
        </w:rPr>
        <w:t>et is hoogst onwaarschijnlijk dat</w:t>
      </w:r>
      <w:r>
        <w:rPr>
          <w:szCs w:val="18"/>
        </w:rPr>
        <w:t xml:space="preserve"> h</w:t>
      </w:r>
      <w:r w:rsidRPr="004F51B3">
        <w:rPr>
          <w:szCs w:val="18"/>
        </w:rPr>
        <w:t xml:space="preserve">et kabinet dit instrument </w:t>
      </w:r>
      <w:r>
        <w:rPr>
          <w:szCs w:val="18"/>
        </w:rPr>
        <w:t>nogmaals inzet</w:t>
      </w:r>
      <w:r w:rsidRPr="004F51B3">
        <w:rPr>
          <w:szCs w:val="18"/>
        </w:rPr>
        <w:t xml:space="preserve">. </w:t>
      </w:r>
    </w:p>
    <w:p w:rsidRPr="004F51B3" w:rsidR="00097212" w:rsidP="00097212" w:rsidRDefault="00097212" w14:paraId="5216E9E1" w14:textId="77777777">
      <w:pPr>
        <w:rPr>
          <w:szCs w:val="18"/>
        </w:rPr>
      </w:pPr>
    </w:p>
    <w:p w:rsidRPr="000F7E7C" w:rsidR="00097212" w:rsidP="00097212" w:rsidRDefault="00097212" w14:paraId="541734EE" w14:textId="77777777">
      <w:pPr>
        <w:rPr>
          <w:szCs w:val="18"/>
        </w:rPr>
      </w:pPr>
      <w:r w:rsidRPr="000F7E7C">
        <w:rPr>
          <w:szCs w:val="18"/>
        </w:rPr>
        <w:t>13</w:t>
      </w:r>
    </w:p>
    <w:p w:rsidRPr="000F7E7C" w:rsidR="00097212" w:rsidP="00097212" w:rsidRDefault="00097212" w14:paraId="19566049" w14:textId="77777777">
      <w:pPr>
        <w:rPr>
          <w:szCs w:val="18"/>
        </w:rPr>
      </w:pPr>
      <w:r w:rsidRPr="000F7E7C">
        <w:rPr>
          <w:szCs w:val="18"/>
        </w:rPr>
        <w:t xml:space="preserve">Hoe gaat u de politieke stabiliteit voor (internationale) ondernemers, als fundament onder het vestigingsklimaat in Nederland, verder versterken? </w:t>
      </w:r>
    </w:p>
    <w:p w:rsidR="00097212" w:rsidP="00097212" w:rsidRDefault="00097212" w14:paraId="21B8917C" w14:textId="77777777">
      <w:pPr>
        <w:rPr>
          <w:szCs w:val="18"/>
        </w:rPr>
      </w:pPr>
    </w:p>
    <w:p w:rsidR="00097212" w:rsidP="00097212" w:rsidRDefault="00097212" w14:paraId="40B20808" w14:textId="77777777">
      <w:pPr>
        <w:rPr>
          <w:szCs w:val="18"/>
        </w:rPr>
      </w:pPr>
      <w:r>
        <w:rPr>
          <w:szCs w:val="18"/>
        </w:rPr>
        <w:t>Antwoord</w:t>
      </w:r>
    </w:p>
    <w:p w:rsidR="00097212" w:rsidP="00097212" w:rsidRDefault="00097212" w14:paraId="08EAE769" w14:textId="77777777">
      <w:pPr>
        <w:rPr>
          <w:szCs w:val="18"/>
        </w:rPr>
      </w:pPr>
      <w:r w:rsidRPr="6997B0BB">
        <w:rPr>
          <w:szCs w:val="18"/>
        </w:rPr>
        <w:t>Het kabinet werkt gericht aan een sterker investeringsklimaat door in nauwe samenwerking met het bedrijfsleven en kennisinstellingen strategische sectoren zoals halfgeleiders, biotechnologie en andere sleuteltechnologieën te versterken, en door de regeldruk en fiscale lasten structureel te verlagen. Daarnaast richt het kabinet zich op het vergroten van het innovatievermogen en een structurele dialoog tussen overheid, bedrijfsleven en wetenschap. Met deze lange termijnaanpak beoogt het kabinet een stabiele en voorspelbare beleidsomgeving te creëren die essentieel is voor een robuust investeringsklimaat.</w:t>
      </w:r>
    </w:p>
    <w:p w:rsidR="00097212" w:rsidP="00097212" w:rsidRDefault="00097212" w14:paraId="36BC6C14" w14:textId="77777777">
      <w:pPr>
        <w:rPr>
          <w:szCs w:val="18"/>
        </w:rPr>
      </w:pPr>
    </w:p>
    <w:p w:rsidRPr="000F7E7C" w:rsidR="00097212" w:rsidP="00097212" w:rsidRDefault="00097212" w14:paraId="758B194C" w14:textId="77777777">
      <w:pPr>
        <w:rPr>
          <w:szCs w:val="18"/>
        </w:rPr>
      </w:pPr>
      <w:r w:rsidRPr="000F7E7C">
        <w:rPr>
          <w:szCs w:val="18"/>
        </w:rPr>
        <w:t>14</w:t>
      </w:r>
    </w:p>
    <w:p w:rsidRPr="000F7E7C" w:rsidR="00097212" w:rsidP="00097212" w:rsidRDefault="00097212" w14:paraId="7456773C" w14:textId="77777777">
      <w:pPr>
        <w:rPr>
          <w:szCs w:val="18"/>
        </w:rPr>
      </w:pPr>
      <w:r w:rsidRPr="000F7E7C">
        <w:rPr>
          <w:szCs w:val="18"/>
        </w:rPr>
        <w:t>Kunt u deze vragen zo spoedig mogelijk en elk afzonderlijk beantwoorden?</w:t>
      </w:r>
    </w:p>
    <w:p w:rsidRPr="000F7E7C" w:rsidR="00097212" w:rsidP="00097212" w:rsidRDefault="00097212" w14:paraId="3429381A" w14:textId="77777777">
      <w:pPr>
        <w:rPr>
          <w:szCs w:val="18"/>
        </w:rPr>
      </w:pPr>
    </w:p>
    <w:p w:rsidR="00097212" w:rsidP="00097212" w:rsidRDefault="00097212" w14:paraId="2C5A084D" w14:textId="77777777">
      <w:pPr>
        <w:rPr>
          <w:szCs w:val="18"/>
        </w:rPr>
      </w:pPr>
      <w:r>
        <w:rPr>
          <w:szCs w:val="18"/>
        </w:rPr>
        <w:t>Antwoord</w:t>
      </w:r>
    </w:p>
    <w:p w:rsidRPr="007809B1" w:rsidR="00097212" w:rsidP="00097212" w:rsidRDefault="00097212" w14:paraId="14FD370F" w14:textId="77777777">
      <w:r w:rsidRPr="473B8F9A">
        <w:rPr>
          <w:szCs w:val="18"/>
        </w:rPr>
        <w:t>Ja</w:t>
      </w:r>
      <w:r>
        <w:rPr>
          <w:szCs w:val="18"/>
        </w:rPr>
        <w:t>.</w:t>
      </w:r>
    </w:p>
    <w:p w:rsidR="00D22441" w:rsidP="00810C93" w:rsidRDefault="00D22441" w14:paraId="6F76F715" w14:textId="77777777"/>
    <w:p w:rsidR="00D22441" w:rsidP="00C82AFE" w:rsidRDefault="00D22441" w14:paraId="41F1C269" w14:textId="77777777">
      <w:pPr>
        <w:pStyle w:val="Voetnoottekst"/>
      </w:pPr>
    </w:p>
    <w:p w:rsidR="00D22441" w:rsidP="00810C93" w:rsidRDefault="00D22441" w14:paraId="72BC11A1" w14:textId="77777777"/>
    <w:sectPr w:rsidR="00D22441"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D6855" w14:textId="77777777" w:rsidR="008517C6" w:rsidRDefault="0048427A">
      <w:r>
        <w:separator/>
      </w:r>
    </w:p>
    <w:p w14:paraId="6FD849F6" w14:textId="77777777" w:rsidR="008517C6" w:rsidRDefault="008517C6"/>
  </w:endnote>
  <w:endnote w:type="continuationSeparator" w:id="0">
    <w:p w14:paraId="55BC2FB4" w14:textId="77777777" w:rsidR="008517C6" w:rsidRDefault="0048427A">
      <w:r>
        <w:continuationSeparator/>
      </w:r>
    </w:p>
    <w:p w14:paraId="2F7EECE6" w14:textId="77777777" w:rsidR="008517C6" w:rsidRDefault="008517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4200D"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429AC" w14:paraId="1FE952ED" w14:textId="77777777" w:rsidTr="00CA6A25">
      <w:trPr>
        <w:trHeight w:hRule="exact" w:val="240"/>
      </w:trPr>
      <w:tc>
        <w:tcPr>
          <w:tcW w:w="7601" w:type="dxa"/>
        </w:tcPr>
        <w:p w14:paraId="4AFE757A" w14:textId="77777777" w:rsidR="00527BD4" w:rsidRDefault="00527BD4" w:rsidP="003F1F6B">
          <w:pPr>
            <w:pStyle w:val="Huisstijl-Rubricering"/>
          </w:pPr>
        </w:p>
      </w:tc>
      <w:tc>
        <w:tcPr>
          <w:tcW w:w="2156" w:type="dxa"/>
        </w:tcPr>
        <w:p w14:paraId="1EEDB299" w14:textId="6365CF50" w:rsidR="00527BD4" w:rsidRPr="00645414" w:rsidRDefault="0048427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7F016B">
              <w:t>7</w:t>
            </w:r>
          </w:fldSimple>
        </w:p>
      </w:tc>
    </w:tr>
  </w:tbl>
  <w:p w14:paraId="551F228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429AC" w14:paraId="0E3438A9" w14:textId="77777777" w:rsidTr="00CA6A25">
      <w:trPr>
        <w:trHeight w:hRule="exact" w:val="240"/>
      </w:trPr>
      <w:tc>
        <w:tcPr>
          <w:tcW w:w="7601" w:type="dxa"/>
        </w:tcPr>
        <w:p w14:paraId="0DE37FCE" w14:textId="77777777" w:rsidR="00527BD4" w:rsidRDefault="00527BD4" w:rsidP="008C356D">
          <w:pPr>
            <w:pStyle w:val="Huisstijl-Rubricering"/>
          </w:pPr>
        </w:p>
      </w:tc>
      <w:tc>
        <w:tcPr>
          <w:tcW w:w="2170" w:type="dxa"/>
        </w:tcPr>
        <w:p w14:paraId="6BAAB024" w14:textId="225E0D74" w:rsidR="00527BD4" w:rsidRPr="00ED539E" w:rsidRDefault="0048427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7F016B">
              <w:t>7</w:t>
            </w:r>
          </w:fldSimple>
        </w:p>
      </w:tc>
    </w:tr>
  </w:tbl>
  <w:p w14:paraId="046E6E4F" w14:textId="77777777" w:rsidR="00527BD4" w:rsidRPr="00BC3B53" w:rsidRDefault="00527BD4" w:rsidP="008C356D">
    <w:pPr>
      <w:pStyle w:val="Voettekst"/>
      <w:spacing w:line="240" w:lineRule="auto"/>
      <w:rPr>
        <w:sz w:val="2"/>
        <w:szCs w:val="2"/>
      </w:rPr>
    </w:pPr>
  </w:p>
  <w:p w14:paraId="1B8A880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DD63F" w14:textId="77777777" w:rsidR="008517C6" w:rsidRDefault="0048427A">
      <w:r>
        <w:separator/>
      </w:r>
    </w:p>
    <w:p w14:paraId="2EF10488" w14:textId="77777777" w:rsidR="008517C6" w:rsidRDefault="008517C6"/>
  </w:footnote>
  <w:footnote w:type="continuationSeparator" w:id="0">
    <w:p w14:paraId="29E48F0A" w14:textId="77777777" w:rsidR="008517C6" w:rsidRDefault="0048427A">
      <w:r>
        <w:continuationSeparator/>
      </w:r>
    </w:p>
    <w:p w14:paraId="40502BF4" w14:textId="77777777" w:rsidR="008517C6" w:rsidRDefault="008517C6"/>
  </w:footnote>
  <w:footnote w:id="1">
    <w:p w14:paraId="5136000F" w14:textId="77777777" w:rsidR="00097212" w:rsidRDefault="00097212" w:rsidP="00097212">
      <w:pPr>
        <w:pStyle w:val="Voetnoottekst"/>
      </w:pPr>
      <w:r>
        <w:rPr>
          <w:rStyle w:val="Voetnootmarkering"/>
        </w:rPr>
        <w:footnoteRef/>
      </w:r>
      <w:r>
        <w:t xml:space="preserve"> </w:t>
      </w:r>
      <w:proofErr w:type="spellStart"/>
      <w:r w:rsidRPr="005C43C2">
        <w:t>Legacy</w:t>
      </w:r>
      <w:proofErr w:type="spellEnd"/>
      <w:r w:rsidRPr="005C43C2">
        <w:t xml:space="preserve"> chips is een informele verzamelterm voor relatief eenvoudige chips. De term wordt veelal gebruikt om allerlei soorten chips aan te duiden die bijvoorbeeld basisfuncties vervullen, relatief weinig rekenkracht hebben en doorgaans gemaakt worden met 'verouderde’ productieprocessen. Dit contrasteert met bijvoorbeeld AI- of smartphonechips die juist geproduceerd worden op basis van de meest geavanceerde productieprocessen en veel krachtiger en complexer zijn.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429AC" w14:paraId="13AEB4CD" w14:textId="77777777" w:rsidTr="00A50CF6">
      <w:tc>
        <w:tcPr>
          <w:tcW w:w="2156" w:type="dxa"/>
        </w:tcPr>
        <w:p w14:paraId="13F0B078" w14:textId="77777777" w:rsidR="00527BD4" w:rsidRPr="005819CE" w:rsidRDefault="0048427A" w:rsidP="00A50CF6">
          <w:pPr>
            <w:pStyle w:val="Huisstijl-Adres"/>
            <w:rPr>
              <w:b/>
            </w:rPr>
          </w:pPr>
          <w:r>
            <w:rPr>
              <w:b/>
            </w:rPr>
            <w:t>Directoraat-generaal Bedrijfsleven &amp; Innovatie</w:t>
          </w:r>
          <w:r w:rsidRPr="005819CE">
            <w:rPr>
              <w:b/>
            </w:rPr>
            <w:br/>
          </w:r>
          <w:r>
            <w:t>Directie Topsectoren en Industriebeleid</w:t>
          </w:r>
        </w:p>
      </w:tc>
    </w:tr>
    <w:tr w:rsidR="00A429AC" w14:paraId="2991B04D" w14:textId="77777777" w:rsidTr="00A50CF6">
      <w:trPr>
        <w:trHeight w:hRule="exact" w:val="200"/>
      </w:trPr>
      <w:tc>
        <w:tcPr>
          <w:tcW w:w="2156" w:type="dxa"/>
        </w:tcPr>
        <w:p w14:paraId="305AE1B5" w14:textId="77777777" w:rsidR="00527BD4" w:rsidRPr="005819CE" w:rsidRDefault="00527BD4" w:rsidP="00A50CF6"/>
      </w:tc>
    </w:tr>
    <w:tr w:rsidR="00A429AC" w14:paraId="62FADDCB" w14:textId="77777777" w:rsidTr="00502512">
      <w:trPr>
        <w:trHeight w:hRule="exact" w:val="774"/>
      </w:trPr>
      <w:tc>
        <w:tcPr>
          <w:tcW w:w="2156" w:type="dxa"/>
        </w:tcPr>
        <w:p w14:paraId="552541C1" w14:textId="77777777" w:rsidR="00527BD4" w:rsidRDefault="0048427A" w:rsidP="003A5290">
          <w:pPr>
            <w:pStyle w:val="Huisstijl-Kopje"/>
          </w:pPr>
          <w:r>
            <w:t>Ons kenmerk</w:t>
          </w:r>
        </w:p>
        <w:p w14:paraId="11586368" w14:textId="27084C50" w:rsidR="00502512" w:rsidRPr="00502512" w:rsidRDefault="0048427A" w:rsidP="003A5290">
          <w:pPr>
            <w:pStyle w:val="Huisstijl-Kopje"/>
            <w:rPr>
              <w:b w:val="0"/>
            </w:rPr>
          </w:pPr>
          <w:r>
            <w:rPr>
              <w:b w:val="0"/>
            </w:rPr>
            <w:t>DGBI-TOP</w:t>
          </w:r>
          <w:r w:rsidRPr="00502512">
            <w:rPr>
              <w:b w:val="0"/>
            </w:rPr>
            <w:t xml:space="preserve"> / </w:t>
          </w:r>
          <w:sdt>
            <w:sdtPr>
              <w:rPr>
                <w:b w:val="0"/>
              </w:rPr>
              <w:alias w:val="documentId"/>
              <w:id w:val="762191242"/>
              <w:placeholder>
                <w:docPart w:val="DefaultPlaceholder_-1854013440"/>
              </w:placeholder>
            </w:sdtPr>
            <w:sdtEndPr/>
            <w:sdtContent>
              <w:r w:rsidR="008021F7" w:rsidRPr="008021F7">
                <w:rPr>
                  <w:b w:val="0"/>
                  <w:bCs/>
                </w:rPr>
                <w:t>102544306</w:t>
              </w:r>
            </w:sdtContent>
          </w:sdt>
        </w:p>
        <w:p w14:paraId="06EA3B8A" w14:textId="77777777" w:rsidR="00527BD4" w:rsidRPr="005819CE" w:rsidRDefault="00527BD4" w:rsidP="00361A56">
          <w:pPr>
            <w:pStyle w:val="Huisstijl-Kopje"/>
          </w:pPr>
        </w:p>
      </w:tc>
    </w:tr>
  </w:tbl>
  <w:p w14:paraId="4D1BAB95" w14:textId="77777777" w:rsidR="00527BD4" w:rsidRDefault="00527BD4" w:rsidP="008C356D">
    <w:pPr>
      <w:pStyle w:val="Koptekst"/>
      <w:rPr>
        <w:rFonts w:cs="Verdana-Bold"/>
        <w:b/>
        <w:bCs/>
        <w:smallCaps/>
        <w:szCs w:val="18"/>
      </w:rPr>
    </w:pPr>
  </w:p>
  <w:p w14:paraId="3992501E" w14:textId="77777777" w:rsidR="00527BD4" w:rsidRDefault="00527BD4" w:rsidP="008C356D"/>
  <w:p w14:paraId="3D185256" w14:textId="77777777" w:rsidR="00527BD4" w:rsidRPr="00740712" w:rsidRDefault="00527BD4" w:rsidP="008C356D"/>
  <w:p w14:paraId="691B7300" w14:textId="77777777" w:rsidR="00527BD4" w:rsidRPr="00217880" w:rsidRDefault="00527BD4" w:rsidP="008C356D">
    <w:pPr>
      <w:spacing w:line="0" w:lineRule="atLeast"/>
      <w:rPr>
        <w:sz w:val="2"/>
        <w:szCs w:val="2"/>
      </w:rPr>
    </w:pPr>
  </w:p>
  <w:p w14:paraId="5D17A4F5" w14:textId="77777777" w:rsidR="00527BD4" w:rsidRDefault="00527BD4" w:rsidP="004F44C2">
    <w:pPr>
      <w:pStyle w:val="Koptekst"/>
      <w:rPr>
        <w:rFonts w:cs="Verdana-Bold"/>
        <w:b/>
        <w:bCs/>
        <w:smallCaps/>
        <w:szCs w:val="18"/>
      </w:rPr>
    </w:pPr>
  </w:p>
  <w:p w14:paraId="6F2042A9" w14:textId="77777777" w:rsidR="00527BD4" w:rsidRDefault="00527BD4" w:rsidP="004F44C2"/>
  <w:p w14:paraId="43AA50AB" w14:textId="77777777" w:rsidR="00527BD4" w:rsidRPr="00740712" w:rsidRDefault="00527BD4" w:rsidP="004F44C2"/>
  <w:p w14:paraId="77E592F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429AC" w14:paraId="44E55CEE" w14:textId="77777777" w:rsidTr="00751A6A">
      <w:trPr>
        <w:trHeight w:val="2636"/>
      </w:trPr>
      <w:tc>
        <w:tcPr>
          <w:tcW w:w="737" w:type="dxa"/>
        </w:tcPr>
        <w:p w14:paraId="24095030" w14:textId="77777777" w:rsidR="00527BD4" w:rsidRDefault="00527BD4" w:rsidP="00D0609E">
          <w:pPr>
            <w:framePr w:w="6340" w:h="2750" w:hRule="exact" w:hSpace="180" w:wrap="around" w:vAnchor="page" w:hAnchor="text" w:x="3873" w:y="-140"/>
            <w:spacing w:line="240" w:lineRule="auto"/>
          </w:pPr>
        </w:p>
      </w:tc>
      <w:tc>
        <w:tcPr>
          <w:tcW w:w="5156" w:type="dxa"/>
        </w:tcPr>
        <w:p w14:paraId="1455F4B1" w14:textId="77777777" w:rsidR="00527BD4" w:rsidRDefault="0048427A"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F68C9C5" wp14:editId="62116441">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098E711" w14:textId="77777777" w:rsidR="00F4553F" w:rsidRDefault="00F4553F" w:rsidP="00651CEE">
          <w:pPr>
            <w:framePr w:w="6340" w:h="2750" w:hRule="exact" w:hSpace="180" w:wrap="around" w:vAnchor="page" w:hAnchor="text" w:x="3873" w:y="-140"/>
            <w:spacing w:line="240" w:lineRule="auto"/>
          </w:pPr>
        </w:p>
      </w:tc>
    </w:tr>
  </w:tbl>
  <w:p w14:paraId="2E2AE390" w14:textId="77777777" w:rsidR="00527BD4" w:rsidRDefault="00527BD4" w:rsidP="00D0609E">
    <w:pPr>
      <w:framePr w:w="6340" w:h="2750" w:hRule="exact" w:hSpace="180" w:wrap="around" w:vAnchor="page" w:hAnchor="text" w:x="3873" w:y="-140"/>
    </w:pPr>
  </w:p>
  <w:p w14:paraId="3E68E1A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429AC" w:rsidRPr="0048427A" w14:paraId="08230359" w14:textId="77777777" w:rsidTr="00A50CF6">
      <w:tc>
        <w:tcPr>
          <w:tcW w:w="2160" w:type="dxa"/>
        </w:tcPr>
        <w:p w14:paraId="58A4C0EB" w14:textId="77777777" w:rsidR="00527BD4" w:rsidRPr="005819CE" w:rsidRDefault="0048427A" w:rsidP="00A50CF6">
          <w:pPr>
            <w:pStyle w:val="Huisstijl-Adres"/>
            <w:rPr>
              <w:b/>
            </w:rPr>
          </w:pPr>
          <w:r>
            <w:rPr>
              <w:b/>
            </w:rPr>
            <w:t>Directoraat-generaal Bedrijfsleven &amp; Innovatie</w:t>
          </w:r>
          <w:r w:rsidRPr="005819CE">
            <w:rPr>
              <w:b/>
            </w:rPr>
            <w:br/>
          </w:r>
          <w:r>
            <w:t>Directie Topsectoren en Industriebeleid</w:t>
          </w:r>
        </w:p>
        <w:p w14:paraId="4389D2A2" w14:textId="77777777" w:rsidR="00527BD4" w:rsidRPr="00BE5ED9" w:rsidRDefault="0048427A" w:rsidP="00A50CF6">
          <w:pPr>
            <w:pStyle w:val="Huisstijl-Adres"/>
          </w:pPr>
          <w:r>
            <w:rPr>
              <w:b/>
            </w:rPr>
            <w:t>Bezoekadres</w:t>
          </w:r>
          <w:r>
            <w:rPr>
              <w:b/>
            </w:rPr>
            <w:br/>
          </w:r>
          <w:r>
            <w:t>Bezuidenhoutseweg 73</w:t>
          </w:r>
          <w:r w:rsidRPr="005819CE">
            <w:br/>
          </w:r>
          <w:r>
            <w:t>2594 AC Den Haag</w:t>
          </w:r>
        </w:p>
        <w:p w14:paraId="196273D6" w14:textId="77777777" w:rsidR="00EF495B" w:rsidRDefault="0048427A" w:rsidP="0098788A">
          <w:pPr>
            <w:pStyle w:val="Huisstijl-Adres"/>
          </w:pPr>
          <w:r>
            <w:rPr>
              <w:b/>
            </w:rPr>
            <w:t>Postadres</w:t>
          </w:r>
          <w:r>
            <w:rPr>
              <w:b/>
            </w:rPr>
            <w:br/>
          </w:r>
          <w:r>
            <w:t>Postbus 20401</w:t>
          </w:r>
          <w:r w:rsidRPr="005819CE">
            <w:br/>
            <w:t>2500 E</w:t>
          </w:r>
          <w:r>
            <w:t>K</w:t>
          </w:r>
          <w:r w:rsidRPr="005819CE">
            <w:t xml:space="preserve"> Den Haag</w:t>
          </w:r>
        </w:p>
        <w:p w14:paraId="71028A31" w14:textId="77777777" w:rsidR="00EF495B" w:rsidRPr="005B3814" w:rsidRDefault="0048427A" w:rsidP="0098788A">
          <w:pPr>
            <w:pStyle w:val="Huisstijl-Adres"/>
          </w:pPr>
          <w:r>
            <w:rPr>
              <w:b/>
            </w:rPr>
            <w:t>Overheidsidentificatienr</w:t>
          </w:r>
          <w:r>
            <w:rPr>
              <w:b/>
            </w:rPr>
            <w:br/>
          </w:r>
          <w:r w:rsidRPr="005B3814">
            <w:t>00000001003214369000</w:t>
          </w:r>
        </w:p>
        <w:p w14:paraId="61E42317" w14:textId="172BC9B5" w:rsidR="00527BD4" w:rsidRPr="001413EB" w:rsidRDefault="0048427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A429AC" w:rsidRPr="0048427A" w14:paraId="4B88CCEA" w14:textId="77777777" w:rsidTr="00A50CF6">
      <w:trPr>
        <w:trHeight w:hRule="exact" w:val="200"/>
      </w:trPr>
      <w:tc>
        <w:tcPr>
          <w:tcW w:w="2160" w:type="dxa"/>
        </w:tcPr>
        <w:p w14:paraId="42442694" w14:textId="77777777" w:rsidR="00527BD4" w:rsidRPr="001413EB" w:rsidRDefault="00527BD4" w:rsidP="00A50CF6"/>
      </w:tc>
    </w:tr>
    <w:tr w:rsidR="00A429AC" w14:paraId="637A2D0A" w14:textId="77777777" w:rsidTr="00A50CF6">
      <w:tc>
        <w:tcPr>
          <w:tcW w:w="2160" w:type="dxa"/>
        </w:tcPr>
        <w:p w14:paraId="5A29FBFB" w14:textId="77777777" w:rsidR="000C0163" w:rsidRPr="005819CE" w:rsidRDefault="0048427A" w:rsidP="000C0163">
          <w:pPr>
            <w:pStyle w:val="Huisstijl-Kopje"/>
          </w:pPr>
          <w:r>
            <w:t>Ons kenmerk</w:t>
          </w:r>
          <w:r w:rsidRPr="005819CE">
            <w:t xml:space="preserve"> </w:t>
          </w:r>
        </w:p>
        <w:p w14:paraId="17B4B742" w14:textId="77777777" w:rsidR="000C0163" w:rsidRPr="005819CE" w:rsidRDefault="0048427A" w:rsidP="000C0163">
          <w:pPr>
            <w:pStyle w:val="Huisstijl-Gegeven"/>
          </w:pPr>
          <w:r>
            <w:t>DGBI-TOP</w:t>
          </w:r>
          <w:r w:rsidR="00926AE2">
            <w:t xml:space="preserve"> / </w:t>
          </w:r>
          <w:r>
            <w:t>102544306</w:t>
          </w:r>
        </w:p>
        <w:p w14:paraId="71DDC276" w14:textId="77777777" w:rsidR="00527BD4" w:rsidRPr="005819CE" w:rsidRDefault="00527BD4" w:rsidP="001413EB">
          <w:pPr>
            <w:pStyle w:val="Huisstijl-Kopje"/>
          </w:pPr>
        </w:p>
      </w:tc>
    </w:tr>
  </w:tbl>
  <w:p w14:paraId="611EC25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429AC" w14:paraId="1848B3B3" w14:textId="77777777" w:rsidTr="007610AA">
      <w:trPr>
        <w:trHeight w:val="400"/>
      </w:trPr>
      <w:tc>
        <w:tcPr>
          <w:tcW w:w="7520" w:type="dxa"/>
          <w:gridSpan w:val="2"/>
        </w:tcPr>
        <w:p w14:paraId="74130235" w14:textId="77777777" w:rsidR="00527BD4" w:rsidRPr="00BC3B53" w:rsidRDefault="0048427A" w:rsidP="00A50CF6">
          <w:pPr>
            <w:pStyle w:val="Huisstijl-Retouradres"/>
          </w:pPr>
          <w:r>
            <w:t>&gt; Retouradres Postbus 20401 2500 EK Den Haag</w:t>
          </w:r>
        </w:p>
      </w:tc>
    </w:tr>
    <w:tr w:rsidR="00A429AC" w14:paraId="2507EC95" w14:textId="77777777" w:rsidTr="007610AA">
      <w:tc>
        <w:tcPr>
          <w:tcW w:w="7520" w:type="dxa"/>
          <w:gridSpan w:val="2"/>
        </w:tcPr>
        <w:p w14:paraId="3822AB07" w14:textId="77777777" w:rsidR="00527BD4" w:rsidRPr="00983E8F" w:rsidRDefault="00527BD4" w:rsidP="00A50CF6">
          <w:pPr>
            <w:pStyle w:val="Huisstijl-Rubricering"/>
          </w:pPr>
        </w:p>
      </w:tc>
    </w:tr>
    <w:tr w:rsidR="00A429AC" w14:paraId="782066B2" w14:textId="77777777" w:rsidTr="007610AA">
      <w:trPr>
        <w:trHeight w:hRule="exact" w:val="2440"/>
      </w:trPr>
      <w:tc>
        <w:tcPr>
          <w:tcW w:w="7520" w:type="dxa"/>
          <w:gridSpan w:val="2"/>
        </w:tcPr>
        <w:p w14:paraId="3C0BDD15" w14:textId="77777777" w:rsidR="00527BD4" w:rsidRDefault="0048427A" w:rsidP="00A50CF6">
          <w:pPr>
            <w:pStyle w:val="Huisstijl-NAW"/>
          </w:pPr>
          <w:r>
            <w:t xml:space="preserve">De Voorzitter van de Tweede Kamer </w:t>
          </w:r>
        </w:p>
        <w:p w14:paraId="2E2D3703" w14:textId="77777777" w:rsidR="00D87195" w:rsidRDefault="0048427A" w:rsidP="00D87195">
          <w:pPr>
            <w:pStyle w:val="Huisstijl-NAW"/>
          </w:pPr>
          <w:r>
            <w:t>der Staten-Generaal</w:t>
          </w:r>
        </w:p>
        <w:p w14:paraId="17A43367" w14:textId="77777777" w:rsidR="00EA0F13" w:rsidRDefault="0048427A" w:rsidP="00EA0F13">
          <w:pPr>
            <w:rPr>
              <w:szCs w:val="18"/>
            </w:rPr>
          </w:pPr>
          <w:r>
            <w:rPr>
              <w:szCs w:val="18"/>
            </w:rPr>
            <w:t>Prinses Irenestraat 6</w:t>
          </w:r>
        </w:p>
        <w:p w14:paraId="1154AA92" w14:textId="77777777" w:rsidR="00985E56" w:rsidRDefault="0048427A" w:rsidP="00EA0F13">
          <w:r>
            <w:rPr>
              <w:szCs w:val="18"/>
            </w:rPr>
            <w:t>2595 BD  DEN HAAG</w:t>
          </w:r>
        </w:p>
      </w:tc>
    </w:tr>
    <w:tr w:rsidR="00A429AC" w14:paraId="32FD470C" w14:textId="77777777" w:rsidTr="007610AA">
      <w:trPr>
        <w:trHeight w:hRule="exact" w:val="400"/>
      </w:trPr>
      <w:tc>
        <w:tcPr>
          <w:tcW w:w="7520" w:type="dxa"/>
          <w:gridSpan w:val="2"/>
        </w:tcPr>
        <w:p w14:paraId="0E10BBB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429AC" w14:paraId="416E1168" w14:textId="77777777" w:rsidTr="007610AA">
      <w:trPr>
        <w:trHeight w:val="240"/>
      </w:trPr>
      <w:tc>
        <w:tcPr>
          <w:tcW w:w="900" w:type="dxa"/>
        </w:tcPr>
        <w:p w14:paraId="399B77B8" w14:textId="77777777" w:rsidR="00527BD4" w:rsidRPr="007709EF" w:rsidRDefault="0048427A" w:rsidP="00A50CF6">
          <w:pPr>
            <w:rPr>
              <w:szCs w:val="18"/>
            </w:rPr>
          </w:pPr>
          <w:r>
            <w:rPr>
              <w:szCs w:val="18"/>
            </w:rPr>
            <w:t>Datum</w:t>
          </w:r>
        </w:p>
      </w:tc>
      <w:tc>
        <w:tcPr>
          <w:tcW w:w="6620" w:type="dxa"/>
        </w:tcPr>
        <w:p w14:paraId="1C4C97F3" w14:textId="232B6F07" w:rsidR="00527BD4" w:rsidRPr="007709EF" w:rsidRDefault="0048427A" w:rsidP="00A50CF6">
          <w:r>
            <w:t>19 november 2025</w:t>
          </w:r>
        </w:p>
      </w:tc>
    </w:tr>
    <w:tr w:rsidR="00A429AC" w14:paraId="57CFF214" w14:textId="77777777" w:rsidTr="007610AA">
      <w:trPr>
        <w:trHeight w:val="240"/>
      </w:trPr>
      <w:tc>
        <w:tcPr>
          <w:tcW w:w="900" w:type="dxa"/>
        </w:tcPr>
        <w:p w14:paraId="369E8B3D" w14:textId="77777777" w:rsidR="00527BD4" w:rsidRPr="007709EF" w:rsidRDefault="0048427A" w:rsidP="00A50CF6">
          <w:pPr>
            <w:rPr>
              <w:szCs w:val="18"/>
            </w:rPr>
          </w:pPr>
          <w:r>
            <w:rPr>
              <w:szCs w:val="18"/>
            </w:rPr>
            <w:t>Betreft</w:t>
          </w:r>
        </w:p>
      </w:tc>
      <w:tc>
        <w:tcPr>
          <w:tcW w:w="6620" w:type="dxa"/>
        </w:tcPr>
        <w:p w14:paraId="7B506F6F" w14:textId="393602F8" w:rsidR="00527BD4" w:rsidRPr="007709EF" w:rsidRDefault="001413EB" w:rsidP="00A50CF6">
          <w:r>
            <w:t xml:space="preserve">Beantwoording </w:t>
          </w:r>
          <w:r w:rsidR="0048427A">
            <w:t xml:space="preserve">Kamervragen over de ingreep van de Nederlandse overheid bij het bedrijf </w:t>
          </w:r>
          <w:proofErr w:type="spellStart"/>
          <w:r w:rsidR="0048427A">
            <w:t>Nexperia</w:t>
          </w:r>
          <w:proofErr w:type="spellEnd"/>
        </w:p>
      </w:tc>
    </w:tr>
  </w:tbl>
  <w:p w14:paraId="5F86D3B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212A916">
      <w:start w:val="1"/>
      <w:numFmt w:val="bullet"/>
      <w:pStyle w:val="Lijstopsomteken"/>
      <w:lvlText w:val="•"/>
      <w:lvlJc w:val="left"/>
      <w:pPr>
        <w:tabs>
          <w:tab w:val="num" w:pos="227"/>
        </w:tabs>
        <w:ind w:left="227" w:hanging="227"/>
      </w:pPr>
      <w:rPr>
        <w:rFonts w:ascii="Verdana" w:hAnsi="Verdana" w:hint="default"/>
        <w:sz w:val="18"/>
        <w:szCs w:val="18"/>
      </w:rPr>
    </w:lvl>
    <w:lvl w:ilvl="1" w:tplc="1D549A42" w:tentative="1">
      <w:start w:val="1"/>
      <w:numFmt w:val="bullet"/>
      <w:lvlText w:val="o"/>
      <w:lvlJc w:val="left"/>
      <w:pPr>
        <w:tabs>
          <w:tab w:val="num" w:pos="1440"/>
        </w:tabs>
        <w:ind w:left="1440" w:hanging="360"/>
      </w:pPr>
      <w:rPr>
        <w:rFonts w:ascii="Courier New" w:hAnsi="Courier New" w:cs="Courier New" w:hint="default"/>
      </w:rPr>
    </w:lvl>
    <w:lvl w:ilvl="2" w:tplc="7C044506" w:tentative="1">
      <w:start w:val="1"/>
      <w:numFmt w:val="bullet"/>
      <w:lvlText w:val=""/>
      <w:lvlJc w:val="left"/>
      <w:pPr>
        <w:tabs>
          <w:tab w:val="num" w:pos="2160"/>
        </w:tabs>
        <w:ind w:left="2160" w:hanging="360"/>
      </w:pPr>
      <w:rPr>
        <w:rFonts w:ascii="Wingdings" w:hAnsi="Wingdings" w:hint="default"/>
      </w:rPr>
    </w:lvl>
    <w:lvl w:ilvl="3" w:tplc="87C067F6" w:tentative="1">
      <w:start w:val="1"/>
      <w:numFmt w:val="bullet"/>
      <w:lvlText w:val=""/>
      <w:lvlJc w:val="left"/>
      <w:pPr>
        <w:tabs>
          <w:tab w:val="num" w:pos="2880"/>
        </w:tabs>
        <w:ind w:left="2880" w:hanging="360"/>
      </w:pPr>
      <w:rPr>
        <w:rFonts w:ascii="Symbol" w:hAnsi="Symbol" w:hint="default"/>
      </w:rPr>
    </w:lvl>
    <w:lvl w:ilvl="4" w:tplc="D6E2157E" w:tentative="1">
      <w:start w:val="1"/>
      <w:numFmt w:val="bullet"/>
      <w:lvlText w:val="o"/>
      <w:lvlJc w:val="left"/>
      <w:pPr>
        <w:tabs>
          <w:tab w:val="num" w:pos="3600"/>
        </w:tabs>
        <w:ind w:left="3600" w:hanging="360"/>
      </w:pPr>
      <w:rPr>
        <w:rFonts w:ascii="Courier New" w:hAnsi="Courier New" w:cs="Courier New" w:hint="default"/>
      </w:rPr>
    </w:lvl>
    <w:lvl w:ilvl="5" w:tplc="E00024D6" w:tentative="1">
      <w:start w:val="1"/>
      <w:numFmt w:val="bullet"/>
      <w:lvlText w:val=""/>
      <w:lvlJc w:val="left"/>
      <w:pPr>
        <w:tabs>
          <w:tab w:val="num" w:pos="4320"/>
        </w:tabs>
        <w:ind w:left="4320" w:hanging="360"/>
      </w:pPr>
      <w:rPr>
        <w:rFonts w:ascii="Wingdings" w:hAnsi="Wingdings" w:hint="default"/>
      </w:rPr>
    </w:lvl>
    <w:lvl w:ilvl="6" w:tplc="8B34DF02" w:tentative="1">
      <w:start w:val="1"/>
      <w:numFmt w:val="bullet"/>
      <w:lvlText w:val=""/>
      <w:lvlJc w:val="left"/>
      <w:pPr>
        <w:tabs>
          <w:tab w:val="num" w:pos="5040"/>
        </w:tabs>
        <w:ind w:left="5040" w:hanging="360"/>
      </w:pPr>
      <w:rPr>
        <w:rFonts w:ascii="Symbol" w:hAnsi="Symbol" w:hint="default"/>
      </w:rPr>
    </w:lvl>
    <w:lvl w:ilvl="7" w:tplc="D1E85842" w:tentative="1">
      <w:start w:val="1"/>
      <w:numFmt w:val="bullet"/>
      <w:lvlText w:val="o"/>
      <w:lvlJc w:val="left"/>
      <w:pPr>
        <w:tabs>
          <w:tab w:val="num" w:pos="5760"/>
        </w:tabs>
        <w:ind w:left="5760" w:hanging="360"/>
      </w:pPr>
      <w:rPr>
        <w:rFonts w:ascii="Courier New" w:hAnsi="Courier New" w:cs="Courier New" w:hint="default"/>
      </w:rPr>
    </w:lvl>
    <w:lvl w:ilvl="8" w:tplc="3EB0767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E4EE006">
      <w:start w:val="1"/>
      <w:numFmt w:val="bullet"/>
      <w:pStyle w:val="Lijstopsomteken2"/>
      <w:lvlText w:val="–"/>
      <w:lvlJc w:val="left"/>
      <w:pPr>
        <w:tabs>
          <w:tab w:val="num" w:pos="227"/>
        </w:tabs>
        <w:ind w:left="227" w:firstLine="0"/>
      </w:pPr>
      <w:rPr>
        <w:rFonts w:ascii="Verdana" w:hAnsi="Verdana" w:hint="default"/>
      </w:rPr>
    </w:lvl>
    <w:lvl w:ilvl="1" w:tplc="081C612C" w:tentative="1">
      <w:start w:val="1"/>
      <w:numFmt w:val="bullet"/>
      <w:lvlText w:val="o"/>
      <w:lvlJc w:val="left"/>
      <w:pPr>
        <w:tabs>
          <w:tab w:val="num" w:pos="1440"/>
        </w:tabs>
        <w:ind w:left="1440" w:hanging="360"/>
      </w:pPr>
      <w:rPr>
        <w:rFonts w:ascii="Courier New" w:hAnsi="Courier New" w:cs="Courier New" w:hint="default"/>
      </w:rPr>
    </w:lvl>
    <w:lvl w:ilvl="2" w:tplc="30FED788" w:tentative="1">
      <w:start w:val="1"/>
      <w:numFmt w:val="bullet"/>
      <w:lvlText w:val=""/>
      <w:lvlJc w:val="left"/>
      <w:pPr>
        <w:tabs>
          <w:tab w:val="num" w:pos="2160"/>
        </w:tabs>
        <w:ind w:left="2160" w:hanging="360"/>
      </w:pPr>
      <w:rPr>
        <w:rFonts w:ascii="Wingdings" w:hAnsi="Wingdings" w:hint="default"/>
      </w:rPr>
    </w:lvl>
    <w:lvl w:ilvl="3" w:tplc="FC5AB7D0" w:tentative="1">
      <w:start w:val="1"/>
      <w:numFmt w:val="bullet"/>
      <w:lvlText w:val=""/>
      <w:lvlJc w:val="left"/>
      <w:pPr>
        <w:tabs>
          <w:tab w:val="num" w:pos="2880"/>
        </w:tabs>
        <w:ind w:left="2880" w:hanging="360"/>
      </w:pPr>
      <w:rPr>
        <w:rFonts w:ascii="Symbol" w:hAnsi="Symbol" w:hint="default"/>
      </w:rPr>
    </w:lvl>
    <w:lvl w:ilvl="4" w:tplc="357C2E7C" w:tentative="1">
      <w:start w:val="1"/>
      <w:numFmt w:val="bullet"/>
      <w:lvlText w:val="o"/>
      <w:lvlJc w:val="left"/>
      <w:pPr>
        <w:tabs>
          <w:tab w:val="num" w:pos="3600"/>
        </w:tabs>
        <w:ind w:left="3600" w:hanging="360"/>
      </w:pPr>
      <w:rPr>
        <w:rFonts w:ascii="Courier New" w:hAnsi="Courier New" w:cs="Courier New" w:hint="default"/>
      </w:rPr>
    </w:lvl>
    <w:lvl w:ilvl="5" w:tplc="CDD4FB64" w:tentative="1">
      <w:start w:val="1"/>
      <w:numFmt w:val="bullet"/>
      <w:lvlText w:val=""/>
      <w:lvlJc w:val="left"/>
      <w:pPr>
        <w:tabs>
          <w:tab w:val="num" w:pos="4320"/>
        </w:tabs>
        <w:ind w:left="4320" w:hanging="360"/>
      </w:pPr>
      <w:rPr>
        <w:rFonts w:ascii="Wingdings" w:hAnsi="Wingdings" w:hint="default"/>
      </w:rPr>
    </w:lvl>
    <w:lvl w:ilvl="6" w:tplc="E1FADC02" w:tentative="1">
      <w:start w:val="1"/>
      <w:numFmt w:val="bullet"/>
      <w:lvlText w:val=""/>
      <w:lvlJc w:val="left"/>
      <w:pPr>
        <w:tabs>
          <w:tab w:val="num" w:pos="5040"/>
        </w:tabs>
        <w:ind w:left="5040" w:hanging="360"/>
      </w:pPr>
      <w:rPr>
        <w:rFonts w:ascii="Symbol" w:hAnsi="Symbol" w:hint="default"/>
      </w:rPr>
    </w:lvl>
    <w:lvl w:ilvl="7" w:tplc="BD0E4FEE" w:tentative="1">
      <w:start w:val="1"/>
      <w:numFmt w:val="bullet"/>
      <w:lvlText w:val="o"/>
      <w:lvlJc w:val="left"/>
      <w:pPr>
        <w:tabs>
          <w:tab w:val="num" w:pos="5760"/>
        </w:tabs>
        <w:ind w:left="5760" w:hanging="360"/>
      </w:pPr>
      <w:rPr>
        <w:rFonts w:ascii="Courier New" w:hAnsi="Courier New" w:cs="Courier New" w:hint="default"/>
      </w:rPr>
    </w:lvl>
    <w:lvl w:ilvl="8" w:tplc="CCF462B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26517874">
    <w:abstractNumId w:val="10"/>
  </w:num>
  <w:num w:numId="2" w16cid:durableId="1614946049">
    <w:abstractNumId w:val="7"/>
  </w:num>
  <w:num w:numId="3" w16cid:durableId="1837458778">
    <w:abstractNumId w:val="6"/>
  </w:num>
  <w:num w:numId="4" w16cid:durableId="1569800054">
    <w:abstractNumId w:val="5"/>
  </w:num>
  <w:num w:numId="5" w16cid:durableId="2122987447">
    <w:abstractNumId w:val="4"/>
  </w:num>
  <w:num w:numId="6" w16cid:durableId="2094931943">
    <w:abstractNumId w:val="8"/>
  </w:num>
  <w:num w:numId="7" w16cid:durableId="1989047337">
    <w:abstractNumId w:val="3"/>
  </w:num>
  <w:num w:numId="8" w16cid:durableId="1774549045">
    <w:abstractNumId w:val="2"/>
  </w:num>
  <w:num w:numId="9" w16cid:durableId="1535994058">
    <w:abstractNumId w:val="1"/>
  </w:num>
  <w:num w:numId="10" w16cid:durableId="789015118">
    <w:abstractNumId w:val="0"/>
  </w:num>
  <w:num w:numId="11" w16cid:durableId="1409108023">
    <w:abstractNumId w:val="9"/>
  </w:num>
  <w:num w:numId="12" w16cid:durableId="1611160101">
    <w:abstractNumId w:val="11"/>
  </w:num>
  <w:num w:numId="13" w16cid:durableId="127286039">
    <w:abstractNumId w:val="13"/>
  </w:num>
  <w:num w:numId="14" w16cid:durableId="118667656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56704"/>
    <w:rsid w:val="0006024D"/>
    <w:rsid w:val="00071F28"/>
    <w:rsid w:val="00074079"/>
    <w:rsid w:val="00092799"/>
    <w:rsid w:val="00092C5F"/>
    <w:rsid w:val="00096680"/>
    <w:rsid w:val="00097212"/>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13EB"/>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CA4"/>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5B52"/>
    <w:rsid w:val="0046708E"/>
    <w:rsid w:val="00472A65"/>
    <w:rsid w:val="00474463"/>
    <w:rsid w:val="00474B75"/>
    <w:rsid w:val="00483F0B"/>
    <w:rsid w:val="0048427A"/>
    <w:rsid w:val="00496319"/>
    <w:rsid w:val="00497279"/>
    <w:rsid w:val="004A163B"/>
    <w:rsid w:val="004A670A"/>
    <w:rsid w:val="004B2F0C"/>
    <w:rsid w:val="004B5465"/>
    <w:rsid w:val="004B70F0"/>
    <w:rsid w:val="004C21A8"/>
    <w:rsid w:val="004D505E"/>
    <w:rsid w:val="004D72CA"/>
    <w:rsid w:val="004E2242"/>
    <w:rsid w:val="004F42FF"/>
    <w:rsid w:val="004F44C2"/>
    <w:rsid w:val="00502512"/>
    <w:rsid w:val="00503FD2"/>
    <w:rsid w:val="00505262"/>
    <w:rsid w:val="00516022"/>
    <w:rsid w:val="00521CEE"/>
    <w:rsid w:val="00527BD4"/>
    <w:rsid w:val="00537095"/>
    <w:rsid w:val="005403C8"/>
    <w:rsid w:val="005429DC"/>
    <w:rsid w:val="005565F9"/>
    <w:rsid w:val="005624F2"/>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673F"/>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016B"/>
    <w:rsid w:val="007F3645"/>
    <w:rsid w:val="007F439C"/>
    <w:rsid w:val="007F5331"/>
    <w:rsid w:val="00800CCA"/>
    <w:rsid w:val="008021F7"/>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5198"/>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2F75"/>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29AC"/>
    <w:rsid w:val="00A46FEF"/>
    <w:rsid w:val="00A47948"/>
    <w:rsid w:val="00A50CF6"/>
    <w:rsid w:val="00A5305C"/>
    <w:rsid w:val="00A56946"/>
    <w:rsid w:val="00A6170E"/>
    <w:rsid w:val="00A63B8C"/>
    <w:rsid w:val="00A663E5"/>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06FFA"/>
    <w:rsid w:val="00C15A91"/>
    <w:rsid w:val="00C206F1"/>
    <w:rsid w:val="00C217E1"/>
    <w:rsid w:val="00C219B1"/>
    <w:rsid w:val="00C4015B"/>
    <w:rsid w:val="00C40C60"/>
    <w:rsid w:val="00C435ED"/>
    <w:rsid w:val="00C5258E"/>
    <w:rsid w:val="00C530C9"/>
    <w:rsid w:val="00C619A7"/>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0F27"/>
    <w:rsid w:val="00D77870"/>
    <w:rsid w:val="00D80977"/>
    <w:rsid w:val="00D80CCE"/>
    <w:rsid w:val="00D8143B"/>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46D"/>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23A6"/>
    <w:rsid w:val="00F2315B"/>
    <w:rsid w:val="00F41A6F"/>
    <w:rsid w:val="00F4553F"/>
    <w:rsid w:val="00F45A25"/>
    <w:rsid w:val="00F50F86"/>
    <w:rsid w:val="00F53F91"/>
    <w:rsid w:val="00F61569"/>
    <w:rsid w:val="00F61A72"/>
    <w:rsid w:val="00F62B67"/>
    <w:rsid w:val="00F66F13"/>
    <w:rsid w:val="00F71BB3"/>
    <w:rsid w:val="00F74073"/>
    <w:rsid w:val="00F75603"/>
    <w:rsid w:val="00F8223F"/>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A85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48427A"/>
    <w:pPr>
      <w:spacing w:after="160" w:line="259" w:lineRule="auto"/>
      <w:ind w:left="720"/>
      <w:contextualSpacing/>
    </w:pPr>
    <w:rPr>
      <w:rFonts w:asciiTheme="minorHAnsi" w:eastAsiaTheme="minorHAnsi" w:hAnsiTheme="minorHAnsi" w:cstheme="minorBidi"/>
      <w:sz w:val="22"/>
      <w:szCs w:val="22"/>
      <w:lang w:eastAsia="en-US"/>
    </w:rPr>
  </w:style>
  <w:style w:type="character" w:styleId="Voetnootmarkering">
    <w:name w:val="footnote reference"/>
    <w:basedOn w:val="Standaardalinea-lettertype"/>
    <w:uiPriority w:val="99"/>
    <w:semiHidden/>
    <w:unhideWhenUsed/>
    <w:rsid w:val="000972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9019C9">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5624F2"/>
    <w:rsid w:val="009019C9"/>
    <w:rsid w:val="00905198"/>
    <w:rsid w:val="00A02F75"/>
    <w:rsid w:val="00A164D0"/>
    <w:rsid w:val="00A22FC5"/>
    <w:rsid w:val="00C06FFA"/>
    <w:rsid w:val="00ED7804"/>
    <w:rsid w:val="00F71B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2290</ap:Words>
  <ap:Characters>13216</ap:Characters>
  <ap:DocSecurity>0</ap:DocSecurity>
  <ap:Lines>110</ap:Lines>
  <ap:Paragraphs>30</ap:Paragraphs>
  <ap:ScaleCrop>false</ap:ScaleCrop>
  <ap:LinksUpToDate>false</ap:LinksUpToDate>
  <ap:CharactersWithSpaces>15476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2025-11-19T08:17:00.0000000Z</dcterms:created>
  <dcterms:modified xsi:type="dcterms:W3CDTF">2025-11-19T08:40:00.0000000Z</dcterms:modified>
  <dc:description>------------------------</dc:description>
  <dc:subject/>
  <keywords/>
  <version/>
  <category/>
</coreProperties>
</file>