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28B3E4A1">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DF3C82">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DF3C82">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FB478B" w14:paraId="57E8D14E" w14:textId="003C74CB">
            <w:pPr>
              <w:pStyle w:val="Amendement"/>
              <w:tabs>
                <w:tab w:val="clear" w:pos="3310"/>
                <w:tab w:val="clear" w:pos="3600"/>
              </w:tabs>
              <w:rPr>
                <w:rFonts w:ascii="Times New Roman" w:hAnsi="Times New Roman"/>
              </w:rPr>
            </w:pPr>
            <w:r>
              <w:rPr>
                <w:rFonts w:ascii="Times New Roman" w:hAnsi="Times New Roman"/>
              </w:rPr>
              <w:t>36</w:t>
            </w:r>
            <w:r w:rsidR="00EE4DF9">
              <w:rPr>
                <w:rFonts w:ascii="Times New Roman" w:hAnsi="Times New Roman"/>
              </w:rPr>
              <w:t xml:space="preserve"> </w:t>
            </w:r>
            <w:r>
              <w:rPr>
                <w:rFonts w:ascii="Times New Roman" w:hAnsi="Times New Roman"/>
              </w:rPr>
              <w:t>812</w:t>
            </w:r>
          </w:p>
        </w:tc>
        <w:tc>
          <w:tcPr>
            <w:tcW w:w="7371" w:type="dxa"/>
            <w:gridSpan w:val="2"/>
          </w:tcPr>
          <w:p w:rsidRPr="00C035D4" w:rsidR="003C21AC" w:rsidP="008413F4" w:rsidRDefault="00BF76E5" w14:paraId="19B2941A" w14:textId="50035A11">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DF3C82">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24E8802A">
            <w:pPr>
              <w:pStyle w:val="Amendement"/>
              <w:tabs>
                <w:tab w:val="clear" w:pos="3310"/>
                <w:tab w:val="clear" w:pos="3600"/>
              </w:tabs>
              <w:rPr>
                <w:rFonts w:ascii="Times New Roman" w:hAnsi="Times New Roman"/>
              </w:rPr>
            </w:pPr>
            <w:r w:rsidRPr="00C035D4">
              <w:rPr>
                <w:rFonts w:ascii="Times New Roman" w:hAnsi="Times New Roman"/>
              </w:rPr>
              <w:t xml:space="preserve">Nr. </w:t>
            </w:r>
            <w:r w:rsidR="000A77D5">
              <w:rPr>
                <w:rFonts w:ascii="Times New Roman" w:hAnsi="Times New Roman"/>
                <w:caps/>
              </w:rPr>
              <w:t>37</w:t>
            </w:r>
          </w:p>
        </w:tc>
        <w:tc>
          <w:tcPr>
            <w:tcW w:w="7371" w:type="dxa"/>
            <w:gridSpan w:val="2"/>
          </w:tcPr>
          <w:p w:rsidRPr="00C035D4" w:rsidR="003C21AC" w:rsidP="006E0971" w:rsidRDefault="003C21AC" w14:paraId="43334D50" w14:textId="1F54AD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E4DF9">
              <w:rPr>
                <w:rFonts w:ascii="Times New Roman" w:hAnsi="Times New Roman"/>
                <w:caps/>
              </w:rPr>
              <w:t>Teunissen</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A020CC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0D8E">
              <w:rPr>
                <w:rFonts w:ascii="Times New Roman" w:hAnsi="Times New Roman"/>
                <w:b w:val="0"/>
              </w:rPr>
              <w:t>17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00FB478B" w:rsidP="00D774B3" w:rsidRDefault="00FB478B" w14:paraId="63689540" w14:textId="77777777"/>
    <w:p w:rsidR="00FB478B" w:rsidP="00DF3C82" w:rsidRDefault="00FB478B" w14:paraId="773603E3" w14:textId="77777777">
      <w:pPr>
        <w:ind w:firstLine="284"/>
      </w:pPr>
      <w:r>
        <w:t>Na artikel IX wordt een artikel ingevoegd, luidende:</w:t>
      </w:r>
    </w:p>
    <w:p w:rsidR="00FB478B" w:rsidP="00DF3C82" w:rsidRDefault="00FB478B" w14:paraId="39F0E2DE" w14:textId="77777777">
      <w:pPr>
        <w:ind w:firstLine="284"/>
      </w:pPr>
    </w:p>
    <w:p w:rsidR="00FB478B" w:rsidP="00EE4DF9" w:rsidRDefault="00FB478B" w14:paraId="5EFAA5EE" w14:textId="38FB3397">
      <w:pPr>
        <w:rPr>
          <w:b/>
          <w:bCs/>
        </w:rPr>
      </w:pPr>
      <w:r w:rsidRPr="00ED7DEC">
        <w:rPr>
          <w:b/>
          <w:bCs/>
        </w:rPr>
        <w:t>ARTIKEL IXA</w:t>
      </w:r>
    </w:p>
    <w:p w:rsidRPr="00ED7DEC" w:rsidR="00EE4DF9" w:rsidP="00EE4DF9" w:rsidRDefault="00EE4DF9" w14:paraId="51377E28" w14:textId="77777777">
      <w:pPr>
        <w:rPr>
          <w:b/>
          <w:bCs/>
        </w:rPr>
      </w:pPr>
    </w:p>
    <w:p w:rsidR="00DF3C82" w:rsidP="0066462F" w:rsidRDefault="00DF3C82" w14:paraId="7C51DE69" w14:textId="59B49C8F">
      <w:pPr>
        <w:ind w:firstLine="284"/>
      </w:pPr>
      <w:r>
        <w:t>De Wet op de dividendbelasting 1965 wordt als volgt</w:t>
      </w:r>
      <w:r w:rsidR="00610B87">
        <w:t xml:space="preserve"> </w:t>
      </w:r>
      <w:r>
        <w:t>gewijzigd:</w:t>
      </w:r>
    </w:p>
    <w:p w:rsidR="00DF3C82" w:rsidP="00DF3C82" w:rsidRDefault="00DF3C82" w14:paraId="6BCE5468" w14:textId="77777777"/>
    <w:p w:rsidR="00DF3C82" w:rsidP="00DF3C82" w:rsidRDefault="00DF3C82" w14:paraId="65891A22" w14:textId="77777777">
      <w:r>
        <w:t>A</w:t>
      </w:r>
    </w:p>
    <w:p w:rsidR="00DF3C82" w:rsidP="00DF3C82" w:rsidRDefault="00DF3C82" w14:paraId="57BC6A09" w14:textId="77777777"/>
    <w:p w:rsidR="00DF3C82" w:rsidP="00EE4DF9" w:rsidRDefault="00DF3C82" w14:paraId="723CB362" w14:textId="77777777">
      <w:pPr>
        <w:ind w:firstLine="284"/>
      </w:pPr>
      <w:r>
        <w:t>Artikel 4c vervalt.</w:t>
      </w:r>
    </w:p>
    <w:p w:rsidR="00DF3C82" w:rsidP="00DF3C82" w:rsidRDefault="00DF3C82" w14:paraId="1DBAA7D2" w14:textId="77777777"/>
    <w:p w:rsidR="00DF3C82" w:rsidP="00DF3C82" w:rsidRDefault="00DF3C82" w14:paraId="1CC4E873" w14:textId="77777777">
      <w:r>
        <w:t>B</w:t>
      </w:r>
    </w:p>
    <w:p w:rsidR="00DF3C82" w:rsidP="00DF3C82" w:rsidRDefault="00DF3C82" w14:paraId="4916505B" w14:textId="77777777"/>
    <w:p w:rsidR="00EA1CE4" w:rsidP="00EE4DF9" w:rsidRDefault="00DF3C82" w14:paraId="1B4193D5" w14:textId="00E6FF68">
      <w:pPr>
        <w:ind w:firstLine="284"/>
      </w:pPr>
      <w:r>
        <w:t>In artikel 6 verval</w:t>
      </w:r>
      <w:r w:rsidR="00AE2C9B">
        <w:t>len</w:t>
      </w:r>
      <w:r>
        <w:t xml:space="preserve"> het tweede lid alsmede de aanduiding “1.” voor het eerste lid.</w:t>
      </w:r>
    </w:p>
    <w:p w:rsidR="00DF3C82" w:rsidP="00DF3C82" w:rsidRDefault="00DF3C82" w14:paraId="06370BCD" w14:textId="77777777"/>
    <w:p w:rsidRPr="00EA69AC" w:rsidR="003C21AC" w:rsidP="00EA1CE4" w:rsidRDefault="003C21AC" w14:paraId="3DD119C9" w14:textId="77777777">
      <w:pPr>
        <w:rPr>
          <w:b/>
        </w:rPr>
      </w:pPr>
      <w:r w:rsidRPr="00EA69AC">
        <w:rPr>
          <w:b/>
        </w:rPr>
        <w:t>Toelichting</w:t>
      </w:r>
    </w:p>
    <w:p w:rsidR="003C21AC" w:rsidP="00BF623B" w:rsidRDefault="003C21AC" w14:paraId="19D711D5" w14:textId="77777777"/>
    <w:p w:rsidR="00EE4DF9" w:rsidP="0EE9A4B7" w:rsidRDefault="00EE4DF9" w14:paraId="214B4ABE" w14:textId="4279EB4A">
      <w:pPr>
        <w:widowControl/>
        <w:rPr>
          <w:rStyle w:val="Voetnootmarkering"/>
          <w:rFonts w:eastAsia="Aptos"/>
          <w:color w:val="000000"/>
        </w:rPr>
      </w:pPr>
      <w:r w:rsidRPr="0EE9A4B7">
        <w:rPr>
          <w:rFonts w:eastAsia="Aptos"/>
          <w:color w:val="000000" w:themeColor="text1"/>
        </w:rPr>
        <w:t xml:space="preserve">Met dit amendement wordt de belastingvrijstelling op de inkoop van eigen aandelen door vennootschappen afgeschaft. In 2001 is met de wet op dividendbelasting de inkoop van eigen aandelen geformaliseerd, waarbij bedrijven belastingvrij tot ongeveer vier keer meer aandelen kunnen inkopen dan dividend kunnen </w:t>
      </w:r>
      <w:r w:rsidRPr="0EE9A4B7">
        <w:rPr>
          <w:rFonts w:eastAsia="Aptos"/>
          <w:color w:val="000000"/>
        </w:rPr>
        <w:t>uitkeren</w:t>
      </w:r>
      <w:r>
        <w:rPr>
          <w:rStyle w:val="Voetnootmarkering"/>
          <w:rFonts w:eastAsia="Aptos"/>
          <w:color w:val="000000"/>
          <w:szCs w:val="24"/>
        </w:rPr>
        <w:footnoteReference w:id="1"/>
      </w:r>
    </w:p>
    <w:p w:rsidR="00EE4DF9" w:rsidP="00EE4DF9" w:rsidRDefault="00EE4DF9" w14:paraId="05C39185" w14:textId="77777777">
      <w:pPr>
        <w:widowControl/>
        <w:rPr>
          <w:color w:val="000000"/>
          <w:szCs w:val="24"/>
        </w:rPr>
      </w:pPr>
    </w:p>
    <w:p w:rsidR="00EE4DF9" w:rsidP="00EE4DF9" w:rsidRDefault="00EE4DF9" w14:paraId="56BBBCF6" w14:textId="607F1132">
      <w:pPr>
        <w:widowControl/>
        <w:rPr>
          <w:color w:val="000000"/>
          <w:szCs w:val="24"/>
        </w:rPr>
      </w:pPr>
      <w:r w:rsidRPr="00EE4DF9">
        <w:rPr>
          <w:color w:val="000000"/>
          <w:szCs w:val="24"/>
        </w:rPr>
        <w:t>Deze vrijstelling heeft zich de afgelopen jaren ontwikkeld tot een sluiproute om dividendbelasting te ontwijken, met grote gevolgen voor de publieke financiën en de rechtvaardigheid van het belastingstelsel.</w:t>
      </w:r>
    </w:p>
    <w:p w:rsidRPr="00EE4DF9" w:rsidR="00EE4DF9" w:rsidP="00EE4DF9" w:rsidRDefault="00EE4DF9" w14:paraId="14AC85C1" w14:textId="77777777">
      <w:pPr>
        <w:widowControl/>
        <w:rPr>
          <w:rFonts w:ascii="Aptos" w:hAnsi="Aptos" w:cs="Aptos"/>
          <w:szCs w:val="24"/>
        </w:rPr>
      </w:pPr>
    </w:p>
    <w:p w:rsidR="00EE4DF9" w:rsidP="00EE4DF9" w:rsidRDefault="00EE4DF9" w14:paraId="7B4D199B" w14:textId="77777777">
      <w:pPr>
        <w:widowControl/>
        <w:rPr>
          <w:rFonts w:eastAsia="Aptos"/>
          <w:color w:val="000000"/>
          <w:szCs w:val="24"/>
        </w:rPr>
      </w:pPr>
      <w:r w:rsidRPr="00EE4DF9">
        <w:rPr>
          <w:rFonts w:eastAsia="Aptos"/>
          <w:color w:val="000000"/>
          <w:szCs w:val="24"/>
        </w:rPr>
        <w:t xml:space="preserve">De inkoop van eigen aandelen wordt vaak gepresenteerd als een neutraal instrument om kapitaal terug te geven aan aandeelhouders. In de praktijk is het een fiscaal gedreven constructie die vooral bijdraagt aan vermogensongelijkheid. Bedrijven gebruiken de vrijgekomen middelen niet om te investeren in verduurzaming, innovatie of betere arbeidsvoorwaarden, maar om de winst per aandeel kunstmatig op te </w:t>
      </w:r>
      <w:r w:rsidRPr="00EE4DF9">
        <w:rPr>
          <w:rFonts w:eastAsia="Aptos"/>
          <w:color w:val="000000"/>
          <w:szCs w:val="24"/>
        </w:rPr>
        <w:lastRenderedPageBreak/>
        <w:t>krikken. Dat leidt tot hogere beurskoersen en bonussen voor bestuurders, terwijl de reële economie en de werknemers daar niets van terugzien.</w:t>
      </w:r>
    </w:p>
    <w:p w:rsidRPr="00EE4DF9" w:rsidR="00EE4DF9" w:rsidP="00EE4DF9" w:rsidRDefault="00EE4DF9" w14:paraId="7AA72C5A" w14:textId="77777777">
      <w:pPr>
        <w:widowControl/>
        <w:rPr>
          <w:rFonts w:ascii="Aptos" w:hAnsi="Aptos" w:eastAsia="Aptos" w:cs="Aptos"/>
          <w:szCs w:val="24"/>
        </w:rPr>
      </w:pPr>
    </w:p>
    <w:p w:rsidR="00EE4DF9" w:rsidP="00EE4DF9" w:rsidRDefault="00EE4DF9" w14:paraId="57DC5342" w14:textId="77777777">
      <w:pPr>
        <w:widowControl/>
        <w:rPr>
          <w:rFonts w:eastAsia="Aptos"/>
          <w:color w:val="000000"/>
          <w:szCs w:val="24"/>
        </w:rPr>
      </w:pPr>
      <w:r w:rsidRPr="00EE4DF9">
        <w:rPr>
          <w:rFonts w:eastAsia="Aptos"/>
          <w:color w:val="000000"/>
          <w:szCs w:val="24"/>
        </w:rPr>
        <w:t>Terwijl landen als de Verenigde Staten, Frankrijk en Zwitserland inmiddels een heffing hebben ingevoerd op de inkoop van eigen aandelen, blijft Nederland achter. Daarmee zet ons land zichzelf opnieuw neer als fiscaal doorvoerland dat aandeelhouders bevoordeelt ten koste van het algemeen belang. Deze situatie is niet alleen financieel onhoudbaar, maar ook moreel onacceptabel.</w:t>
      </w:r>
    </w:p>
    <w:p w:rsidRPr="00EE4DF9" w:rsidR="00EE4DF9" w:rsidP="00EE4DF9" w:rsidRDefault="00EE4DF9" w14:paraId="6FD41736" w14:textId="77777777">
      <w:pPr>
        <w:widowControl/>
        <w:rPr>
          <w:rFonts w:ascii="Aptos" w:hAnsi="Aptos" w:eastAsia="Aptos" w:cs="Aptos"/>
          <w:szCs w:val="24"/>
        </w:rPr>
      </w:pPr>
    </w:p>
    <w:p w:rsidR="00EE4DF9" w:rsidP="00EE4DF9" w:rsidRDefault="00EE4DF9" w14:paraId="3A72DFDF" w14:textId="77777777">
      <w:pPr>
        <w:widowControl/>
        <w:rPr>
          <w:rFonts w:eastAsia="Aptos"/>
          <w:color w:val="000000"/>
          <w:szCs w:val="24"/>
        </w:rPr>
      </w:pPr>
      <w:r w:rsidRPr="00EE4DF9">
        <w:rPr>
          <w:rFonts w:eastAsia="Aptos"/>
          <w:color w:val="000000"/>
          <w:szCs w:val="24"/>
        </w:rPr>
        <w:t>Door de vrijstelling af te schaffen, wordt de inkoop van eigen aandelen fiscaal gelijkgetrokken met de uitkering van dividend. Dat is eerlijker, transparanter en rechtvaardiger. Bedrijven die winst willen uitkeren aan hun aandeelhouders kunnen dat blijven doen, maar dan op een manier die bijdraagt aan de samenleving in plaats van eraan te onttrekken. </w:t>
      </w:r>
    </w:p>
    <w:p w:rsidRPr="00EE4DF9" w:rsidR="00EE4DF9" w:rsidP="00EE4DF9" w:rsidRDefault="00EE4DF9" w14:paraId="1D9001BF" w14:textId="77777777">
      <w:pPr>
        <w:widowControl/>
        <w:rPr>
          <w:rFonts w:ascii="Aptos" w:hAnsi="Aptos" w:eastAsia="Aptos" w:cs="Aptos"/>
          <w:szCs w:val="24"/>
        </w:rPr>
      </w:pPr>
    </w:p>
    <w:p w:rsidRPr="00EE4DF9" w:rsidR="00EE4DF9" w:rsidP="0C2AE343" w:rsidRDefault="00EE4DF9" w14:paraId="64034022" w14:textId="12168B0E">
      <w:pPr>
        <w:widowControl/>
        <w:rPr>
          <w:rFonts w:ascii="Aptos" w:hAnsi="Aptos" w:eastAsia="Aptos" w:cs="Aptos"/>
        </w:rPr>
      </w:pPr>
      <w:r w:rsidRPr="0EE9A4B7">
        <w:rPr>
          <w:rFonts w:eastAsia="Aptos"/>
          <w:color w:val="000000"/>
        </w:rPr>
        <w:t>Het budgettaire belang van deze maatregel wordt geschat op minstens 1 miljard per jaar, volgens de laatste CPB doorrekening</w:t>
      </w:r>
      <w:bookmarkStart w:name="_ftnref2" w:id="0"/>
      <w:r w:rsidRPr="0EE9A4B7">
        <w:rPr>
          <w:rFonts w:eastAsia="Aptos"/>
          <w:color w:val="000000"/>
        </w:rPr>
        <w:t>.</w:t>
      </w:r>
      <w:r w:rsidRPr="0EE9A4B7">
        <w:rPr>
          <w:rStyle w:val="Voetnootmarkering"/>
          <w:rFonts w:eastAsia="Aptos"/>
          <w:color w:val="000000"/>
        </w:rPr>
        <w:footnoteReference w:id="2"/>
      </w:r>
      <w:r w:rsidRPr="0EE9A4B7">
        <w:rPr>
          <w:rFonts w:eastAsia="Aptos"/>
          <w:color w:val="000000"/>
        </w:rPr>
        <w:t xml:space="preserve"> </w:t>
      </w:r>
      <w:bookmarkEnd w:id="0"/>
      <w:r w:rsidRPr="0EE9A4B7">
        <w:rPr>
          <w:rFonts w:eastAsia="Aptos"/>
          <w:color w:val="000000"/>
        </w:rPr>
        <w:t>Volgens onderzoek van SOMO</w:t>
      </w:r>
      <w:bookmarkStart w:name="_ftnref3" w:id="1"/>
      <w:r w:rsidRPr="0EE9A4B7">
        <w:rPr>
          <w:rStyle w:val="Voetnootmarkering"/>
          <w:rFonts w:eastAsia="Aptos"/>
          <w:color w:val="000000"/>
        </w:rPr>
        <w:footnoteReference w:id="3"/>
      </w:r>
      <w:r w:rsidRPr="0EE9A4B7">
        <w:rPr>
          <w:rFonts w:eastAsia="Aptos"/>
          <w:color w:val="000000"/>
        </w:rPr>
        <w:t xml:space="preserve"> </w:t>
      </w:r>
      <w:bookmarkEnd w:id="1"/>
      <w:r w:rsidRPr="0EE9A4B7">
        <w:rPr>
          <w:rFonts w:eastAsia="Aptos"/>
          <w:color w:val="000000"/>
        </w:rPr>
        <w:t xml:space="preserve">loopt de schatkist hierdoor jaarlijks zelfs 2,2 miljard mis. Dat geld komt terecht bij aandeelhouders, en vaak grote, buitenlandse beleggers, terwijl de samenleving achterblijft met minder middelen voor sociale basisvoorzieningen. Voorgesteld wordt om de opbrengst te </w:t>
      </w:r>
      <w:r w:rsidRPr="0EE9A4B7" w:rsidR="79617E20">
        <w:rPr>
          <w:rFonts w:eastAsia="Aptos"/>
          <w:color w:val="000000"/>
        </w:rPr>
        <w:t>investeren</w:t>
      </w:r>
      <w:r w:rsidRPr="0EE9A4B7">
        <w:rPr>
          <w:rFonts w:eastAsia="Aptos"/>
          <w:color w:val="000000"/>
        </w:rPr>
        <w:t xml:space="preserve"> in het 0% btw tarief voor groente en fruit. Hiervoor is een separaat amendement ingediend.</w:t>
      </w:r>
    </w:p>
    <w:p w:rsidR="00EE4DF9" w:rsidP="00EE4DF9" w:rsidRDefault="00EE4DF9" w14:paraId="7E4D5524" w14:textId="77777777"/>
    <w:p w:rsidRPr="00EA69AC" w:rsidR="00B4708A" w:rsidP="00EE4DF9" w:rsidRDefault="00EE4DF9" w14:paraId="4554FBCB" w14:textId="5700E362">
      <w:r>
        <w:t>Teunissen</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34F5" w14:textId="77777777" w:rsidR="00832A36" w:rsidRDefault="00832A36">
      <w:pPr>
        <w:spacing w:line="20" w:lineRule="exact"/>
      </w:pPr>
    </w:p>
  </w:endnote>
  <w:endnote w:type="continuationSeparator" w:id="0">
    <w:p w14:paraId="38A6FF22" w14:textId="77777777" w:rsidR="00832A36" w:rsidRDefault="00832A36">
      <w:pPr>
        <w:pStyle w:val="Amendement"/>
      </w:pPr>
      <w:r>
        <w:rPr>
          <w:b w:val="0"/>
        </w:rPr>
        <w:t xml:space="preserve"> </w:t>
      </w:r>
    </w:p>
  </w:endnote>
  <w:endnote w:type="continuationNotice" w:id="1">
    <w:p w14:paraId="2195A296" w14:textId="77777777" w:rsidR="00832A36" w:rsidRDefault="00832A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799A" w14:textId="77777777" w:rsidR="00832A36" w:rsidRDefault="00832A36">
      <w:pPr>
        <w:pStyle w:val="Amendement"/>
      </w:pPr>
      <w:r>
        <w:rPr>
          <w:b w:val="0"/>
        </w:rPr>
        <w:separator/>
      </w:r>
    </w:p>
  </w:footnote>
  <w:footnote w:type="continuationSeparator" w:id="0">
    <w:p w14:paraId="72468B52" w14:textId="77777777" w:rsidR="00832A36" w:rsidRDefault="00832A36">
      <w:r>
        <w:continuationSeparator/>
      </w:r>
    </w:p>
  </w:footnote>
  <w:footnote w:id="1">
    <w:p w14:paraId="2127E33B" w14:textId="0D1BE6D1" w:rsidR="00EE4DF9" w:rsidRPr="00EE4DF9" w:rsidRDefault="00EE4DF9" w:rsidP="00EE4DF9">
      <w:pPr>
        <w:pStyle w:val="Voetnoottekst"/>
        <w:rPr>
          <w:color w:val="000000" w:themeColor="text1"/>
          <w:sz w:val="20"/>
        </w:rPr>
      </w:pPr>
      <w:r w:rsidRPr="00EE4DF9">
        <w:rPr>
          <w:rStyle w:val="Voetnootmarkering"/>
          <w:color w:val="000000" w:themeColor="text1"/>
          <w:sz w:val="20"/>
        </w:rPr>
        <w:footnoteRef/>
      </w:r>
      <w:r w:rsidRPr="00EE4DF9">
        <w:rPr>
          <w:color w:val="000000" w:themeColor="text1"/>
          <w:sz w:val="20"/>
        </w:rPr>
        <w:t xml:space="preserve"> Wet op de dividendbelasting 1965</w:t>
      </w:r>
      <w:hyperlink r:id="rId1" w:anchor="_ftnref1" w:history="1">
        <w:r w:rsidRPr="00EE4DF9">
          <w:rPr>
            <w:rStyle w:val="Hyperlink"/>
            <w:color w:val="000000" w:themeColor="text1"/>
            <w:sz w:val="20"/>
            <w:u w:val="none"/>
          </w:rPr>
          <w:t>, artikel 4c beschrijft het exacte mechanisme waarbij bedrijven 20 keer meer aandelen mogen inkopen dan het gemiddelde over de afgelopen 7 jaar (waarbij het hoogste en laagste jaar dividend eraf gehaald wordt). Boven dit niveau wordt de inkoop van aandelen belast met 15 procent over de meerprijs waar de aandelen op ingekocht zijn, ten opzichte van de nominale prijs waarin ze zijn uitgeven. De praktijk laat zien dat dit niveau zo hoog is dat bedrijven er praktisch nagenoeg altijd onder blijven en dus belastingvrij de aandelen kunnen inkopen.</w:t>
        </w:r>
      </w:hyperlink>
    </w:p>
    <w:p w14:paraId="3F966E11" w14:textId="12450C67" w:rsidR="00EE4DF9" w:rsidRDefault="00EE4DF9">
      <w:pPr>
        <w:pStyle w:val="Voetnoottekst"/>
      </w:pPr>
    </w:p>
  </w:footnote>
  <w:footnote w:id="2">
    <w:p w14:paraId="2DCC9CB5" w14:textId="65F863AD" w:rsidR="00EE4DF9" w:rsidRPr="00EE4DF9" w:rsidRDefault="00EE4DF9">
      <w:pPr>
        <w:pStyle w:val="Voetnoottekst"/>
        <w:rPr>
          <w:sz w:val="20"/>
        </w:rPr>
      </w:pPr>
      <w:r w:rsidRPr="00EE4DF9">
        <w:rPr>
          <w:rStyle w:val="Voetnootmarkering"/>
          <w:sz w:val="20"/>
        </w:rPr>
        <w:footnoteRef/>
      </w:r>
      <w:r w:rsidRPr="00EE4DF9">
        <w:rPr>
          <w:sz w:val="20"/>
        </w:rPr>
        <w:t xml:space="preserve"> </w:t>
      </w:r>
      <w:hyperlink r:id="rId2" w:history="1">
        <w:r w:rsidRPr="00EE4DF9">
          <w:rPr>
            <w:color w:val="1155CC"/>
            <w:sz w:val="20"/>
            <w:u w:val="single"/>
          </w:rPr>
          <w:t>Keuzes in kaart 2027-2030</w:t>
        </w:r>
      </w:hyperlink>
      <w:r w:rsidRPr="00EE4DF9">
        <w:rPr>
          <w:sz w:val="20"/>
        </w:rPr>
        <w:t>.</w:t>
      </w:r>
    </w:p>
  </w:footnote>
  <w:footnote w:id="3">
    <w:p w14:paraId="3A7837A3" w14:textId="2B7C968E" w:rsidR="00EE4DF9" w:rsidRDefault="00EE4DF9">
      <w:pPr>
        <w:pStyle w:val="Voetnoottekst"/>
      </w:pPr>
      <w:r>
        <w:rPr>
          <w:rStyle w:val="Voetnootmarkering"/>
        </w:rPr>
        <w:footnoteRef/>
      </w:r>
      <w:r>
        <w:t xml:space="preserve"> </w:t>
      </w:r>
      <w:hyperlink r:id="rId3" w:history="1">
        <w:r w:rsidRPr="002A4D68">
          <w:rPr>
            <w:rStyle w:val="Hyperlink"/>
            <w:sz w:val="20"/>
          </w:rPr>
          <w:t>www.somo.nl/nl/sluiproute-dividendbelasting-twee-keer-groter-dan-gedacht-ruim-22-miljard/</w:t>
        </w:r>
      </w:hyperlink>
      <w:r>
        <w:rPr>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43F86"/>
    <w:rsid w:val="000A294C"/>
    <w:rsid w:val="000A77D5"/>
    <w:rsid w:val="000B4952"/>
    <w:rsid w:val="000D17BF"/>
    <w:rsid w:val="000E0444"/>
    <w:rsid w:val="00116355"/>
    <w:rsid w:val="001543BD"/>
    <w:rsid w:val="00157CAF"/>
    <w:rsid w:val="001656EE"/>
    <w:rsid w:val="0016653D"/>
    <w:rsid w:val="001A49AF"/>
    <w:rsid w:val="001E0E21"/>
    <w:rsid w:val="002153B0"/>
    <w:rsid w:val="0021777F"/>
    <w:rsid w:val="00241DD0"/>
    <w:rsid w:val="002A0713"/>
    <w:rsid w:val="00300E76"/>
    <w:rsid w:val="003025FA"/>
    <w:rsid w:val="00311DED"/>
    <w:rsid w:val="003A61E6"/>
    <w:rsid w:val="003C1944"/>
    <w:rsid w:val="003C21AC"/>
    <w:rsid w:val="003C5218"/>
    <w:rsid w:val="003E2F98"/>
    <w:rsid w:val="00420D8E"/>
    <w:rsid w:val="0042574B"/>
    <w:rsid w:val="004330ED"/>
    <w:rsid w:val="00481C91"/>
    <w:rsid w:val="004911E3"/>
    <w:rsid w:val="00497D57"/>
    <w:rsid w:val="004A7DD4"/>
    <w:rsid w:val="004B50D8"/>
    <w:rsid w:val="004B5B90"/>
    <w:rsid w:val="00501109"/>
    <w:rsid w:val="0051029D"/>
    <w:rsid w:val="00555968"/>
    <w:rsid w:val="00565459"/>
    <w:rsid w:val="005703C9"/>
    <w:rsid w:val="00597703"/>
    <w:rsid w:val="005A6097"/>
    <w:rsid w:val="005B1DCC"/>
    <w:rsid w:val="005B7323"/>
    <w:rsid w:val="005C25B9"/>
    <w:rsid w:val="005C3AA2"/>
    <w:rsid w:val="00610B87"/>
    <w:rsid w:val="00613A6A"/>
    <w:rsid w:val="006267E6"/>
    <w:rsid w:val="006558D2"/>
    <w:rsid w:val="0066462F"/>
    <w:rsid w:val="00672D25"/>
    <w:rsid w:val="006738BC"/>
    <w:rsid w:val="006D3E69"/>
    <w:rsid w:val="006D7620"/>
    <w:rsid w:val="006D7738"/>
    <w:rsid w:val="006E0971"/>
    <w:rsid w:val="00753F07"/>
    <w:rsid w:val="00756FB9"/>
    <w:rsid w:val="007709F6"/>
    <w:rsid w:val="00786649"/>
    <w:rsid w:val="007965FC"/>
    <w:rsid w:val="007D2608"/>
    <w:rsid w:val="008164E5"/>
    <w:rsid w:val="00827898"/>
    <w:rsid w:val="00830081"/>
    <w:rsid w:val="00832A36"/>
    <w:rsid w:val="008413F4"/>
    <w:rsid w:val="008467D7"/>
    <w:rsid w:val="00852541"/>
    <w:rsid w:val="00865D47"/>
    <w:rsid w:val="008766F7"/>
    <w:rsid w:val="0088452C"/>
    <w:rsid w:val="008D7DCB"/>
    <w:rsid w:val="009055DB"/>
    <w:rsid w:val="00905ECB"/>
    <w:rsid w:val="00941C08"/>
    <w:rsid w:val="00941C3A"/>
    <w:rsid w:val="0096165D"/>
    <w:rsid w:val="00971933"/>
    <w:rsid w:val="0098669C"/>
    <w:rsid w:val="009924A0"/>
    <w:rsid w:val="009A409F"/>
    <w:rsid w:val="009B13B1"/>
    <w:rsid w:val="009B5845"/>
    <w:rsid w:val="009C0C1F"/>
    <w:rsid w:val="00A07606"/>
    <w:rsid w:val="00A10505"/>
    <w:rsid w:val="00A1288B"/>
    <w:rsid w:val="00A53203"/>
    <w:rsid w:val="00A772EB"/>
    <w:rsid w:val="00AB527D"/>
    <w:rsid w:val="00AE2C9B"/>
    <w:rsid w:val="00B01BA6"/>
    <w:rsid w:val="00B0633B"/>
    <w:rsid w:val="00B424E3"/>
    <w:rsid w:val="00B4708A"/>
    <w:rsid w:val="00B5126E"/>
    <w:rsid w:val="00B709BF"/>
    <w:rsid w:val="00B87F58"/>
    <w:rsid w:val="00BA0069"/>
    <w:rsid w:val="00BD474B"/>
    <w:rsid w:val="00BF623B"/>
    <w:rsid w:val="00BF76E5"/>
    <w:rsid w:val="00C035D4"/>
    <w:rsid w:val="00C159CB"/>
    <w:rsid w:val="00C3304E"/>
    <w:rsid w:val="00C34704"/>
    <w:rsid w:val="00C518CA"/>
    <w:rsid w:val="00C679BF"/>
    <w:rsid w:val="00C81BBD"/>
    <w:rsid w:val="00CD3132"/>
    <w:rsid w:val="00CE1892"/>
    <w:rsid w:val="00CE27CD"/>
    <w:rsid w:val="00D05A2D"/>
    <w:rsid w:val="00D134F3"/>
    <w:rsid w:val="00D14E20"/>
    <w:rsid w:val="00D47D01"/>
    <w:rsid w:val="00D774B3"/>
    <w:rsid w:val="00DD35A5"/>
    <w:rsid w:val="00DF3C82"/>
    <w:rsid w:val="00DF68BE"/>
    <w:rsid w:val="00DF712A"/>
    <w:rsid w:val="00E01659"/>
    <w:rsid w:val="00E14CC9"/>
    <w:rsid w:val="00E25DF4"/>
    <w:rsid w:val="00E3485D"/>
    <w:rsid w:val="00E40CED"/>
    <w:rsid w:val="00E6619B"/>
    <w:rsid w:val="00E94B6C"/>
    <w:rsid w:val="00EA1CE4"/>
    <w:rsid w:val="00EA69AC"/>
    <w:rsid w:val="00EB40A1"/>
    <w:rsid w:val="00EC3112"/>
    <w:rsid w:val="00ED0585"/>
    <w:rsid w:val="00ED3C8E"/>
    <w:rsid w:val="00ED5E57"/>
    <w:rsid w:val="00ED7DEC"/>
    <w:rsid w:val="00EE1BD8"/>
    <w:rsid w:val="00EE4DF9"/>
    <w:rsid w:val="00F0524D"/>
    <w:rsid w:val="00F663ED"/>
    <w:rsid w:val="00F848BD"/>
    <w:rsid w:val="00F873B9"/>
    <w:rsid w:val="00FA5BBE"/>
    <w:rsid w:val="00FB478B"/>
    <w:rsid w:val="0C2AE343"/>
    <w:rsid w:val="0EE9A4B7"/>
    <w:rsid w:val="7961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8669C"/>
    <w:rPr>
      <w:sz w:val="24"/>
    </w:rPr>
  </w:style>
  <w:style w:type="character" w:styleId="Verwijzingopmerking">
    <w:name w:val="annotation reference"/>
    <w:basedOn w:val="Standaardalinea-lettertype"/>
    <w:semiHidden/>
    <w:unhideWhenUsed/>
    <w:rsid w:val="000E0444"/>
    <w:rPr>
      <w:sz w:val="16"/>
      <w:szCs w:val="16"/>
    </w:rPr>
  </w:style>
  <w:style w:type="paragraph" w:styleId="Tekstopmerking">
    <w:name w:val="annotation text"/>
    <w:basedOn w:val="Standaard"/>
    <w:link w:val="TekstopmerkingChar"/>
    <w:unhideWhenUsed/>
    <w:rsid w:val="000E0444"/>
    <w:rPr>
      <w:sz w:val="20"/>
    </w:rPr>
  </w:style>
  <w:style w:type="character" w:customStyle="1" w:styleId="TekstopmerkingChar">
    <w:name w:val="Tekst opmerking Char"/>
    <w:basedOn w:val="Standaardalinea-lettertype"/>
    <w:link w:val="Tekstopmerking"/>
    <w:rsid w:val="000E0444"/>
  </w:style>
  <w:style w:type="paragraph" w:styleId="Onderwerpvanopmerking">
    <w:name w:val="annotation subject"/>
    <w:basedOn w:val="Tekstopmerking"/>
    <w:next w:val="Tekstopmerking"/>
    <w:link w:val="OnderwerpvanopmerkingChar"/>
    <w:semiHidden/>
    <w:unhideWhenUsed/>
    <w:rsid w:val="000E0444"/>
    <w:rPr>
      <w:b/>
      <w:bCs/>
    </w:rPr>
  </w:style>
  <w:style w:type="character" w:customStyle="1" w:styleId="OnderwerpvanopmerkingChar">
    <w:name w:val="Onderwerp van opmerking Char"/>
    <w:basedOn w:val="TekstopmerkingChar"/>
    <w:link w:val="Onderwerpvanopmerking"/>
    <w:semiHidden/>
    <w:rsid w:val="000E0444"/>
    <w:rPr>
      <w:b/>
      <w:bCs/>
    </w:rPr>
  </w:style>
  <w:style w:type="character" w:styleId="Voetnootmarkering">
    <w:name w:val="footnote reference"/>
    <w:basedOn w:val="Standaardalinea-lettertype"/>
    <w:semiHidden/>
    <w:unhideWhenUsed/>
    <w:rsid w:val="00EE4DF9"/>
    <w:rPr>
      <w:vertAlign w:val="superscript"/>
    </w:rPr>
  </w:style>
  <w:style w:type="character" w:styleId="Hyperlink">
    <w:name w:val="Hyperlink"/>
    <w:basedOn w:val="Standaardalinea-lettertype"/>
    <w:unhideWhenUsed/>
    <w:rsid w:val="00EE4DF9"/>
    <w:rPr>
      <w:color w:val="0000FF" w:themeColor="hyperlink"/>
      <w:u w:val="single"/>
    </w:rPr>
  </w:style>
  <w:style w:type="character" w:styleId="Onopgelostemelding">
    <w:name w:val="Unresolved Mention"/>
    <w:basedOn w:val="Standaardalinea-lettertype"/>
    <w:uiPriority w:val="99"/>
    <w:semiHidden/>
    <w:unhideWhenUsed/>
    <w:rsid w:val="00EE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3741">
      <w:bodyDiv w:val="1"/>
      <w:marLeft w:val="0"/>
      <w:marRight w:val="0"/>
      <w:marTop w:val="0"/>
      <w:marBottom w:val="0"/>
      <w:divBdr>
        <w:top w:val="none" w:sz="0" w:space="0" w:color="auto"/>
        <w:left w:val="none" w:sz="0" w:space="0" w:color="auto"/>
        <w:bottom w:val="none" w:sz="0" w:space="0" w:color="auto"/>
        <w:right w:val="none" w:sz="0" w:space="0" w:color="auto"/>
      </w:divBdr>
    </w:div>
    <w:div w:id="350881233">
      <w:bodyDiv w:val="1"/>
      <w:marLeft w:val="0"/>
      <w:marRight w:val="0"/>
      <w:marTop w:val="0"/>
      <w:marBottom w:val="0"/>
      <w:divBdr>
        <w:top w:val="none" w:sz="0" w:space="0" w:color="auto"/>
        <w:left w:val="none" w:sz="0" w:space="0" w:color="auto"/>
        <w:bottom w:val="none" w:sz="0" w:space="0" w:color="auto"/>
        <w:right w:val="none" w:sz="0" w:space="0" w:color="auto"/>
      </w:divBdr>
    </w:div>
    <w:div w:id="938758982">
      <w:bodyDiv w:val="1"/>
      <w:marLeft w:val="0"/>
      <w:marRight w:val="0"/>
      <w:marTop w:val="0"/>
      <w:marBottom w:val="0"/>
      <w:divBdr>
        <w:top w:val="none" w:sz="0" w:space="0" w:color="auto"/>
        <w:left w:val="none" w:sz="0" w:space="0" w:color="auto"/>
        <w:bottom w:val="none" w:sz="0" w:space="0" w:color="auto"/>
        <w:right w:val="none" w:sz="0" w:space="0" w:color="auto"/>
      </w:divBdr>
    </w:div>
    <w:div w:id="1597329689">
      <w:bodyDiv w:val="1"/>
      <w:marLeft w:val="0"/>
      <w:marRight w:val="0"/>
      <w:marTop w:val="0"/>
      <w:marBottom w:val="0"/>
      <w:divBdr>
        <w:top w:val="none" w:sz="0" w:space="0" w:color="auto"/>
        <w:left w:val="none" w:sz="0" w:space="0" w:color="auto"/>
        <w:bottom w:val="none" w:sz="0" w:space="0" w:color="auto"/>
        <w:right w:val="none" w:sz="0" w:space="0" w:color="auto"/>
      </w:divBdr>
    </w:div>
    <w:div w:id="19234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somo.nl/nl/sluiproute-dividendbelasting-twee-keer-groter-dan-gedacht-ruim-22-miljard/" TargetMode="External"/><Relationship Id="rId2" Type="http://schemas.openxmlformats.org/officeDocument/2006/relationships/hyperlink" Target="https://eur06.safelinks.protection.outlook.com/?url=https%3A%2F%2Fwww.cpb.nl%2Fpublicatie%2Fkeuzes-kaart-2027-2030&amp;data=05%7C02%7Cbw%40tweedekamer.nl%7Cdce6db1dbcf349c3567308de25e48eae%7C238cb5073f714afeaaab8382731a4345%7C0%7C0%7C638989860742496242%7CUnknown%7CTWFpbGZsb3d8eyJFbXB0eU1hcGkiOnRydWUsIlYiOiIwLjAuMDAwMCIsIlAiOiJXaW4zMiIsIkFOIjoiTWFpbCIsIldUIjoyfQ%3D%3D%7C0%7C%7C%7C&amp;sdata=Bks3WraPDBaToi0AkUj7pU%2BkYnZUxdExbXAsM%2F630gc%3D&amp;reserved=0" TargetMode="External"/><Relationship Id="rId1" Type="http://schemas.openxmlformats.org/officeDocument/2006/relationships/hyperlink" Target="applewebdata://4767FFDC-AF49-4493-95C3-35AF50B964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0</ap:DocSecurity>
  <ap:Lines>20</ap:Lines>
  <ap:Paragraphs>5</ap:Paragraphs>
  <ap:ScaleCrop>false</ap:ScaleCrop>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2025-11-19T09:55:00.0000000Z</dcterms:created>
  <dcterms:modified xsi:type="dcterms:W3CDTF">2025-11-19T09:55:00.0000000Z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0x010100179C596767AFE341A3E269B17D8B12F4</vt:lpwstr>
  </property>
  <property fmtid="{D5CDD505-2E9C-101B-9397-08002B2CF9AE}" pid="10" name="MediaServiceImageTags">
    <vt:lpwstr/>
  </property>
</Properties>
</file>