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C4D89" w:rsidR="005B7E4E" w:rsidP="00AC4D89" w14:paraId="7F11D833" w14:textId="1A099B7F">
      <w:pPr>
        <w:spacing w:line="276" w:lineRule="auto"/>
        <w:rPr>
          <w:rFonts w:ascii="Verdana" w:hAnsi="Verdana"/>
          <w:sz w:val="18"/>
          <w:szCs w:val="18"/>
        </w:rPr>
      </w:pPr>
      <w:r w:rsidRPr="00AC4D89">
        <w:rPr>
          <w:rFonts w:ascii="Verdana" w:hAnsi="Verdana" w:eastAsia="Calibri"/>
          <w:b/>
          <w:sz w:val="18"/>
          <w:szCs w:val="18"/>
        </w:rPr>
        <w:t>Bijlage</w:t>
      </w:r>
      <w:r w:rsidRPr="00AC4D89" w:rsidR="00185F49">
        <w:rPr>
          <w:rFonts w:ascii="Verdana" w:hAnsi="Verdana" w:eastAsia="Calibri"/>
          <w:b/>
          <w:sz w:val="18"/>
          <w:szCs w:val="18"/>
        </w:rPr>
        <w:t xml:space="preserve"> I: I</w:t>
      </w:r>
      <w:r w:rsidRPr="00AC4D89">
        <w:rPr>
          <w:rFonts w:ascii="Verdana" w:hAnsi="Verdana" w:eastAsia="Calibri"/>
          <w:b/>
          <w:sz w:val="18"/>
          <w:szCs w:val="18"/>
        </w:rPr>
        <w:t>nvoeringstoets</w:t>
      </w:r>
      <w:r w:rsidRPr="00AC4D89" w:rsidR="000E42B8">
        <w:rPr>
          <w:rFonts w:ascii="Verdana" w:hAnsi="Verdana" w:eastAsia="Calibri"/>
          <w:b/>
          <w:sz w:val="18"/>
          <w:szCs w:val="18"/>
        </w:rPr>
        <w:t xml:space="preserve"> Wet betaalbare huur</w:t>
      </w:r>
    </w:p>
    <w:p w:rsidRPr="00AC4D89" w:rsidR="49FC2086" w14:paraId="36FBA368" w14:textId="7B92D802">
      <w:pPr>
        <w:rPr>
          <w:rFonts w:ascii="Verdana" w:hAnsi="Verdana"/>
          <w:sz w:val="18"/>
          <w:szCs w:val="18"/>
        </w:rPr>
      </w:pPr>
      <w:r w:rsidRPr="00AC4D89">
        <w:rPr>
          <w:rFonts w:ascii="Verdana" w:hAnsi="Verdana" w:eastAsia="Verdana"/>
          <w:sz w:val="18"/>
          <w:szCs w:val="18"/>
        </w:rPr>
        <w:t xml:space="preserve">Een jaar na de inwerkingtreding van de Wet betaalbare huur (Wbh) is een invoeringstoets uitgevoerd. Deze toets heeft een indicatief en kwalitatief karakter en is bedoeld om tijdig knelpunten in de uitvoering te signaleren die aanleiding kunnen geven tot </w:t>
      </w:r>
      <w:r w:rsidRPr="00AC4D89" w:rsidR="00176235">
        <w:rPr>
          <w:rFonts w:ascii="Verdana" w:hAnsi="Verdana" w:eastAsia="Verdana"/>
          <w:sz w:val="18"/>
          <w:szCs w:val="18"/>
        </w:rPr>
        <w:t xml:space="preserve">nader onderzoek </w:t>
      </w:r>
      <w:r w:rsidRPr="00AC4D89" w:rsidR="003D14D5">
        <w:rPr>
          <w:rFonts w:ascii="Verdana" w:hAnsi="Verdana" w:eastAsia="Verdana"/>
          <w:sz w:val="18"/>
          <w:szCs w:val="18"/>
        </w:rPr>
        <w:t>of</w:t>
      </w:r>
      <w:r w:rsidRPr="00AC4D89" w:rsidR="00176235">
        <w:rPr>
          <w:rFonts w:ascii="Verdana" w:hAnsi="Verdana" w:eastAsia="Verdana"/>
          <w:sz w:val="18"/>
          <w:szCs w:val="18"/>
        </w:rPr>
        <w:t xml:space="preserve"> </w:t>
      </w:r>
      <w:r w:rsidRPr="00AC4D89">
        <w:rPr>
          <w:rFonts w:ascii="Verdana" w:hAnsi="Verdana" w:eastAsia="Verdana"/>
          <w:sz w:val="18"/>
          <w:szCs w:val="18"/>
        </w:rPr>
        <w:t>beleidsmatige bijsturing. Daarbij</w:t>
      </w:r>
      <w:r w:rsidRPr="00AC4D89">
        <w:rPr>
          <w:rFonts w:ascii="Verdana" w:hAnsi="Verdana" w:eastAsia="Verdana"/>
          <w:sz w:val="18"/>
          <w:szCs w:val="18"/>
        </w:rPr>
        <w:t xml:space="preserve"> </w:t>
      </w:r>
      <w:r w:rsidRPr="00AC4D89" w:rsidR="00176235">
        <w:rPr>
          <w:rFonts w:ascii="Verdana" w:hAnsi="Verdana" w:eastAsia="Verdana"/>
          <w:sz w:val="18"/>
          <w:szCs w:val="18"/>
        </w:rPr>
        <w:t xml:space="preserve">is </w:t>
      </w:r>
      <w:r w:rsidRPr="00AC4D89">
        <w:rPr>
          <w:rFonts w:ascii="Verdana" w:hAnsi="Verdana" w:eastAsia="Verdana"/>
          <w:sz w:val="18"/>
          <w:szCs w:val="18"/>
        </w:rPr>
        <w:t>gefocust op de doelgroepen en uitvoerende partijen die direct door de wet worden geraakt. De toets richt zich op onvoorziene effecten. Effecten die vooraf al waren voorzien,</w:t>
      </w:r>
      <w:r w:rsidRPr="00BF2BFE" w:rsidR="008F494E">
        <w:rPr>
          <w:rFonts w:ascii="Verdana" w:hAnsi="Verdana" w:eastAsia="Verdana"/>
          <w:sz w:val="18"/>
          <w:szCs w:val="18"/>
        </w:rPr>
        <w:t xml:space="preserve"> </w:t>
      </w:r>
      <w:r w:rsidRPr="00AC4D89" w:rsidR="008F494E">
        <w:rPr>
          <w:rFonts w:ascii="Verdana" w:hAnsi="Verdana" w:eastAsia="Verdana"/>
          <w:sz w:val="18"/>
          <w:szCs w:val="18"/>
        </w:rPr>
        <w:t>als die zijn meegenomen in de bredere afweging in de memorie van toelichting bij de Wbh of de nota van toelichting bij</w:t>
      </w:r>
      <w:r w:rsidRPr="00AC4D89" w:rsidR="008F494E">
        <w:rPr>
          <w:rFonts w:ascii="Verdana" w:hAnsi="Verdana" w:eastAsia="Verdana"/>
          <w:sz w:val="18"/>
          <w:szCs w:val="18"/>
        </w:rPr>
        <w:t xml:space="preserve"> het </w:t>
      </w:r>
      <w:r w:rsidRPr="00AC4D89" w:rsidR="008F494E">
        <w:rPr>
          <w:rFonts w:ascii="Verdana" w:hAnsi="Verdana" w:eastAsia="Verdana"/>
          <w:sz w:val="18"/>
          <w:szCs w:val="18"/>
        </w:rPr>
        <w:t>Besluit betaalbare huur, vallen buiten de scope van dit onderzoek.</w:t>
      </w:r>
      <w:r w:rsidRPr="00AC4D89">
        <w:rPr>
          <w:rFonts w:ascii="Verdana" w:hAnsi="Verdana" w:eastAsia="Verdana"/>
          <w:sz w:val="18"/>
          <w:szCs w:val="18"/>
        </w:rPr>
        <w:t xml:space="preserve"> </w:t>
      </w:r>
      <w:r w:rsidRPr="00AC4D89" w:rsidR="008F494E">
        <w:rPr>
          <w:rFonts w:ascii="Verdana" w:hAnsi="Verdana" w:eastAsia="Verdana"/>
          <w:sz w:val="18"/>
          <w:szCs w:val="18"/>
        </w:rPr>
        <w:t>Dit is het geval ten aanzien van signalen over</w:t>
      </w:r>
      <w:r w:rsidR="000F39F2">
        <w:rPr>
          <w:rFonts w:ascii="Verdana" w:hAnsi="Verdana" w:eastAsia="Verdana"/>
          <w:sz w:val="18"/>
          <w:szCs w:val="18"/>
        </w:rPr>
        <w:t xml:space="preserve"> </w:t>
      </w:r>
      <w:r w:rsidRPr="00AC4D89">
        <w:rPr>
          <w:rFonts w:ascii="Verdana" w:hAnsi="Verdana" w:eastAsia="Verdana"/>
          <w:sz w:val="18"/>
          <w:szCs w:val="18"/>
        </w:rPr>
        <w:t>een mogelijke terugval in inkomsten voor verhuurders bij bestaande contracten</w:t>
      </w:r>
      <w:r w:rsidRPr="00AC4D89" w:rsidR="008F494E">
        <w:rPr>
          <w:rFonts w:ascii="Verdana" w:hAnsi="Verdana" w:eastAsia="Verdana"/>
          <w:sz w:val="18"/>
          <w:szCs w:val="18"/>
        </w:rPr>
        <w:t>,</w:t>
      </w:r>
      <w:r w:rsidRPr="00AC4D89">
        <w:rPr>
          <w:rFonts w:ascii="Verdana" w:hAnsi="Verdana" w:eastAsia="Verdana"/>
          <w:sz w:val="18"/>
          <w:szCs w:val="18"/>
        </w:rPr>
        <w:t xml:space="preserve"> over </w:t>
      </w:r>
      <w:r w:rsidRPr="00AC4D89" w:rsidR="00DA6EF3">
        <w:rPr>
          <w:rFonts w:ascii="Verdana" w:hAnsi="Verdana" w:eastAsia="Verdana"/>
          <w:sz w:val="18"/>
          <w:szCs w:val="18"/>
        </w:rPr>
        <w:t>fiscale</w:t>
      </w:r>
      <w:r w:rsidRPr="00AC4D89">
        <w:rPr>
          <w:rFonts w:ascii="Verdana" w:hAnsi="Verdana" w:eastAsia="Verdana"/>
          <w:sz w:val="18"/>
          <w:szCs w:val="18"/>
        </w:rPr>
        <w:t xml:space="preserve"> instrumenten</w:t>
      </w:r>
      <w:r w:rsidRPr="00AC4D89" w:rsidR="008F494E">
        <w:rPr>
          <w:rFonts w:ascii="Verdana" w:hAnsi="Verdana" w:eastAsia="Verdana"/>
          <w:sz w:val="18"/>
          <w:szCs w:val="18"/>
        </w:rPr>
        <w:t xml:space="preserve">, </w:t>
      </w:r>
      <w:r w:rsidR="008C4328">
        <w:rPr>
          <w:rFonts w:ascii="Verdana" w:hAnsi="Verdana" w:eastAsia="Verdana"/>
          <w:sz w:val="18"/>
          <w:szCs w:val="18"/>
        </w:rPr>
        <w:t xml:space="preserve">over de verzwaarde waardering van energielabels in het woningwaarderingsstelsel (WWS), </w:t>
      </w:r>
      <w:r w:rsidR="005E7A50">
        <w:rPr>
          <w:rFonts w:ascii="Verdana" w:hAnsi="Verdana" w:eastAsia="Verdana"/>
          <w:sz w:val="18"/>
          <w:szCs w:val="18"/>
        </w:rPr>
        <w:t xml:space="preserve">over </w:t>
      </w:r>
      <w:r w:rsidRPr="00AC4D89" w:rsidR="00F11FA7">
        <w:rPr>
          <w:rFonts w:ascii="Verdana" w:hAnsi="Verdana" w:eastAsia="Verdana"/>
          <w:sz w:val="18"/>
          <w:szCs w:val="18"/>
        </w:rPr>
        <w:t>de korte termijn tussen publicatie en inwerkingtredin</w:t>
      </w:r>
      <w:r w:rsidRPr="00AC4D89" w:rsidR="00C014D3">
        <w:rPr>
          <w:rFonts w:ascii="Verdana" w:hAnsi="Verdana" w:eastAsia="Verdana"/>
          <w:sz w:val="18"/>
          <w:szCs w:val="18"/>
        </w:rPr>
        <w:t xml:space="preserve">g en </w:t>
      </w:r>
      <w:r w:rsidR="005E7A50">
        <w:rPr>
          <w:rFonts w:ascii="Verdana" w:hAnsi="Verdana" w:eastAsia="Verdana"/>
          <w:sz w:val="18"/>
          <w:szCs w:val="18"/>
        </w:rPr>
        <w:t xml:space="preserve">over </w:t>
      </w:r>
      <w:r w:rsidRPr="00AC4D89" w:rsidR="00C014D3">
        <w:rPr>
          <w:rFonts w:ascii="Verdana" w:hAnsi="Verdana" w:eastAsia="Verdana"/>
          <w:sz w:val="18"/>
          <w:szCs w:val="18"/>
        </w:rPr>
        <w:t>de verduidelijking van het verschil tussen zelfstandige en onzelfstandige woonruimte</w:t>
      </w:r>
      <w:r w:rsidRPr="00AC4D89" w:rsidR="003D6AF1">
        <w:rPr>
          <w:rFonts w:ascii="Verdana" w:hAnsi="Verdana" w:eastAsia="Verdana"/>
          <w:sz w:val="18"/>
          <w:szCs w:val="18"/>
        </w:rPr>
        <w:t>.</w:t>
      </w:r>
      <w:r w:rsidRPr="00AC4D89" w:rsidR="00874D1B">
        <w:rPr>
          <w:rFonts w:ascii="Verdana" w:hAnsi="Verdana" w:eastAsia="Verdana"/>
          <w:sz w:val="18"/>
          <w:szCs w:val="18"/>
        </w:rPr>
        <w:t xml:space="preserve"> De signalen</w:t>
      </w:r>
      <w:r w:rsidR="005E7A50">
        <w:rPr>
          <w:rFonts w:ascii="Verdana" w:hAnsi="Verdana" w:eastAsia="Verdana"/>
          <w:sz w:val="18"/>
          <w:szCs w:val="18"/>
        </w:rPr>
        <w:t xml:space="preserve"> over onvoorziene effecten</w:t>
      </w:r>
      <w:r w:rsidRPr="00AC4D89" w:rsidR="00874D1B">
        <w:rPr>
          <w:rFonts w:ascii="Verdana" w:hAnsi="Verdana" w:eastAsia="Verdana"/>
          <w:sz w:val="18"/>
          <w:szCs w:val="18"/>
        </w:rPr>
        <w:t xml:space="preserve"> hebben betrekking op </w:t>
      </w:r>
      <w:r w:rsidRPr="00AC4D89" w:rsidR="00FE213D">
        <w:rPr>
          <w:rFonts w:ascii="Verdana" w:hAnsi="Verdana" w:eastAsia="Verdana"/>
          <w:sz w:val="18"/>
          <w:szCs w:val="18"/>
        </w:rPr>
        <w:t>verschillende aandachtspunte</w:t>
      </w:r>
      <w:r w:rsidRPr="00AC4D89" w:rsidR="00652C47">
        <w:rPr>
          <w:rFonts w:ascii="Verdana" w:hAnsi="Verdana" w:eastAsia="Verdana"/>
          <w:sz w:val="18"/>
          <w:szCs w:val="18"/>
        </w:rPr>
        <w:t>n</w:t>
      </w:r>
      <w:r w:rsidRPr="00AC4D89" w:rsidR="00FE213D">
        <w:rPr>
          <w:rFonts w:ascii="Verdana" w:hAnsi="Verdana" w:eastAsia="Verdana"/>
          <w:sz w:val="18"/>
          <w:szCs w:val="18"/>
        </w:rPr>
        <w:t xml:space="preserve"> rondom het WWS,</w:t>
      </w:r>
      <w:r w:rsidRPr="00AC4D89" w:rsidR="003047C9">
        <w:rPr>
          <w:rFonts w:ascii="Verdana" w:hAnsi="Verdana" w:eastAsia="Verdana"/>
          <w:sz w:val="18"/>
          <w:szCs w:val="18"/>
        </w:rPr>
        <w:t xml:space="preserve"> de meldingsbereidheid onder huurders en </w:t>
      </w:r>
      <w:r w:rsidRPr="00AC4D89" w:rsidR="00FE213D">
        <w:rPr>
          <w:rFonts w:ascii="Verdana" w:hAnsi="Verdana" w:eastAsia="Verdana"/>
          <w:sz w:val="18"/>
          <w:szCs w:val="18"/>
        </w:rPr>
        <w:t xml:space="preserve">de complexiteit en </w:t>
      </w:r>
      <w:r w:rsidRPr="00AC4D89" w:rsidR="00A739A4">
        <w:rPr>
          <w:rFonts w:ascii="Verdana" w:hAnsi="Verdana" w:eastAsia="Verdana"/>
          <w:sz w:val="18"/>
          <w:szCs w:val="18"/>
        </w:rPr>
        <w:t>volatiliteit</w:t>
      </w:r>
      <w:r w:rsidRPr="00AC4D89" w:rsidR="00FE213D">
        <w:rPr>
          <w:rFonts w:ascii="Verdana" w:hAnsi="Verdana" w:eastAsia="Verdana"/>
          <w:sz w:val="18"/>
          <w:szCs w:val="18"/>
        </w:rPr>
        <w:t xml:space="preserve"> van regelgeving en de daar</w:t>
      </w:r>
      <w:r w:rsidRPr="00AC4D89" w:rsidR="00A739A4">
        <w:rPr>
          <w:rFonts w:ascii="Verdana" w:hAnsi="Verdana" w:eastAsia="Verdana"/>
          <w:sz w:val="18"/>
          <w:szCs w:val="18"/>
        </w:rPr>
        <w:t xml:space="preserve">uit voortvloeiende </w:t>
      </w:r>
      <w:r w:rsidRPr="00AC4D89" w:rsidR="00FE213D">
        <w:rPr>
          <w:rFonts w:ascii="Verdana" w:hAnsi="Verdana" w:eastAsia="Verdana"/>
          <w:sz w:val="18"/>
          <w:szCs w:val="18"/>
        </w:rPr>
        <w:t>regionale verschillen</w:t>
      </w:r>
      <w:r w:rsidRPr="00AC4D89" w:rsidR="003047C9">
        <w:rPr>
          <w:rFonts w:ascii="Verdana" w:hAnsi="Verdana" w:eastAsia="Verdana"/>
          <w:sz w:val="18"/>
          <w:szCs w:val="18"/>
        </w:rPr>
        <w:t>.</w:t>
      </w:r>
    </w:p>
    <w:p w:rsidRPr="00AC4D89" w:rsidR="00A67324" w14:paraId="3D58D027" w14:textId="728C02DD">
      <w:pPr>
        <w:rPr>
          <w:rFonts w:ascii="Verdana" w:hAnsi="Verdana"/>
          <w:sz w:val="18"/>
          <w:szCs w:val="18"/>
        </w:rPr>
      </w:pPr>
      <w:r w:rsidRPr="00AC4D89">
        <w:rPr>
          <w:rFonts w:ascii="Verdana" w:hAnsi="Verdana" w:eastAsia="Verdana"/>
          <w:sz w:val="18"/>
          <w:szCs w:val="18"/>
        </w:rPr>
        <w:t xml:space="preserve">De </w:t>
      </w:r>
      <w:r w:rsidRPr="00AC4D89" w:rsidR="00965D86">
        <w:rPr>
          <w:rFonts w:ascii="Verdana" w:hAnsi="Verdana" w:eastAsia="Verdana"/>
          <w:sz w:val="18"/>
          <w:szCs w:val="18"/>
        </w:rPr>
        <w:t>invoerings</w:t>
      </w:r>
      <w:r w:rsidRPr="00AC4D89">
        <w:rPr>
          <w:rFonts w:ascii="Verdana" w:hAnsi="Verdana" w:eastAsia="Verdana"/>
          <w:sz w:val="18"/>
          <w:szCs w:val="18"/>
        </w:rPr>
        <w:t xml:space="preserve">toets is opgebouwd rond twee centrale onderzoeksvragen. De eerste vraag richt zich op de gevolgen van de regeling voor de mensen, organisaties en bedrijven </w:t>
      </w:r>
      <w:r w:rsidRPr="00AC4D89" w:rsidR="00652C47">
        <w:rPr>
          <w:rFonts w:ascii="Verdana" w:hAnsi="Verdana" w:eastAsia="Verdana"/>
          <w:sz w:val="18"/>
          <w:szCs w:val="18"/>
        </w:rPr>
        <w:t>die onder</w:t>
      </w:r>
      <w:r w:rsidRPr="00AC4D89">
        <w:rPr>
          <w:rFonts w:ascii="Verdana" w:hAnsi="Verdana" w:eastAsia="Verdana"/>
          <w:sz w:val="18"/>
          <w:szCs w:val="18"/>
        </w:rPr>
        <w:t xml:space="preserve"> de </w:t>
      </w:r>
      <w:r w:rsidRPr="00AC4D89" w:rsidR="00652C47">
        <w:rPr>
          <w:rFonts w:ascii="Verdana" w:hAnsi="Verdana" w:eastAsia="Verdana"/>
          <w:sz w:val="18"/>
          <w:szCs w:val="18"/>
        </w:rPr>
        <w:t xml:space="preserve">werking van de </w:t>
      </w:r>
      <w:r w:rsidRPr="00AC4D89" w:rsidR="00F57F97">
        <w:rPr>
          <w:rFonts w:ascii="Verdana" w:hAnsi="Verdana" w:eastAsia="Verdana"/>
          <w:sz w:val="18"/>
          <w:szCs w:val="18"/>
        </w:rPr>
        <w:t>Wbh</w:t>
      </w:r>
      <w:r w:rsidRPr="00AC4D89">
        <w:rPr>
          <w:rFonts w:ascii="Verdana" w:hAnsi="Verdana" w:eastAsia="Verdana"/>
          <w:sz w:val="18"/>
          <w:szCs w:val="18"/>
        </w:rPr>
        <w:t xml:space="preserve"> </w:t>
      </w:r>
      <w:r w:rsidRPr="00AC4D89" w:rsidR="00652C47">
        <w:rPr>
          <w:rFonts w:ascii="Verdana" w:hAnsi="Verdana" w:eastAsia="Verdana"/>
          <w:sz w:val="18"/>
          <w:szCs w:val="18"/>
        </w:rPr>
        <w:t>vallen</w:t>
      </w:r>
      <w:r w:rsidRPr="00AC4D89">
        <w:rPr>
          <w:rFonts w:ascii="Verdana" w:hAnsi="Verdana" w:eastAsia="Verdana"/>
          <w:sz w:val="18"/>
          <w:szCs w:val="18"/>
        </w:rPr>
        <w:t>. De tweede vraag betreft de uitvoeringspraktijk</w:t>
      </w:r>
      <w:r w:rsidRPr="00AC4D89" w:rsidR="00652C47">
        <w:rPr>
          <w:rFonts w:ascii="Verdana" w:hAnsi="Verdana" w:eastAsia="Verdana"/>
          <w:sz w:val="18"/>
          <w:szCs w:val="18"/>
        </w:rPr>
        <w:t>: hierbij</w:t>
      </w:r>
      <w:r w:rsidRPr="00AC4D89">
        <w:rPr>
          <w:rFonts w:ascii="Verdana" w:hAnsi="Verdana" w:eastAsia="Verdana"/>
          <w:sz w:val="18"/>
          <w:szCs w:val="18"/>
        </w:rPr>
        <w:t xml:space="preserve"> is onderzocht hoe uitvoerende organisaties de implementatie van de </w:t>
      </w:r>
      <w:r w:rsidRPr="00AC4D89" w:rsidR="00262DB7">
        <w:rPr>
          <w:rFonts w:ascii="Verdana" w:hAnsi="Verdana" w:eastAsia="Verdana"/>
          <w:sz w:val="18"/>
          <w:szCs w:val="18"/>
        </w:rPr>
        <w:t>regelgeving</w:t>
      </w:r>
      <w:r w:rsidRPr="00AC4D89">
        <w:rPr>
          <w:rFonts w:ascii="Verdana" w:hAnsi="Verdana" w:eastAsia="Verdana"/>
          <w:sz w:val="18"/>
          <w:szCs w:val="18"/>
        </w:rPr>
        <w:t xml:space="preserve"> ervaren en of zich knelpunten voordoen in de uitvoering.</w:t>
      </w:r>
      <w:r w:rsidRPr="00AC4D89" w:rsidR="00652C47">
        <w:rPr>
          <w:rFonts w:ascii="Verdana" w:hAnsi="Verdana"/>
          <w:sz w:val="18"/>
          <w:szCs w:val="18"/>
        </w:rPr>
        <w:t xml:space="preserve"> </w:t>
      </w:r>
      <w:r w:rsidRPr="00AC4D89">
        <w:rPr>
          <w:rFonts w:ascii="Verdana" w:hAnsi="Verdana" w:eastAsia="Verdana"/>
          <w:sz w:val="18"/>
          <w:szCs w:val="18"/>
        </w:rPr>
        <w:t>De invoeringstoets is uitgevoerd in drie gespreksrondes</w:t>
      </w:r>
      <w:r w:rsidRPr="00AC4D89">
        <w:rPr>
          <w:rFonts w:ascii="Verdana" w:hAnsi="Verdana" w:eastAsia="Verdana"/>
          <w:sz w:val="18"/>
          <w:szCs w:val="18"/>
        </w:rPr>
        <w:t>, waarbij eerdere bevindingen werden getoetst en ruimte is geboden om aanvullende signalen aan te dragen. De rondes zijn als volgt ingedeeld:</w:t>
      </w:r>
      <w:r w:rsidRPr="00AC4D89">
        <w:rPr>
          <w:rFonts w:ascii="Verdana" w:hAnsi="Verdana" w:eastAsia="Verdana"/>
          <w:sz w:val="18"/>
          <w:szCs w:val="18"/>
        </w:rPr>
        <w:t xml:space="preserve"> </w:t>
      </w:r>
    </w:p>
    <w:p w:rsidRPr="00AC4D89" w:rsidR="49FC2086" w:rsidP="00BD4849" w14:paraId="7A477DE4" w14:textId="0B67BD99">
      <w:pPr>
        <w:pStyle w:val="ListParagraph"/>
        <w:numPr>
          <w:ilvl w:val="0"/>
          <w:numId w:val="7"/>
        </w:numPr>
        <w:rPr>
          <w:rFonts w:ascii="Verdana" w:hAnsi="Verdana"/>
          <w:sz w:val="18"/>
          <w:szCs w:val="18"/>
        </w:rPr>
      </w:pPr>
      <w:r w:rsidRPr="00AC4D89">
        <w:rPr>
          <w:rFonts w:ascii="Verdana" w:hAnsi="Verdana" w:eastAsia="Verdana"/>
          <w:sz w:val="18"/>
          <w:szCs w:val="18"/>
        </w:rPr>
        <w:t>In de eerste ronde zijn gesprekken gevoerd met de belangrijkste uitvoeringsorganisaties, waaronder de Huurcommissie en gemeenten</w:t>
      </w:r>
      <w:r>
        <w:rPr>
          <w:rStyle w:val="FootnoteReference"/>
          <w:rFonts w:ascii="Verdana" w:hAnsi="Verdana" w:eastAsia="Verdana"/>
          <w:sz w:val="18"/>
          <w:szCs w:val="18"/>
        </w:rPr>
        <w:footnoteReference w:id="3"/>
      </w:r>
      <w:r w:rsidRPr="00AC4D89">
        <w:rPr>
          <w:rFonts w:ascii="Verdana" w:hAnsi="Verdana" w:eastAsia="Verdana"/>
          <w:sz w:val="18"/>
          <w:szCs w:val="18"/>
        </w:rPr>
        <w:t>. De Huurcommissie heeft haar werkwijze aangepast vanwege het bredere toepassingsbereik van de huurprijsbescherming en de wijzigingen in het WWS. Gemeenten hebben er met de Wbh aanvullende bevoegdheden en verplichtingen bij gekregen op het gebied van toezicht en handhaving</w:t>
      </w:r>
      <w:r w:rsidRPr="00AC4D89" w:rsidR="00D7466E">
        <w:rPr>
          <w:rFonts w:ascii="Verdana" w:hAnsi="Verdana" w:eastAsia="Verdana"/>
          <w:sz w:val="18"/>
          <w:szCs w:val="18"/>
        </w:rPr>
        <w:t xml:space="preserve"> op grond van de Wet goed verhuurderschap</w:t>
      </w:r>
      <w:r w:rsidRPr="00AC4D89" w:rsidR="00652C47">
        <w:rPr>
          <w:rFonts w:ascii="Verdana" w:hAnsi="Verdana" w:eastAsia="Verdana"/>
          <w:sz w:val="18"/>
          <w:szCs w:val="18"/>
        </w:rPr>
        <w:t xml:space="preserve"> (Wgv)</w:t>
      </w:r>
      <w:r w:rsidRPr="00AC4D89">
        <w:rPr>
          <w:rFonts w:ascii="Verdana" w:hAnsi="Verdana" w:eastAsia="Verdana"/>
          <w:sz w:val="18"/>
          <w:szCs w:val="18"/>
        </w:rPr>
        <w:t xml:space="preserve">. Daarmee vervullen zij een centrale rol in de </w:t>
      </w:r>
      <w:r w:rsidRPr="00AC4D89" w:rsidR="00D7466E">
        <w:rPr>
          <w:rFonts w:ascii="Verdana" w:hAnsi="Verdana" w:eastAsia="Verdana"/>
          <w:sz w:val="18"/>
          <w:szCs w:val="18"/>
        </w:rPr>
        <w:t xml:space="preserve">uitvoering van de </w:t>
      </w:r>
      <w:r w:rsidRPr="00AC4D89">
        <w:rPr>
          <w:rFonts w:ascii="Verdana" w:hAnsi="Verdana" w:eastAsia="Verdana"/>
          <w:sz w:val="18"/>
          <w:szCs w:val="18"/>
        </w:rPr>
        <w:t>Wbh. Binnen de Huurcommissie is gesproken met een dwarsdoorsnede van de organisatie. Bij gemeenten zijn met name beleidsmedewerkers, handhavers en handhavingsjuristen betrokken geweest bij de gesprekken.</w:t>
      </w:r>
      <w:r>
        <w:rPr>
          <w:rStyle w:val="FootnoteReference"/>
          <w:rFonts w:ascii="Verdana" w:hAnsi="Verdana" w:eastAsia="Verdana"/>
          <w:sz w:val="18"/>
          <w:szCs w:val="18"/>
        </w:rPr>
        <w:footnoteReference w:id="4"/>
      </w:r>
    </w:p>
    <w:p w:rsidRPr="00AC4D89" w:rsidR="49FC2086" w:rsidP="00BD4849" w14:paraId="64F562AC" w14:textId="3302A2D1">
      <w:pPr>
        <w:pStyle w:val="ListParagraph"/>
        <w:numPr>
          <w:ilvl w:val="0"/>
          <w:numId w:val="7"/>
        </w:numPr>
        <w:rPr>
          <w:rFonts w:ascii="Verdana" w:hAnsi="Verdana"/>
          <w:sz w:val="18"/>
          <w:szCs w:val="18"/>
        </w:rPr>
      </w:pPr>
      <w:r w:rsidRPr="00AC4D89">
        <w:rPr>
          <w:rFonts w:ascii="Verdana" w:hAnsi="Verdana" w:eastAsia="Verdana"/>
          <w:sz w:val="18"/>
          <w:szCs w:val="18"/>
        </w:rPr>
        <w:t xml:space="preserve">In de tweede ronde is het bredere veld van maatschappelijke stakeholders geraadpleegd. Hierbij is gekozen voor vertegenwoordigers op directieniveau om een zo representatief mogelijk beeld te verkrijgen van de verschillende organisaties. </w:t>
      </w:r>
      <w:r w:rsidRPr="00AC4D89" w:rsidR="003054B3">
        <w:rPr>
          <w:rFonts w:ascii="Verdana" w:hAnsi="Verdana" w:eastAsia="Verdana"/>
          <w:sz w:val="18"/>
          <w:szCs w:val="18"/>
        </w:rPr>
        <w:t>Gesproken is met</w:t>
      </w:r>
      <w:r w:rsidRPr="00AC4D89">
        <w:rPr>
          <w:rFonts w:ascii="Verdana" w:hAnsi="Verdana" w:eastAsia="Verdana"/>
          <w:sz w:val="18"/>
          <w:szCs w:val="18"/>
        </w:rPr>
        <w:t xml:space="preserve"> Aedes, </w:t>
      </w:r>
      <w:r w:rsidRPr="00AC4D89" w:rsidR="00592BD8">
        <w:rPr>
          <w:rFonts w:ascii="Verdana" w:hAnsi="Verdana" w:eastAsia="Verdana"/>
          <w:sz w:val="18"/>
          <w:szCs w:val="18"/>
        </w:rPr>
        <w:t>de vereniging van Institutionele Beleggers in Vastgoed Nederland (</w:t>
      </w:r>
      <w:r w:rsidRPr="00AC4D89">
        <w:rPr>
          <w:rFonts w:ascii="Verdana" w:hAnsi="Verdana" w:eastAsia="Verdana"/>
          <w:sz w:val="18"/>
          <w:szCs w:val="18"/>
        </w:rPr>
        <w:t>IVBN</w:t>
      </w:r>
      <w:r w:rsidRPr="00AC4D89" w:rsidR="00592BD8">
        <w:rPr>
          <w:rFonts w:ascii="Verdana" w:hAnsi="Verdana" w:eastAsia="Verdana"/>
          <w:sz w:val="18"/>
          <w:szCs w:val="18"/>
        </w:rPr>
        <w:t>)</w:t>
      </w:r>
      <w:r w:rsidRPr="00AC4D89">
        <w:rPr>
          <w:rFonts w:ascii="Verdana" w:hAnsi="Verdana" w:eastAsia="Verdana"/>
          <w:sz w:val="18"/>
          <w:szCs w:val="18"/>
        </w:rPr>
        <w:t xml:space="preserve">, Vastgoed Belang, de Woonbond, </w:t>
      </w:r>
      <w:r w:rsidRPr="00AC4D89" w:rsidR="00592BD8">
        <w:rPr>
          <w:rFonts w:ascii="Verdana" w:hAnsi="Verdana" w:eastAsia="Verdana"/>
          <w:sz w:val="18"/>
          <w:szCs w:val="18"/>
        </w:rPr>
        <w:t>Stichting Professioneel Platform Vastgoed (</w:t>
      </w:r>
      <w:r w:rsidRPr="00AC4D89">
        <w:rPr>
          <w:rFonts w:ascii="Verdana" w:hAnsi="Verdana" w:eastAsia="Verdana"/>
          <w:sz w:val="18"/>
          <w:szCs w:val="18"/>
        </w:rPr>
        <w:t>SPPV</w:t>
      </w:r>
      <w:r w:rsidRPr="00AC4D89" w:rsidR="00592BD8">
        <w:rPr>
          <w:rFonts w:ascii="Verdana" w:hAnsi="Verdana" w:eastAsia="Verdana"/>
          <w:sz w:val="18"/>
          <w:szCs w:val="18"/>
        </w:rPr>
        <w:t>)</w:t>
      </w:r>
      <w:r w:rsidRPr="00AC4D89">
        <w:rPr>
          <w:rFonts w:ascii="Verdana" w:hAnsi="Verdana" w:eastAsia="Verdana"/>
          <w:sz w:val="18"/>
          <w:szCs w:val="18"/>
        </w:rPr>
        <w:t xml:space="preserve">, </w:t>
      </w:r>
      <w:r w:rsidRPr="00AC4D89" w:rsidR="003054B3">
        <w:rPr>
          <w:rFonts w:ascii="Verdana" w:hAnsi="Verdana" w:eastAsia="Verdana"/>
          <w:sz w:val="18"/>
          <w:szCs w:val="18"/>
        </w:rPr>
        <w:t>vertegenwoordiging</w:t>
      </w:r>
      <w:r w:rsidRPr="00AC4D89">
        <w:rPr>
          <w:rFonts w:ascii="Verdana" w:hAnsi="Verdana" w:eastAsia="Verdana"/>
          <w:sz w:val="18"/>
          <w:szCs w:val="18"/>
        </w:rPr>
        <w:t xml:space="preserve"> uit de monumentensector, NEPROM</w:t>
      </w:r>
      <w:r w:rsidRPr="00AC4D89" w:rsidR="005C5EBA">
        <w:rPr>
          <w:rFonts w:ascii="Verdana" w:hAnsi="Verdana" w:eastAsia="Verdana"/>
          <w:sz w:val="18"/>
          <w:szCs w:val="18"/>
        </w:rPr>
        <w:t xml:space="preserve"> en</w:t>
      </w:r>
      <w:r w:rsidRPr="00AC4D89">
        <w:rPr>
          <w:rFonts w:ascii="Verdana" w:hAnsi="Verdana" w:eastAsia="Verdana"/>
          <w:sz w:val="18"/>
          <w:szCs w:val="18"/>
        </w:rPr>
        <w:t xml:space="preserve"> de </w:t>
      </w:r>
      <w:r w:rsidRPr="00AC4D89" w:rsidR="00592BD8">
        <w:rPr>
          <w:rFonts w:ascii="Verdana" w:hAnsi="Verdana" w:eastAsia="Verdana"/>
          <w:sz w:val="18"/>
          <w:szCs w:val="18"/>
        </w:rPr>
        <w:t>Vereniging van Nederlandse Gemeenten (</w:t>
      </w:r>
      <w:r w:rsidRPr="00AC4D89">
        <w:rPr>
          <w:rFonts w:ascii="Verdana" w:hAnsi="Verdana" w:eastAsia="Verdana"/>
          <w:sz w:val="18"/>
          <w:szCs w:val="18"/>
        </w:rPr>
        <w:t>VNG</w:t>
      </w:r>
      <w:r w:rsidRPr="00AC4D89" w:rsidR="00592BD8">
        <w:rPr>
          <w:rFonts w:ascii="Verdana" w:hAnsi="Verdana" w:eastAsia="Verdana"/>
          <w:sz w:val="18"/>
          <w:szCs w:val="18"/>
        </w:rPr>
        <w:t>)</w:t>
      </w:r>
      <w:r w:rsidRPr="00AC4D89" w:rsidR="005C5EBA">
        <w:rPr>
          <w:rFonts w:ascii="Verdana" w:hAnsi="Verdana" w:eastAsia="Verdana"/>
          <w:sz w:val="18"/>
          <w:szCs w:val="18"/>
        </w:rPr>
        <w:t>.</w:t>
      </w:r>
    </w:p>
    <w:p w:rsidRPr="00AC4D89" w:rsidR="49FC2086" w:rsidP="00BD4849" w14:paraId="00E5075B" w14:textId="0E5A1D7F">
      <w:pPr>
        <w:pStyle w:val="ListParagraph"/>
        <w:numPr>
          <w:ilvl w:val="0"/>
          <w:numId w:val="7"/>
        </w:numPr>
        <w:rPr>
          <w:rFonts w:ascii="Verdana" w:hAnsi="Verdana"/>
          <w:sz w:val="18"/>
          <w:szCs w:val="18"/>
        </w:rPr>
      </w:pPr>
      <w:r w:rsidRPr="00AC4D89">
        <w:rPr>
          <w:rFonts w:ascii="Verdana" w:hAnsi="Verdana" w:eastAsia="Verdana"/>
          <w:sz w:val="18"/>
          <w:szCs w:val="18"/>
        </w:rPr>
        <w:t>De derde ronde richtte zich op de directe ervaringen van huurders en verhuurders</w:t>
      </w:r>
      <w:r w:rsidRPr="00AC4D89" w:rsidR="00A67324">
        <w:rPr>
          <w:rFonts w:ascii="Verdana" w:hAnsi="Verdana" w:eastAsia="Verdana"/>
          <w:sz w:val="18"/>
          <w:szCs w:val="18"/>
        </w:rPr>
        <w:t xml:space="preserve"> met de Wbh</w:t>
      </w:r>
      <w:r w:rsidRPr="00AC4D89">
        <w:rPr>
          <w:rFonts w:ascii="Verdana" w:hAnsi="Verdana" w:eastAsia="Verdana"/>
          <w:sz w:val="18"/>
          <w:szCs w:val="18"/>
        </w:rPr>
        <w:t xml:space="preserve">. Aan deze gesprekken namen </w:t>
      </w:r>
      <w:r w:rsidRPr="00AC4D89" w:rsidR="00CE0562">
        <w:rPr>
          <w:rFonts w:ascii="Verdana" w:hAnsi="Verdana" w:eastAsia="Verdana"/>
          <w:sz w:val="18"/>
          <w:szCs w:val="18"/>
        </w:rPr>
        <w:t xml:space="preserve">huurders en </w:t>
      </w:r>
      <w:r w:rsidRPr="00AC4D89">
        <w:rPr>
          <w:rFonts w:ascii="Verdana" w:hAnsi="Verdana" w:eastAsia="Verdana"/>
          <w:sz w:val="18"/>
          <w:szCs w:val="18"/>
        </w:rPr>
        <w:t>zowel institutionele als particuliere verhuurders deel, variërend van kleine tot grote partijen.</w:t>
      </w:r>
    </w:p>
    <w:p w:rsidRPr="00AC4D89" w:rsidR="00652C47" w14:paraId="6ED417F5" w14:textId="2288EC89">
      <w:pPr>
        <w:rPr>
          <w:rFonts w:ascii="Verdana" w:hAnsi="Verdana" w:eastAsia="Verdana"/>
          <w:sz w:val="18"/>
          <w:szCs w:val="18"/>
        </w:rPr>
      </w:pPr>
      <w:r w:rsidRPr="00AC4D89">
        <w:rPr>
          <w:rFonts w:ascii="Verdana" w:hAnsi="Verdana" w:eastAsia="Verdana"/>
          <w:sz w:val="18"/>
          <w:szCs w:val="18"/>
        </w:rPr>
        <w:t xml:space="preserve">De opgehaalde signalen geven een eerste indruk van de werking van de </w:t>
      </w:r>
      <w:r w:rsidRPr="00AC4D89" w:rsidR="00B90B59">
        <w:rPr>
          <w:rFonts w:ascii="Verdana" w:hAnsi="Verdana" w:eastAsia="Verdana"/>
          <w:sz w:val="18"/>
          <w:szCs w:val="18"/>
        </w:rPr>
        <w:t xml:space="preserve">Wbh </w:t>
      </w:r>
      <w:r w:rsidRPr="00AC4D89">
        <w:rPr>
          <w:rFonts w:ascii="Verdana" w:hAnsi="Verdana" w:eastAsia="Verdana"/>
          <w:sz w:val="18"/>
          <w:szCs w:val="18"/>
        </w:rPr>
        <w:t xml:space="preserve">in de praktijk. Deze signalen zijn op dit moment nog niet nader onderzocht of geverifieerd en </w:t>
      </w:r>
      <w:r w:rsidRPr="00AC4D89">
        <w:rPr>
          <w:rFonts w:ascii="Verdana" w:hAnsi="Verdana" w:eastAsia="Verdana"/>
          <w:sz w:val="18"/>
          <w:szCs w:val="18"/>
        </w:rPr>
        <w:t>moeten</w:t>
      </w:r>
      <w:r w:rsidRPr="00AC4D89">
        <w:rPr>
          <w:rFonts w:ascii="Verdana" w:hAnsi="Verdana" w:eastAsia="Verdana"/>
          <w:sz w:val="18"/>
          <w:szCs w:val="18"/>
        </w:rPr>
        <w:t xml:space="preserve"> daarom als indicatief worden beschouwd. </w:t>
      </w:r>
      <w:r w:rsidRPr="00AC4D89" w:rsidR="0092021F">
        <w:rPr>
          <w:rFonts w:ascii="Verdana" w:hAnsi="Verdana" w:eastAsia="Verdana"/>
          <w:sz w:val="18"/>
          <w:szCs w:val="18"/>
        </w:rPr>
        <w:t xml:space="preserve">De signalen kunnen </w:t>
      </w:r>
      <w:r w:rsidRPr="00AC4D89">
        <w:rPr>
          <w:rFonts w:ascii="Verdana" w:hAnsi="Verdana" w:eastAsia="Verdana"/>
          <w:sz w:val="18"/>
          <w:szCs w:val="18"/>
        </w:rPr>
        <w:t>aanleiding geven</w:t>
      </w:r>
      <w:r w:rsidRPr="00AC4D89" w:rsidR="0092021F">
        <w:rPr>
          <w:rFonts w:ascii="Verdana" w:hAnsi="Verdana" w:eastAsia="Verdana"/>
          <w:sz w:val="18"/>
          <w:szCs w:val="18"/>
        </w:rPr>
        <w:t xml:space="preserve"> tot aanvullend onderzoek om </w:t>
      </w:r>
      <w:r w:rsidRPr="00AC4D89" w:rsidR="00B90B59">
        <w:rPr>
          <w:rFonts w:ascii="Verdana" w:hAnsi="Verdana" w:eastAsia="Verdana"/>
          <w:sz w:val="18"/>
          <w:szCs w:val="18"/>
        </w:rPr>
        <w:t xml:space="preserve">te zien of een knelpunt in de praktijk bestaat en of actie nodig is om deze </w:t>
      </w:r>
      <w:r w:rsidRPr="00AC4D89" w:rsidR="0092021F">
        <w:rPr>
          <w:rFonts w:ascii="Verdana" w:hAnsi="Verdana" w:eastAsia="Verdana"/>
          <w:sz w:val="18"/>
          <w:szCs w:val="18"/>
        </w:rPr>
        <w:t xml:space="preserve">eventuele knelpunten in de praktijk weg te nemen of te voorkomen. </w:t>
      </w:r>
    </w:p>
    <w:p w:rsidRPr="00AC4D89" w:rsidR="00652C47" w14:paraId="649517AF" w14:textId="19E7A345">
      <w:pPr>
        <w:rPr>
          <w:rFonts w:ascii="Verdana" w:hAnsi="Verdana" w:eastAsia="Verdana"/>
          <w:sz w:val="18"/>
          <w:szCs w:val="18"/>
        </w:rPr>
      </w:pPr>
      <w:r w:rsidRPr="00AC4D89">
        <w:rPr>
          <w:rFonts w:ascii="Verdana" w:hAnsi="Verdana" w:eastAsia="Verdana"/>
          <w:sz w:val="18"/>
          <w:szCs w:val="18"/>
        </w:rPr>
        <w:t xml:space="preserve">In het vervolg van deze bijlage </w:t>
      </w:r>
      <w:r w:rsidRPr="00AC4D89">
        <w:rPr>
          <w:rFonts w:ascii="Verdana" w:hAnsi="Verdana" w:eastAsia="Verdana"/>
          <w:sz w:val="18"/>
          <w:szCs w:val="18"/>
        </w:rPr>
        <w:t>volgt</w:t>
      </w:r>
      <w:r w:rsidRPr="00AC4D89">
        <w:rPr>
          <w:rFonts w:ascii="Verdana" w:hAnsi="Verdana" w:eastAsia="Verdana"/>
          <w:sz w:val="18"/>
          <w:szCs w:val="18"/>
        </w:rPr>
        <w:t xml:space="preserve"> een overzicht van de opgehaalde signalen</w:t>
      </w:r>
      <w:r w:rsidRPr="00AC4D89" w:rsidR="00D64E86">
        <w:rPr>
          <w:rFonts w:ascii="Verdana" w:hAnsi="Verdana" w:eastAsia="Verdana"/>
          <w:sz w:val="18"/>
          <w:szCs w:val="18"/>
        </w:rPr>
        <w:t>.</w:t>
      </w:r>
      <w:r w:rsidRPr="00AC4D89" w:rsidR="0092021F">
        <w:rPr>
          <w:rFonts w:ascii="Verdana" w:hAnsi="Verdana" w:eastAsia="Verdana"/>
          <w:sz w:val="18"/>
          <w:szCs w:val="18"/>
        </w:rPr>
        <w:t xml:space="preserve"> Daarbij is</w:t>
      </w:r>
      <w:r w:rsidRPr="00AC4D89">
        <w:rPr>
          <w:rFonts w:ascii="Verdana" w:hAnsi="Verdana" w:eastAsia="Verdana"/>
          <w:sz w:val="18"/>
          <w:szCs w:val="18"/>
        </w:rPr>
        <w:t>,</w:t>
      </w:r>
      <w:r w:rsidRPr="00AC4D89" w:rsidR="0092021F">
        <w:rPr>
          <w:rFonts w:ascii="Verdana" w:hAnsi="Verdana" w:eastAsia="Verdana"/>
          <w:sz w:val="18"/>
          <w:szCs w:val="18"/>
        </w:rPr>
        <w:t xml:space="preserve"> waar relevant</w:t>
      </w:r>
      <w:r w:rsidRPr="00AC4D89">
        <w:rPr>
          <w:rFonts w:ascii="Verdana" w:hAnsi="Verdana" w:eastAsia="Verdana"/>
          <w:sz w:val="18"/>
          <w:szCs w:val="18"/>
        </w:rPr>
        <w:t>,</w:t>
      </w:r>
      <w:r w:rsidRPr="00AC4D89" w:rsidR="0092021F">
        <w:rPr>
          <w:rFonts w:ascii="Verdana" w:hAnsi="Verdana" w:eastAsia="Verdana"/>
          <w:sz w:val="18"/>
          <w:szCs w:val="18"/>
        </w:rPr>
        <w:t xml:space="preserve"> opgenomen of</w:t>
      </w:r>
      <w:r w:rsidRPr="00AC4D89" w:rsidR="0024691A">
        <w:rPr>
          <w:rFonts w:ascii="Verdana" w:hAnsi="Verdana" w:eastAsia="Verdana"/>
          <w:sz w:val="18"/>
          <w:szCs w:val="18"/>
        </w:rPr>
        <w:t xml:space="preserve"> op grond van de signalen</w:t>
      </w:r>
      <w:r w:rsidRPr="00AC4D89" w:rsidR="0092021F">
        <w:rPr>
          <w:rFonts w:ascii="Verdana" w:hAnsi="Verdana" w:eastAsia="Verdana"/>
          <w:sz w:val="18"/>
          <w:szCs w:val="18"/>
        </w:rPr>
        <w:t xml:space="preserve"> aanvullend onderzoek gewenst is, en zo ja, </w:t>
      </w:r>
      <w:r w:rsidRPr="00AC4D89" w:rsidR="0024691A">
        <w:rPr>
          <w:rFonts w:ascii="Verdana" w:hAnsi="Verdana" w:eastAsia="Verdana"/>
          <w:sz w:val="18"/>
          <w:szCs w:val="18"/>
        </w:rPr>
        <w:t xml:space="preserve">welke </w:t>
      </w:r>
      <w:r w:rsidRPr="00AC4D89">
        <w:rPr>
          <w:rFonts w:ascii="Verdana" w:hAnsi="Verdana" w:eastAsia="Verdana"/>
          <w:sz w:val="18"/>
          <w:szCs w:val="18"/>
        </w:rPr>
        <w:t>stappen</w:t>
      </w:r>
      <w:r w:rsidRPr="00AC4D89" w:rsidR="0024691A">
        <w:rPr>
          <w:rFonts w:ascii="Verdana" w:hAnsi="Verdana" w:eastAsia="Verdana"/>
          <w:sz w:val="18"/>
          <w:szCs w:val="18"/>
        </w:rPr>
        <w:t xml:space="preserve"> </w:t>
      </w:r>
      <w:r w:rsidRPr="00AC4D89" w:rsidR="0092021F">
        <w:rPr>
          <w:rFonts w:ascii="Verdana" w:hAnsi="Verdana" w:eastAsia="Verdana"/>
          <w:sz w:val="18"/>
          <w:szCs w:val="18"/>
        </w:rPr>
        <w:t xml:space="preserve">het Ministerie van </w:t>
      </w:r>
      <w:r w:rsidRPr="00AC4D89" w:rsidR="007D6A72">
        <w:rPr>
          <w:rFonts w:ascii="Verdana" w:hAnsi="Verdana" w:eastAsia="Verdana"/>
          <w:sz w:val="18"/>
          <w:szCs w:val="18"/>
        </w:rPr>
        <w:t>VRO</w:t>
      </w:r>
      <w:r w:rsidRPr="00AC4D89" w:rsidR="0024691A">
        <w:rPr>
          <w:rFonts w:ascii="Verdana" w:hAnsi="Verdana" w:eastAsia="Verdana"/>
          <w:sz w:val="18"/>
          <w:szCs w:val="18"/>
        </w:rPr>
        <w:t xml:space="preserve"> </w:t>
      </w:r>
      <w:r w:rsidRPr="00AC4D89">
        <w:rPr>
          <w:rFonts w:ascii="Verdana" w:hAnsi="Verdana" w:eastAsia="Verdana"/>
          <w:sz w:val="18"/>
          <w:szCs w:val="18"/>
        </w:rPr>
        <w:t xml:space="preserve">voornemens is </w:t>
      </w:r>
      <w:r w:rsidRPr="00AC4D89" w:rsidR="0024691A">
        <w:rPr>
          <w:rFonts w:ascii="Verdana" w:hAnsi="Verdana" w:eastAsia="Verdana"/>
          <w:sz w:val="18"/>
          <w:szCs w:val="18"/>
        </w:rPr>
        <w:t xml:space="preserve">op dit gebied </w:t>
      </w:r>
      <w:r w:rsidRPr="00AC4D89">
        <w:rPr>
          <w:rFonts w:ascii="Verdana" w:hAnsi="Verdana" w:eastAsia="Verdana"/>
          <w:sz w:val="18"/>
          <w:szCs w:val="18"/>
        </w:rPr>
        <w:t>te zetten</w:t>
      </w:r>
      <w:r w:rsidR="00FB12F5">
        <w:rPr>
          <w:rFonts w:ascii="Verdana" w:hAnsi="Verdana" w:eastAsia="Verdana"/>
          <w:sz w:val="18"/>
          <w:szCs w:val="18"/>
        </w:rPr>
        <w:t xml:space="preserve"> (of op dit moment al zet)</w:t>
      </w:r>
      <w:r w:rsidRPr="00AC4D89" w:rsidR="0024691A">
        <w:rPr>
          <w:rFonts w:ascii="Verdana" w:hAnsi="Verdana" w:eastAsia="Verdana"/>
          <w:sz w:val="18"/>
          <w:szCs w:val="18"/>
        </w:rPr>
        <w:t>.</w:t>
      </w:r>
      <w:bookmarkStart w:name="_Hlk211600506" w:id="0"/>
      <w:r w:rsidR="00FB12F5">
        <w:rPr>
          <w:rFonts w:ascii="Verdana" w:hAnsi="Verdana" w:eastAsia="Verdana"/>
          <w:sz w:val="18"/>
          <w:szCs w:val="18"/>
        </w:rPr>
        <w:t xml:space="preserve"> Ook is bij sommige signalen een nadere feitelijke duiding gegeven. </w:t>
      </w:r>
    </w:p>
    <w:p w:rsidRPr="00AC4D89" w:rsidR="00693679" w:rsidP="00AC4D89" w14:paraId="22B0420F" w14:textId="323CE11E">
      <w:pPr>
        <w:pStyle w:val="ListParagraph"/>
        <w:numPr>
          <w:ilvl w:val="0"/>
          <w:numId w:val="8"/>
        </w:numPr>
        <w:spacing w:line="276" w:lineRule="auto"/>
        <w:rPr>
          <w:rFonts w:ascii="Verdana" w:hAnsi="Verdana" w:eastAsiaTheme="minorEastAsia"/>
          <w:b/>
          <w:color w:val="FF0000"/>
          <w:sz w:val="18"/>
          <w:szCs w:val="18"/>
        </w:rPr>
      </w:pPr>
      <w:r w:rsidRPr="00AC4D89">
        <w:rPr>
          <w:rFonts w:ascii="Verdana" w:hAnsi="Verdana" w:eastAsiaTheme="minorEastAsia"/>
          <w:b/>
          <w:kern w:val="2"/>
          <w:sz w:val="18"/>
          <w:szCs w:val="18"/>
          <w14:ligatures w14:val="standardContextual"/>
        </w:rPr>
        <w:t>Gevraagde kennis en expertise van gemeenten is complex, beperkt aanwezig en verschilt per gemeente</w:t>
      </w:r>
    </w:p>
    <w:p w:rsidR="0069542E" w:rsidP="0069542E" w14:paraId="475D5E01" w14:textId="2FC4046D">
      <w:pPr>
        <w:rPr>
          <w:rFonts w:ascii="Verdana" w:hAnsi="Verdana"/>
          <w:i/>
          <w:iCs/>
          <w:sz w:val="18"/>
          <w:szCs w:val="18"/>
        </w:rPr>
      </w:pPr>
      <w:r w:rsidRPr="00F417E0">
        <w:rPr>
          <w:rFonts w:ascii="Verdana" w:hAnsi="Verdana"/>
          <w:i/>
          <w:iCs/>
          <w:sz w:val="18"/>
          <w:szCs w:val="18"/>
        </w:rPr>
        <w:t>In de invoeringstoets is het signaal afgegeven dat gemeenten uitdagingen ervaren bij het toepassen van de huurregelgeving door de complexiteit van de benodigde kennis en expertise. Deze</w:t>
      </w:r>
      <w:r w:rsidR="00262DB7">
        <w:rPr>
          <w:rFonts w:ascii="Verdana" w:hAnsi="Verdana"/>
          <w:i/>
          <w:iCs/>
          <w:sz w:val="18"/>
          <w:szCs w:val="18"/>
        </w:rPr>
        <w:t xml:space="preserve"> kennis en expertise</w:t>
      </w:r>
      <w:r w:rsidRPr="00F417E0">
        <w:rPr>
          <w:rFonts w:ascii="Verdana" w:hAnsi="Verdana"/>
          <w:i/>
          <w:iCs/>
          <w:sz w:val="18"/>
          <w:szCs w:val="18"/>
        </w:rPr>
        <w:t xml:space="preserve"> is momenteel beperkt aanwezig en verschilt sterk tussen gemeenten. Dit kan leiden tot </w:t>
      </w:r>
      <w:r w:rsidR="002276E2">
        <w:rPr>
          <w:rFonts w:ascii="Verdana" w:hAnsi="Verdana"/>
          <w:i/>
          <w:iCs/>
          <w:sz w:val="18"/>
          <w:szCs w:val="18"/>
        </w:rPr>
        <w:t>een door</w:t>
      </w:r>
      <w:r w:rsidRPr="00F417E0">
        <w:rPr>
          <w:rFonts w:ascii="Verdana" w:hAnsi="Verdana"/>
          <w:i/>
          <w:iCs/>
          <w:sz w:val="18"/>
          <w:szCs w:val="18"/>
        </w:rPr>
        <w:t xml:space="preserve"> huurders en verhuurders </w:t>
      </w:r>
      <w:r w:rsidR="002276E2">
        <w:rPr>
          <w:rFonts w:ascii="Verdana" w:hAnsi="Verdana"/>
          <w:i/>
          <w:iCs/>
          <w:sz w:val="18"/>
          <w:szCs w:val="18"/>
        </w:rPr>
        <w:t xml:space="preserve">ervaren ongelijke behandeling </w:t>
      </w:r>
      <w:r w:rsidRPr="00F417E0">
        <w:rPr>
          <w:rFonts w:ascii="Verdana" w:hAnsi="Verdana"/>
          <w:i/>
          <w:iCs/>
          <w:sz w:val="18"/>
          <w:szCs w:val="18"/>
        </w:rPr>
        <w:t xml:space="preserve">op basis van hun woonplaats, </w:t>
      </w:r>
      <w:r w:rsidR="002276E2">
        <w:rPr>
          <w:rFonts w:ascii="Verdana" w:hAnsi="Verdana"/>
          <w:i/>
          <w:iCs/>
          <w:sz w:val="18"/>
          <w:szCs w:val="18"/>
        </w:rPr>
        <w:t>omdat</w:t>
      </w:r>
      <w:r w:rsidRPr="00F417E0">
        <w:rPr>
          <w:rFonts w:ascii="Verdana" w:hAnsi="Verdana"/>
          <w:i/>
          <w:iCs/>
          <w:sz w:val="18"/>
          <w:szCs w:val="18"/>
        </w:rPr>
        <w:t xml:space="preserve"> het voor kleinere gemeenten lastiger is om kennis en kunde op peil te houden. Daarnaast is het vinden van goed opgeleid personeel een knelpunt: medewerkers moeten zowel de communicatieve vaardigheden hebben voor gesprekken met huurders en verhuurders, als ook de inhoudelijke kennis hebben van de WWS-puntentelling. Hiervoor bestaat geen standaardopleiding. Het uitvoeren van puntentellingen kan tijdrovend zijn en expertise is niet overal beschikbaar, wat leidt tot veel vragen aan de Huurcommissie. Ook signaleren huurders dat (proactieve) handhaving door gemeenten op dit moment nog beperkt plaatsvindt. </w:t>
      </w:r>
      <w:r w:rsidRPr="00F417E0">
        <w:rPr>
          <w:rFonts w:ascii="Verdana" w:hAnsi="Verdana"/>
          <w:i/>
          <w:iCs/>
          <w:sz w:val="18"/>
          <w:szCs w:val="18"/>
        </w:rPr>
        <w:t>Een ander opgehaald signaal betreft het risico op inconsistentie bij beoordelingen, doordat gemeenten, de Huurcommissie en de rechtbank elk een eigen toetsingskader hanteren, wat verwarring of ongelijkheid zou kunnen veroorzaken.</w:t>
      </w:r>
    </w:p>
    <w:p w:rsidRPr="00F417E0" w:rsidR="005869FD" w:rsidP="005869FD" w14:paraId="72566C37" w14:textId="27725A47">
      <w:pPr>
        <w:rPr>
          <w:rFonts w:ascii="Verdana" w:hAnsi="Verdana"/>
          <w:sz w:val="18"/>
          <w:szCs w:val="18"/>
        </w:rPr>
      </w:pPr>
      <w:r>
        <w:rPr>
          <w:rFonts w:ascii="Verdana" w:hAnsi="Verdana"/>
          <w:sz w:val="18"/>
          <w:szCs w:val="18"/>
        </w:rPr>
        <w:t xml:space="preserve">Het handhaven indien te hoge huurprijzen worden gerekend, is een nieuwe wettelijke taak voor gemeenten. </w:t>
      </w:r>
      <w:r w:rsidRPr="00F417E0">
        <w:rPr>
          <w:rFonts w:ascii="Verdana" w:hAnsi="Verdana"/>
          <w:sz w:val="18"/>
          <w:szCs w:val="18"/>
        </w:rPr>
        <w:t xml:space="preserve">Om gemeenten te helpen bij het zich eigen maken van de nieuwe taken én om uniformiteit tussen gemeenten onderling te stimuleren, heeft het </w:t>
      </w:r>
      <w:r w:rsidR="005304B8">
        <w:rPr>
          <w:rFonts w:ascii="Verdana" w:hAnsi="Verdana"/>
          <w:sz w:val="18"/>
          <w:szCs w:val="18"/>
        </w:rPr>
        <w:t>M</w:t>
      </w:r>
      <w:r w:rsidRPr="00F417E0">
        <w:rPr>
          <w:rFonts w:ascii="Verdana" w:hAnsi="Verdana"/>
          <w:sz w:val="18"/>
          <w:szCs w:val="18"/>
        </w:rPr>
        <w:t xml:space="preserve">inisterie van </w:t>
      </w:r>
      <w:r w:rsidR="005304B8">
        <w:rPr>
          <w:rFonts w:ascii="Verdana" w:hAnsi="Verdana"/>
          <w:sz w:val="18"/>
          <w:szCs w:val="18"/>
        </w:rPr>
        <w:t>VRO</w:t>
      </w:r>
      <w:r w:rsidRPr="00F417E0">
        <w:rPr>
          <w:rFonts w:ascii="Verdana" w:hAnsi="Verdana"/>
          <w:sz w:val="18"/>
          <w:szCs w:val="18"/>
        </w:rPr>
        <w:t xml:space="preserve"> </w:t>
      </w:r>
      <w:r w:rsidR="00FB12F5">
        <w:rPr>
          <w:rFonts w:ascii="Verdana" w:hAnsi="Verdana"/>
          <w:sz w:val="18"/>
          <w:szCs w:val="18"/>
        </w:rPr>
        <w:t xml:space="preserve">al </w:t>
      </w:r>
      <w:r w:rsidRPr="00F417E0">
        <w:rPr>
          <w:rFonts w:ascii="Verdana" w:hAnsi="Verdana"/>
          <w:sz w:val="18"/>
          <w:szCs w:val="18"/>
        </w:rPr>
        <w:t>verschillende stappen ondernomen. Zo is er</w:t>
      </w:r>
      <w:r w:rsidRPr="00F417E0" w:rsidR="00592BD8">
        <w:rPr>
          <w:rFonts w:ascii="Verdana" w:hAnsi="Verdana"/>
          <w:sz w:val="18"/>
          <w:szCs w:val="18"/>
        </w:rPr>
        <w:t xml:space="preserve"> onder meer</w:t>
      </w:r>
      <w:r w:rsidRPr="00F417E0">
        <w:rPr>
          <w:rFonts w:ascii="Verdana" w:hAnsi="Verdana"/>
          <w:sz w:val="18"/>
          <w:szCs w:val="18"/>
        </w:rPr>
        <w:t xml:space="preserve">, samen met de VNG, voor gemeenteambtenaren een </w:t>
      </w:r>
      <w:r w:rsidRPr="00F417E0" w:rsidR="00592BD8">
        <w:rPr>
          <w:rFonts w:ascii="Verdana" w:hAnsi="Verdana"/>
          <w:sz w:val="18"/>
          <w:szCs w:val="18"/>
        </w:rPr>
        <w:t>h</w:t>
      </w:r>
      <w:r w:rsidRPr="00F417E0">
        <w:rPr>
          <w:rFonts w:ascii="Verdana" w:hAnsi="Verdana"/>
          <w:sz w:val="18"/>
          <w:szCs w:val="18"/>
        </w:rPr>
        <w:t>andreiking, handhavingsprotocol en modelverordening over de nieuwe wet</w:t>
      </w:r>
      <w:r w:rsidRPr="00F417E0" w:rsidR="00CF26E1">
        <w:rPr>
          <w:rFonts w:ascii="Verdana" w:hAnsi="Verdana"/>
          <w:sz w:val="18"/>
          <w:szCs w:val="18"/>
        </w:rPr>
        <w:t>-</w:t>
      </w:r>
      <w:r w:rsidRPr="00F417E0">
        <w:rPr>
          <w:rFonts w:ascii="Verdana" w:hAnsi="Verdana"/>
          <w:sz w:val="18"/>
          <w:szCs w:val="18"/>
        </w:rPr>
        <w:t xml:space="preserve"> en regelgeving opgesteld, zijn er diverse regiobijeenkomsten georganiseerd, is er een webinar </w:t>
      </w:r>
      <w:r w:rsidRPr="00F417E0" w:rsidR="00CF26E1">
        <w:rPr>
          <w:rFonts w:ascii="Verdana" w:hAnsi="Verdana"/>
          <w:sz w:val="18"/>
          <w:szCs w:val="18"/>
        </w:rPr>
        <w:t xml:space="preserve">voor gemeenten </w:t>
      </w:r>
      <w:r w:rsidRPr="00F417E0">
        <w:rPr>
          <w:rFonts w:ascii="Verdana" w:hAnsi="Verdana"/>
          <w:sz w:val="18"/>
          <w:szCs w:val="18"/>
        </w:rPr>
        <w:t>gehouden en is er communicatiemateriaal beschikbaar gesteld</w:t>
      </w:r>
      <w:r w:rsidRPr="00F417E0" w:rsidR="00CF26E1">
        <w:rPr>
          <w:rFonts w:ascii="Verdana" w:hAnsi="Verdana"/>
          <w:sz w:val="18"/>
          <w:szCs w:val="18"/>
        </w:rPr>
        <w:t xml:space="preserve"> dat gemeenten kunnen gebruiken</w:t>
      </w:r>
      <w:r w:rsidRPr="00F417E0" w:rsidR="00DB6B0D">
        <w:rPr>
          <w:rFonts w:ascii="Verdana" w:hAnsi="Verdana"/>
          <w:sz w:val="18"/>
          <w:szCs w:val="18"/>
        </w:rPr>
        <w:t xml:space="preserve"> richting huurders en verhuurders</w:t>
      </w:r>
      <w:r w:rsidRPr="00F417E0">
        <w:rPr>
          <w:rFonts w:ascii="Verdana" w:hAnsi="Verdana"/>
          <w:sz w:val="18"/>
          <w:szCs w:val="18"/>
        </w:rPr>
        <w:t xml:space="preserve">. Daarnaast </w:t>
      </w:r>
      <w:r w:rsidRPr="00F417E0" w:rsidR="001B16F1">
        <w:rPr>
          <w:rFonts w:ascii="Verdana" w:hAnsi="Verdana"/>
          <w:sz w:val="18"/>
          <w:szCs w:val="18"/>
        </w:rPr>
        <w:t>heeft</w:t>
      </w:r>
      <w:r w:rsidRPr="00F417E0">
        <w:rPr>
          <w:rFonts w:ascii="Verdana" w:hAnsi="Verdana"/>
          <w:sz w:val="18"/>
          <w:szCs w:val="18"/>
        </w:rPr>
        <w:t xml:space="preserve"> het Ministerie van </w:t>
      </w:r>
      <w:r w:rsidRPr="00F417E0" w:rsidR="00B30CC3">
        <w:rPr>
          <w:rFonts w:ascii="Verdana" w:hAnsi="Verdana"/>
          <w:sz w:val="18"/>
          <w:szCs w:val="18"/>
        </w:rPr>
        <w:t>VRO</w:t>
      </w:r>
      <w:r w:rsidRPr="00F417E0">
        <w:rPr>
          <w:rFonts w:ascii="Verdana" w:hAnsi="Verdana"/>
          <w:sz w:val="18"/>
          <w:szCs w:val="18"/>
        </w:rPr>
        <w:t xml:space="preserve"> samen met de VNG</w:t>
      </w:r>
      <w:r w:rsidRPr="00F417E0" w:rsidR="006378C3">
        <w:rPr>
          <w:rFonts w:ascii="Verdana" w:hAnsi="Verdana"/>
          <w:sz w:val="18"/>
          <w:szCs w:val="18"/>
        </w:rPr>
        <w:t xml:space="preserve">, de vereniging van bouw- en woningtoezicht Nederland en een tiental gemeenten </w:t>
      </w:r>
      <w:r w:rsidRPr="00F417E0" w:rsidR="001B16F1">
        <w:rPr>
          <w:rFonts w:ascii="Verdana" w:hAnsi="Verdana"/>
          <w:sz w:val="18"/>
          <w:szCs w:val="18"/>
        </w:rPr>
        <w:t>ingezet op</w:t>
      </w:r>
      <w:r w:rsidRPr="00F417E0">
        <w:rPr>
          <w:rFonts w:ascii="Verdana" w:hAnsi="Verdana"/>
          <w:sz w:val="18"/>
          <w:szCs w:val="18"/>
        </w:rPr>
        <w:t xml:space="preserve"> een opleidingstraject voor </w:t>
      </w:r>
      <w:r w:rsidRPr="00F417E0" w:rsidR="006378C3">
        <w:rPr>
          <w:rFonts w:ascii="Verdana" w:hAnsi="Verdana"/>
          <w:sz w:val="18"/>
          <w:szCs w:val="18"/>
        </w:rPr>
        <w:t xml:space="preserve">toezichthouders en handhavers van gemeenten, </w:t>
      </w:r>
      <w:r w:rsidRPr="00F417E0">
        <w:rPr>
          <w:rFonts w:ascii="Verdana" w:hAnsi="Verdana"/>
          <w:sz w:val="18"/>
          <w:szCs w:val="18"/>
        </w:rPr>
        <w:t>gericht op het versterken van hun kennis</w:t>
      </w:r>
      <w:r w:rsidRPr="00F417E0" w:rsidR="006378C3">
        <w:rPr>
          <w:rFonts w:ascii="Verdana" w:hAnsi="Verdana"/>
          <w:sz w:val="18"/>
          <w:szCs w:val="18"/>
        </w:rPr>
        <w:t xml:space="preserve"> en vaardigheden</w:t>
      </w:r>
      <w:r w:rsidRPr="00F417E0">
        <w:rPr>
          <w:rFonts w:ascii="Verdana" w:hAnsi="Verdana"/>
          <w:sz w:val="18"/>
          <w:szCs w:val="18"/>
        </w:rPr>
        <w:t xml:space="preserve">. </w:t>
      </w:r>
      <w:r w:rsidRPr="00F417E0" w:rsidR="001B16F1">
        <w:rPr>
          <w:rFonts w:ascii="Verdana" w:hAnsi="Verdana"/>
          <w:sz w:val="18"/>
          <w:szCs w:val="18"/>
        </w:rPr>
        <w:t>Het gaat hierbij over</w:t>
      </w:r>
      <w:r w:rsidRPr="00F417E0">
        <w:rPr>
          <w:rFonts w:ascii="Verdana" w:hAnsi="Verdana"/>
          <w:sz w:val="18"/>
          <w:szCs w:val="18"/>
        </w:rPr>
        <w:t xml:space="preserve"> (nieuwe) regelgeving waar gemeenten mee te maken hebben binnen het </w:t>
      </w:r>
      <w:r w:rsidRPr="00F417E0" w:rsidR="001B16F1">
        <w:rPr>
          <w:rFonts w:ascii="Verdana" w:hAnsi="Verdana"/>
          <w:sz w:val="18"/>
          <w:szCs w:val="18"/>
        </w:rPr>
        <w:t xml:space="preserve">woondomein en de samenhang daarvan met </w:t>
      </w:r>
      <w:r w:rsidR="002276E2">
        <w:rPr>
          <w:rFonts w:ascii="Verdana" w:hAnsi="Verdana"/>
          <w:sz w:val="18"/>
          <w:szCs w:val="18"/>
        </w:rPr>
        <w:t>algemene</w:t>
      </w:r>
      <w:r w:rsidRPr="00F417E0" w:rsidR="001B16F1">
        <w:rPr>
          <w:rFonts w:ascii="Verdana" w:hAnsi="Verdana"/>
          <w:sz w:val="18"/>
          <w:szCs w:val="18"/>
        </w:rPr>
        <w:t xml:space="preserve"> wetten zoals </w:t>
      </w:r>
      <w:r w:rsidRPr="00F417E0" w:rsidR="006B53CD">
        <w:rPr>
          <w:rFonts w:ascii="Verdana" w:hAnsi="Verdana"/>
          <w:sz w:val="18"/>
          <w:szCs w:val="18"/>
        </w:rPr>
        <w:t xml:space="preserve">het </w:t>
      </w:r>
      <w:r w:rsidRPr="00F417E0" w:rsidR="001B16F1">
        <w:rPr>
          <w:rFonts w:ascii="Verdana" w:hAnsi="Verdana"/>
          <w:sz w:val="18"/>
          <w:szCs w:val="18"/>
        </w:rPr>
        <w:t>B</w:t>
      </w:r>
      <w:r w:rsidRPr="00F417E0" w:rsidR="006B53CD">
        <w:rPr>
          <w:rFonts w:ascii="Verdana" w:hAnsi="Verdana"/>
          <w:sz w:val="18"/>
          <w:szCs w:val="18"/>
        </w:rPr>
        <w:t xml:space="preserve">urgerlijk </w:t>
      </w:r>
      <w:r w:rsidRPr="00F417E0" w:rsidR="001B16F1">
        <w:rPr>
          <w:rFonts w:ascii="Verdana" w:hAnsi="Verdana"/>
          <w:sz w:val="18"/>
          <w:szCs w:val="18"/>
        </w:rPr>
        <w:t>W</w:t>
      </w:r>
      <w:r w:rsidRPr="00F417E0" w:rsidR="006B53CD">
        <w:rPr>
          <w:rFonts w:ascii="Verdana" w:hAnsi="Verdana"/>
          <w:sz w:val="18"/>
          <w:szCs w:val="18"/>
        </w:rPr>
        <w:t>etboek</w:t>
      </w:r>
      <w:r w:rsidRPr="00F417E0" w:rsidR="001B16F1">
        <w:rPr>
          <w:rFonts w:ascii="Verdana" w:hAnsi="Verdana"/>
          <w:sz w:val="18"/>
          <w:szCs w:val="18"/>
        </w:rPr>
        <w:t xml:space="preserve"> en </w:t>
      </w:r>
      <w:r w:rsidRPr="00F417E0" w:rsidR="006B53CD">
        <w:rPr>
          <w:rFonts w:ascii="Verdana" w:hAnsi="Verdana"/>
          <w:sz w:val="18"/>
          <w:szCs w:val="18"/>
        </w:rPr>
        <w:t xml:space="preserve">de </w:t>
      </w:r>
      <w:r w:rsidRPr="00F417E0" w:rsidR="001B16F1">
        <w:rPr>
          <w:rFonts w:ascii="Verdana" w:hAnsi="Verdana"/>
          <w:sz w:val="18"/>
          <w:szCs w:val="18"/>
        </w:rPr>
        <w:t>A</w:t>
      </w:r>
      <w:r w:rsidRPr="00F417E0" w:rsidR="006B53CD">
        <w:rPr>
          <w:rFonts w:ascii="Verdana" w:hAnsi="Verdana"/>
          <w:sz w:val="18"/>
          <w:szCs w:val="18"/>
        </w:rPr>
        <w:t xml:space="preserve">lgemene </w:t>
      </w:r>
      <w:r w:rsidRPr="00F417E0" w:rsidR="001B16F1">
        <w:rPr>
          <w:rFonts w:ascii="Verdana" w:hAnsi="Verdana"/>
          <w:sz w:val="18"/>
          <w:szCs w:val="18"/>
        </w:rPr>
        <w:t>w</w:t>
      </w:r>
      <w:r w:rsidRPr="00F417E0" w:rsidR="006B53CD">
        <w:rPr>
          <w:rFonts w:ascii="Verdana" w:hAnsi="Verdana"/>
          <w:sz w:val="18"/>
          <w:szCs w:val="18"/>
        </w:rPr>
        <w:t xml:space="preserve">et </w:t>
      </w:r>
      <w:r w:rsidRPr="00F417E0" w:rsidR="001B16F1">
        <w:rPr>
          <w:rFonts w:ascii="Verdana" w:hAnsi="Verdana"/>
          <w:sz w:val="18"/>
          <w:szCs w:val="18"/>
        </w:rPr>
        <w:t>b</w:t>
      </w:r>
      <w:r w:rsidRPr="00F417E0" w:rsidR="006B53CD">
        <w:rPr>
          <w:rFonts w:ascii="Verdana" w:hAnsi="Verdana"/>
          <w:sz w:val="18"/>
          <w:szCs w:val="18"/>
        </w:rPr>
        <w:t>estuursrecht.</w:t>
      </w:r>
      <w:r w:rsidRPr="00F417E0">
        <w:rPr>
          <w:rFonts w:ascii="Verdana" w:hAnsi="Verdana"/>
          <w:sz w:val="18"/>
          <w:szCs w:val="18"/>
        </w:rPr>
        <w:t xml:space="preserve"> </w:t>
      </w:r>
      <w:r w:rsidRPr="00F417E0" w:rsidR="00695AF4">
        <w:rPr>
          <w:rFonts w:ascii="Verdana" w:hAnsi="Verdana"/>
          <w:sz w:val="18"/>
          <w:szCs w:val="18"/>
        </w:rPr>
        <w:t xml:space="preserve">De opleiding wordt in de praktijk verzorgd door bestaande opleiders. </w:t>
      </w:r>
      <w:r w:rsidRPr="00F417E0">
        <w:rPr>
          <w:rFonts w:ascii="Verdana" w:hAnsi="Verdana"/>
          <w:sz w:val="18"/>
          <w:szCs w:val="18"/>
        </w:rPr>
        <w:t xml:space="preserve">Dergelijke opleidingen bestaan al voor bouwkundige regelgeving. Het ligt daarom voor de hand dit ook aan te bieden voor regelgeving zoals de Wbh en de </w:t>
      </w:r>
      <w:r w:rsidRPr="00F417E0" w:rsidR="001B16F1">
        <w:rPr>
          <w:rFonts w:ascii="Verdana" w:hAnsi="Verdana"/>
          <w:sz w:val="18"/>
          <w:szCs w:val="18"/>
        </w:rPr>
        <w:t>Wgv. Een landelijke opleiding draagt tevens bij aan een consistent toetsingskader</w:t>
      </w:r>
      <w:r>
        <w:rPr>
          <w:rFonts w:ascii="Verdana" w:hAnsi="Verdana"/>
          <w:sz w:val="18"/>
          <w:szCs w:val="18"/>
        </w:rPr>
        <w:t xml:space="preserve">. </w:t>
      </w:r>
      <w:r w:rsidRPr="00F417E0">
        <w:rPr>
          <w:rFonts w:ascii="Verdana" w:hAnsi="Verdana"/>
          <w:sz w:val="18"/>
          <w:szCs w:val="18"/>
        </w:rPr>
        <w:t>Tegelijkertijd wordt gewerkt aan versimpeling van regelgeving, zoals met het Besluit modernisering servicekosten.</w:t>
      </w:r>
    </w:p>
    <w:p w:rsidRPr="00F417E0" w:rsidR="0066226B" w:rsidP="005869FD" w14:paraId="01DA661D" w14:textId="1576EC65">
      <w:pPr>
        <w:rPr>
          <w:rFonts w:ascii="Verdana" w:hAnsi="Verdana"/>
          <w:sz w:val="18"/>
          <w:szCs w:val="18"/>
        </w:rPr>
      </w:pPr>
      <w:bookmarkStart w:name="_Hlk213238890" w:id="1"/>
      <w:r w:rsidRPr="00F417E0">
        <w:rPr>
          <w:rFonts w:ascii="Verdana" w:hAnsi="Verdana"/>
          <w:sz w:val="18"/>
          <w:szCs w:val="18"/>
        </w:rPr>
        <w:t xml:space="preserve">Wat betreft het signaal over de inconsistentie bij beoordelingen, is het van belang te benadrukken dat gemeenten, de Huurcommissie en de kantonrechter ieder een eigen wettelijke rol hebben. Hoewel de toetsingskaders formeel verschillen, sluiten zij in de praktijk op elkaar aan en dienen gemeenten te handhaven in lijn met de systematiek van de Huurcommissie. Daarbij is door het </w:t>
      </w:r>
      <w:r w:rsidRPr="00F417E0" w:rsidR="009D7E1D">
        <w:rPr>
          <w:rFonts w:ascii="Verdana" w:hAnsi="Verdana"/>
          <w:sz w:val="18"/>
          <w:szCs w:val="18"/>
        </w:rPr>
        <w:t>M</w:t>
      </w:r>
      <w:r w:rsidRPr="00F417E0">
        <w:rPr>
          <w:rFonts w:ascii="Verdana" w:hAnsi="Verdana"/>
          <w:sz w:val="18"/>
          <w:szCs w:val="18"/>
        </w:rPr>
        <w:t xml:space="preserve">inisterie van </w:t>
      </w:r>
      <w:r w:rsidRPr="00F417E0" w:rsidR="009D7E1D">
        <w:rPr>
          <w:rFonts w:ascii="Verdana" w:hAnsi="Verdana"/>
          <w:sz w:val="18"/>
          <w:szCs w:val="18"/>
        </w:rPr>
        <w:t>VRO</w:t>
      </w:r>
      <w:r w:rsidRPr="00F417E0">
        <w:rPr>
          <w:rFonts w:ascii="Verdana" w:hAnsi="Verdana"/>
          <w:sz w:val="18"/>
          <w:szCs w:val="18"/>
        </w:rPr>
        <w:t xml:space="preserve"> voorzien in afstemming en informatie-uitwisseling tussen gemeenten en de Huurcommissie om samenloop en tegenstrijdige beoordelingen te voorkomen. Zo kunnen gemeenten vooraf nagaan of er al een zaak loopt bij de Huurcommissie, en kunnen zij bij de Huurcommissie informatie opvragen over de waardering van woonruimten. </w:t>
      </w:r>
    </w:p>
    <w:bookmarkEnd w:id="0"/>
    <w:bookmarkEnd w:id="1"/>
    <w:p w:rsidRPr="00AC4D89" w:rsidR="00693679" w:rsidP="00AC4D89" w14:paraId="37AD3821" w14:textId="56D07422">
      <w:pPr>
        <w:pStyle w:val="ListParagraph"/>
        <w:numPr>
          <w:ilvl w:val="0"/>
          <w:numId w:val="8"/>
        </w:numPr>
        <w:spacing w:line="276" w:lineRule="auto"/>
        <w:rPr>
          <w:rFonts w:ascii="Verdana" w:hAnsi="Verdana" w:eastAsiaTheme="minorEastAsia"/>
          <w:b/>
          <w:sz w:val="18"/>
          <w:szCs w:val="18"/>
        </w:rPr>
      </w:pPr>
      <w:r w:rsidRPr="00AC4D89">
        <w:rPr>
          <w:rFonts w:ascii="Verdana" w:hAnsi="Verdana" w:eastAsiaTheme="minorEastAsia"/>
          <w:b/>
          <w:sz w:val="18"/>
          <w:szCs w:val="18"/>
        </w:rPr>
        <w:t>Verschillende knelpunten rondom energielabels</w:t>
      </w:r>
    </w:p>
    <w:p w:rsidRPr="00AC4D89" w:rsidR="00693679" w:rsidP="00AC4D89" w14:paraId="771B424E" w14:textId="1676992F">
      <w:pPr>
        <w:spacing w:line="276" w:lineRule="auto"/>
        <w:rPr>
          <w:rFonts w:ascii="Verdana" w:hAnsi="Verdana" w:eastAsiaTheme="minorEastAsia"/>
          <w:i/>
          <w:kern w:val="2"/>
          <w:sz w:val="18"/>
          <w:szCs w:val="18"/>
          <w14:ligatures w14:val="standardContextual"/>
        </w:rPr>
      </w:pPr>
      <w:r w:rsidRPr="00AC4D89">
        <w:rPr>
          <w:rFonts w:ascii="Verdana" w:hAnsi="Verdana" w:eastAsiaTheme="minorEastAsia"/>
          <w:i/>
          <w:sz w:val="18"/>
          <w:szCs w:val="18"/>
        </w:rPr>
        <w:t>Gemeenten gaven</w:t>
      </w:r>
      <w:r w:rsidRPr="00AC4D89" w:rsidR="00950D23">
        <w:rPr>
          <w:rFonts w:ascii="Verdana" w:hAnsi="Verdana" w:eastAsiaTheme="minorEastAsia"/>
          <w:i/>
          <w:sz w:val="18"/>
          <w:szCs w:val="18"/>
        </w:rPr>
        <w:t xml:space="preserve"> in het kader van de invoeringstoets</w:t>
      </w:r>
      <w:r w:rsidRPr="00AC4D89">
        <w:rPr>
          <w:rFonts w:ascii="Verdana" w:hAnsi="Verdana" w:eastAsiaTheme="minorEastAsia"/>
          <w:i/>
          <w:sz w:val="18"/>
          <w:szCs w:val="18"/>
        </w:rPr>
        <w:t xml:space="preserve"> aan te vermoeden dat er sprake is van een foutief label. </w:t>
      </w:r>
      <w:r w:rsidRPr="00AC4D89" w:rsidR="00CD2E00">
        <w:rPr>
          <w:rFonts w:ascii="Verdana" w:hAnsi="Verdana" w:eastAsiaTheme="minorEastAsia"/>
          <w:i/>
          <w:sz w:val="18"/>
          <w:szCs w:val="18"/>
        </w:rPr>
        <w:t xml:space="preserve">Gemeenten of Huurcommissie hebben de mogelijkheid om in de beoordeling van de huurprijs mee te wegen of het officiële label overeenkomt met de fysieke kwaliteit van de woning, </w:t>
      </w:r>
      <w:r w:rsidRPr="00AC4D89" w:rsidR="00CD2E00">
        <w:rPr>
          <w:rFonts w:ascii="Verdana" w:hAnsi="Verdana" w:eastAsiaTheme="minorEastAsia"/>
          <w:i/>
          <w:kern w:val="2"/>
          <w:sz w:val="18"/>
          <w:szCs w:val="18"/>
          <w14:ligatures w14:val="standardContextual"/>
        </w:rPr>
        <w:t>bijvoorbeeld door</w:t>
      </w:r>
      <w:r w:rsidRPr="00AC4D89">
        <w:rPr>
          <w:rFonts w:ascii="Verdana" w:hAnsi="Verdana" w:eastAsiaTheme="minorEastAsia"/>
          <w:i/>
          <w:kern w:val="2"/>
          <w:sz w:val="18"/>
          <w:szCs w:val="18"/>
          <w14:ligatures w14:val="standardContextual"/>
        </w:rPr>
        <w:t xml:space="preserve"> een eigen gecertificeerde energielabeladviseur in</w:t>
      </w:r>
      <w:r w:rsidRPr="00AC4D89" w:rsidR="00CD2E00">
        <w:rPr>
          <w:rFonts w:ascii="Verdana" w:hAnsi="Verdana" w:eastAsiaTheme="minorEastAsia"/>
          <w:i/>
          <w:kern w:val="2"/>
          <w:sz w:val="18"/>
          <w:szCs w:val="18"/>
          <w14:ligatures w14:val="standardContextual"/>
        </w:rPr>
        <w:t xml:space="preserve"> te </w:t>
      </w:r>
      <w:r w:rsidRPr="00AC4D89">
        <w:rPr>
          <w:rFonts w:ascii="Verdana" w:hAnsi="Verdana" w:eastAsiaTheme="minorEastAsia"/>
          <w:i/>
          <w:kern w:val="2"/>
          <w:sz w:val="18"/>
          <w:szCs w:val="18"/>
          <w14:ligatures w14:val="standardContextual"/>
        </w:rPr>
        <w:t xml:space="preserve">schakelen om een nieuw label </w:t>
      </w:r>
      <w:r w:rsidRPr="00AC4D89" w:rsidR="00CD2E00">
        <w:rPr>
          <w:rFonts w:ascii="Verdana" w:hAnsi="Verdana" w:eastAsiaTheme="minorEastAsia"/>
          <w:i/>
          <w:kern w:val="2"/>
          <w:sz w:val="18"/>
          <w:szCs w:val="18"/>
          <w14:ligatures w14:val="standardContextual"/>
        </w:rPr>
        <w:t>op te nemen</w:t>
      </w:r>
      <w:r w:rsidRPr="00AC4D89">
        <w:rPr>
          <w:rFonts w:ascii="Verdana" w:hAnsi="Verdana" w:eastAsiaTheme="minorEastAsia"/>
          <w:i/>
          <w:kern w:val="2"/>
          <w:sz w:val="18"/>
          <w:szCs w:val="18"/>
          <w14:ligatures w14:val="standardContextual"/>
        </w:rPr>
        <w:t xml:space="preserve">. </w:t>
      </w:r>
      <w:r w:rsidRPr="00AC4D89" w:rsidR="00CD2E00">
        <w:rPr>
          <w:rFonts w:ascii="Verdana" w:hAnsi="Verdana" w:eastAsiaTheme="minorEastAsia"/>
          <w:i/>
          <w:kern w:val="2"/>
          <w:sz w:val="18"/>
          <w:szCs w:val="18"/>
          <w14:ligatures w14:val="standardContextual"/>
        </w:rPr>
        <w:t>Indien uit deze beoordeling een lagere maximale huurprijs</w:t>
      </w:r>
      <w:r w:rsidRPr="00AC4D89" w:rsidR="0011184A">
        <w:rPr>
          <w:rFonts w:ascii="Verdana" w:hAnsi="Verdana" w:eastAsiaTheme="minorEastAsia"/>
          <w:i/>
          <w:kern w:val="2"/>
          <w:sz w:val="18"/>
          <w:szCs w:val="18"/>
          <w14:ligatures w14:val="standardContextual"/>
        </w:rPr>
        <w:t>grens</w:t>
      </w:r>
      <w:r w:rsidRPr="00AC4D89" w:rsidR="00CD2E00">
        <w:rPr>
          <w:rFonts w:ascii="Verdana" w:hAnsi="Verdana" w:eastAsiaTheme="minorEastAsia"/>
          <w:i/>
          <w:kern w:val="2"/>
          <w:sz w:val="18"/>
          <w:szCs w:val="18"/>
          <w14:ligatures w14:val="standardContextual"/>
        </w:rPr>
        <w:t xml:space="preserve"> volgt, wijzigt dit </w:t>
      </w:r>
      <w:r w:rsidRPr="00AC4D89">
        <w:rPr>
          <w:rFonts w:ascii="Verdana" w:hAnsi="Verdana" w:eastAsiaTheme="minorEastAsia"/>
          <w:i/>
          <w:kern w:val="2"/>
          <w:sz w:val="18"/>
          <w:szCs w:val="18"/>
          <w14:ligatures w14:val="standardContextual"/>
        </w:rPr>
        <w:t xml:space="preserve">niet het label dat aan de woonruimte is gekoppeld in EP-online, de landelijke energielabeldatabase. </w:t>
      </w:r>
      <w:r w:rsidRPr="00AC4D89" w:rsidR="00CD2E00">
        <w:rPr>
          <w:rFonts w:ascii="Verdana" w:hAnsi="Verdana" w:eastAsiaTheme="minorEastAsia"/>
          <w:i/>
          <w:kern w:val="2"/>
          <w:sz w:val="18"/>
          <w:szCs w:val="18"/>
          <w14:ligatures w14:val="standardContextual"/>
        </w:rPr>
        <w:t xml:space="preserve">Huurders hebben weinig mogelijkheden om een foutief afgegeven label te (laten) corrigeren. </w:t>
      </w:r>
    </w:p>
    <w:p w:rsidRPr="00AC4D89" w:rsidR="00DB6B0D" w:rsidP="00AC4D89" w14:paraId="3616365D" w14:textId="77777777">
      <w:pPr>
        <w:spacing w:line="278" w:lineRule="auto"/>
        <w:rPr>
          <w:rFonts w:ascii="Verdana" w:hAnsi="Verdana" w:eastAsiaTheme="minorEastAsia"/>
          <w:i/>
          <w:kern w:val="2"/>
          <w:sz w:val="18"/>
          <w:szCs w:val="18"/>
          <w14:ligatures w14:val="standardContextual"/>
        </w:rPr>
      </w:pPr>
      <w:r w:rsidRPr="00AC4D89">
        <w:rPr>
          <w:rFonts w:ascii="Verdana" w:hAnsi="Verdana" w:eastAsiaTheme="minorEastAsia"/>
          <w:i/>
          <w:kern w:val="2"/>
          <w:sz w:val="18"/>
          <w:szCs w:val="18"/>
          <w14:ligatures w14:val="standardContextual"/>
        </w:rPr>
        <w:t xml:space="preserve">Daarnaast </w:t>
      </w:r>
      <w:r w:rsidRPr="00AC4D89" w:rsidR="001F3C5E">
        <w:rPr>
          <w:rFonts w:ascii="Verdana" w:hAnsi="Verdana" w:eastAsiaTheme="minorEastAsia"/>
          <w:i/>
          <w:kern w:val="2"/>
          <w:sz w:val="18"/>
          <w:szCs w:val="18"/>
          <w14:ligatures w14:val="standardContextual"/>
        </w:rPr>
        <w:t xml:space="preserve">wordt gesignaleerd dat </w:t>
      </w:r>
      <w:r w:rsidRPr="00AC4D89">
        <w:rPr>
          <w:rFonts w:ascii="Verdana" w:hAnsi="Verdana" w:eastAsiaTheme="minorEastAsia"/>
          <w:i/>
          <w:kern w:val="2"/>
          <w:sz w:val="18"/>
          <w:szCs w:val="18"/>
          <w14:ligatures w14:val="standardContextual"/>
        </w:rPr>
        <w:t xml:space="preserve">diverse praktische knelpunten </w:t>
      </w:r>
      <w:r w:rsidRPr="00AC4D89">
        <w:rPr>
          <w:rFonts w:ascii="Verdana" w:hAnsi="Verdana" w:eastAsiaTheme="minorEastAsia"/>
          <w:i/>
          <w:kern w:val="2"/>
          <w:sz w:val="18"/>
          <w:szCs w:val="18"/>
          <w14:ligatures w14:val="standardContextual"/>
        </w:rPr>
        <w:t>voor</w:t>
      </w:r>
      <w:r w:rsidRPr="00AC4D89" w:rsidR="001F3C5E">
        <w:rPr>
          <w:rFonts w:ascii="Verdana" w:hAnsi="Verdana" w:eastAsiaTheme="minorEastAsia"/>
          <w:i/>
          <w:kern w:val="2"/>
          <w:sz w:val="18"/>
          <w:szCs w:val="18"/>
          <w14:ligatures w14:val="standardContextual"/>
        </w:rPr>
        <w:t xml:space="preserve"> kunnen komen</w:t>
      </w:r>
      <w:r w:rsidRPr="00AC4D89">
        <w:rPr>
          <w:rFonts w:ascii="Verdana" w:hAnsi="Verdana" w:eastAsiaTheme="minorEastAsia"/>
          <w:i/>
          <w:kern w:val="2"/>
          <w:sz w:val="18"/>
          <w:szCs w:val="18"/>
          <w14:ligatures w14:val="standardContextual"/>
        </w:rPr>
        <w:t xml:space="preserve">: op websites kan een ander label staan dan in de administratie van de verhuurder, vervallen labels moeten opnieuw worden aangevraagd terwijl labelaars vaak overbezet zijn, en bij lopende huurcontracten is het moeilijk om oude labels terug te vinden, wat nodig kan zijn voor correcte </w:t>
      </w:r>
      <w:r w:rsidRPr="00AC4D89">
        <w:rPr>
          <w:rFonts w:ascii="Verdana" w:hAnsi="Verdana" w:eastAsiaTheme="minorEastAsia"/>
          <w:i/>
          <w:kern w:val="2"/>
          <w:sz w:val="18"/>
          <w:szCs w:val="18"/>
          <w14:ligatures w14:val="standardContextual"/>
        </w:rPr>
        <w:t>huurprijsberekeningen. Bij nieuwbouw kan het verkrijgen van een energielabel pas bij oplevering plaatsvinden, terwijl de verhuurprocedure eerder al is gestart, waardoor de huurprijs laat kan worden vastgesteld.</w:t>
      </w:r>
      <w:r w:rsidRPr="00AC4D89">
        <w:rPr>
          <w:rFonts w:ascii="Verdana" w:hAnsi="Verdana" w:eastAsiaTheme="minorEastAsia"/>
          <w:i/>
          <w:kern w:val="2"/>
          <w:sz w:val="18"/>
          <w:szCs w:val="18"/>
          <w14:ligatures w14:val="standardContextual"/>
        </w:rPr>
        <w:t xml:space="preserve"> </w:t>
      </w:r>
    </w:p>
    <w:p w:rsidR="00FB12F5" w:rsidP="00BD76FD" w14:paraId="0AF1FD2E" w14:textId="4ABA1A11">
      <w:pPr>
        <w:spacing w:line="278" w:lineRule="auto"/>
        <w:rPr>
          <w:rFonts w:ascii="Verdana" w:hAnsi="Verdana" w:eastAsiaTheme="minorEastAsia"/>
          <w:sz w:val="18"/>
          <w:szCs w:val="18"/>
        </w:rPr>
      </w:pPr>
      <w:r w:rsidRPr="00AC4D89">
        <w:rPr>
          <w:rFonts w:ascii="Verdana" w:hAnsi="Verdana" w:eastAsiaTheme="minorEastAsia"/>
          <w:sz w:val="18"/>
          <w:szCs w:val="18"/>
        </w:rPr>
        <w:t>De mogelijkheid om huurders en andere belanghebbenden ook een klacht</w:t>
      </w:r>
      <w:r w:rsidR="005E7A50">
        <w:rPr>
          <w:rFonts w:ascii="Verdana" w:hAnsi="Verdana" w:eastAsiaTheme="minorEastAsia"/>
          <w:sz w:val="18"/>
          <w:szCs w:val="18"/>
        </w:rPr>
        <w:t xml:space="preserve"> over een foutief energielabel</w:t>
      </w:r>
      <w:r w:rsidRPr="00AC4D89">
        <w:rPr>
          <w:rFonts w:ascii="Verdana" w:hAnsi="Verdana" w:eastAsiaTheme="minorEastAsia"/>
          <w:sz w:val="18"/>
          <w:szCs w:val="18"/>
        </w:rPr>
        <w:t xml:space="preserve"> te laten indienen bij de </w:t>
      </w:r>
      <w:r w:rsidR="00BD76FD">
        <w:rPr>
          <w:rFonts w:ascii="Verdana" w:hAnsi="Verdana" w:eastAsiaTheme="minorEastAsia"/>
          <w:sz w:val="18"/>
          <w:szCs w:val="18"/>
        </w:rPr>
        <w:t>certificerende instelling (</w:t>
      </w:r>
      <w:r w:rsidRPr="00AC4D89">
        <w:rPr>
          <w:rFonts w:ascii="Verdana" w:hAnsi="Verdana" w:eastAsiaTheme="minorEastAsia"/>
          <w:sz w:val="18"/>
          <w:szCs w:val="18"/>
        </w:rPr>
        <w:t>CI</w:t>
      </w:r>
      <w:r w:rsidR="00BD76FD">
        <w:rPr>
          <w:rFonts w:ascii="Verdana" w:hAnsi="Verdana" w:eastAsiaTheme="minorEastAsia"/>
          <w:sz w:val="18"/>
          <w:szCs w:val="18"/>
        </w:rPr>
        <w:t xml:space="preserve">) </w:t>
      </w:r>
      <w:r w:rsidRPr="00AC4D89">
        <w:rPr>
          <w:rFonts w:ascii="Verdana" w:hAnsi="Verdana" w:eastAsiaTheme="minorEastAsia"/>
          <w:sz w:val="18"/>
          <w:szCs w:val="18"/>
        </w:rPr>
        <w:t xml:space="preserve">wordt per juni 2026 </w:t>
      </w:r>
      <w:r w:rsidRPr="00AC4D89" w:rsidR="003B6873">
        <w:rPr>
          <w:rFonts w:ascii="Verdana" w:hAnsi="Verdana" w:eastAsiaTheme="minorEastAsia"/>
          <w:sz w:val="18"/>
          <w:szCs w:val="18"/>
        </w:rPr>
        <w:t>toegevoegd</w:t>
      </w:r>
      <w:r w:rsidRPr="00AC4D89">
        <w:rPr>
          <w:rFonts w:ascii="Verdana" w:hAnsi="Verdana" w:eastAsiaTheme="minorEastAsia"/>
          <w:sz w:val="18"/>
          <w:szCs w:val="18"/>
        </w:rPr>
        <w:t xml:space="preserve"> in de Omgevingsregeling. Daarnaast wordt gewerkt aan het introduceren van een publieke toezichthouder in het EP-stelsel. Gemeenten kunnen zich vanaf dan tot de toezichthouder wenden als zij een vermoeden hebben van fouten of misstanden met betrekking tot energielabels. </w:t>
      </w:r>
      <w:r w:rsidRPr="00AC4D89" w:rsidR="0011184A">
        <w:rPr>
          <w:rFonts w:ascii="Verdana" w:hAnsi="Verdana" w:eastAsiaTheme="minorEastAsia"/>
          <w:sz w:val="18"/>
          <w:szCs w:val="18"/>
        </w:rPr>
        <w:t>Het</w:t>
      </w:r>
      <w:r w:rsidRPr="00AC4D89">
        <w:rPr>
          <w:rFonts w:ascii="Verdana" w:hAnsi="Verdana" w:eastAsiaTheme="minorEastAsia"/>
          <w:sz w:val="18"/>
          <w:szCs w:val="18"/>
        </w:rPr>
        <w:t xml:space="preserve"> hiervoor benodigde </w:t>
      </w:r>
      <w:r w:rsidRPr="00AC4D89" w:rsidR="0011184A">
        <w:rPr>
          <w:rFonts w:ascii="Verdana" w:hAnsi="Verdana" w:eastAsiaTheme="minorEastAsia"/>
          <w:sz w:val="18"/>
          <w:szCs w:val="18"/>
        </w:rPr>
        <w:t>wetsvoorstel</w:t>
      </w:r>
      <w:r w:rsidRPr="00AC4D89">
        <w:rPr>
          <w:rFonts w:ascii="Verdana" w:hAnsi="Verdana" w:eastAsiaTheme="minorEastAsia"/>
          <w:sz w:val="18"/>
          <w:szCs w:val="18"/>
        </w:rPr>
        <w:t xml:space="preserve"> is in de zomer van 2025 opengesteld voor consultatie en de verwachting is dat de wijziging in de loop van 2027 </w:t>
      </w:r>
      <w:r w:rsidRPr="00AC4D89" w:rsidR="0011184A">
        <w:rPr>
          <w:rFonts w:ascii="Verdana" w:hAnsi="Verdana" w:eastAsiaTheme="minorEastAsia"/>
          <w:sz w:val="18"/>
          <w:szCs w:val="18"/>
        </w:rPr>
        <w:t>in werking treedt</w:t>
      </w:r>
      <w:r w:rsidRPr="00AC4D89">
        <w:rPr>
          <w:rFonts w:ascii="Verdana" w:hAnsi="Verdana" w:eastAsiaTheme="minorEastAsia"/>
          <w:sz w:val="18"/>
          <w:szCs w:val="18"/>
        </w:rPr>
        <w:t>.</w:t>
      </w:r>
    </w:p>
    <w:p w:rsidRPr="00286334" w:rsidR="00881FB4" w:rsidP="00286334" w14:paraId="59B14F3F" w14:textId="71E7575D">
      <w:pPr>
        <w:spacing w:line="278" w:lineRule="auto"/>
        <w:rPr>
          <w:rFonts w:ascii="Verdana" w:hAnsi="Verdana" w:eastAsiaTheme="minorEastAsia" w:cstheme="minorHAnsi"/>
          <w:sz w:val="18"/>
          <w:szCs w:val="18"/>
        </w:rPr>
      </w:pPr>
      <w:r>
        <w:rPr>
          <w:rFonts w:ascii="Verdana" w:hAnsi="Verdana" w:eastAsiaTheme="minorEastAsia"/>
          <w:sz w:val="18"/>
          <w:szCs w:val="18"/>
        </w:rPr>
        <w:t xml:space="preserve">Sommige van de ervaren praktische knelpunten kunnen weggenomen worden door </w:t>
      </w:r>
      <w:r w:rsidR="005E7A50">
        <w:rPr>
          <w:rFonts w:ascii="Verdana" w:hAnsi="Verdana" w:eastAsiaTheme="minorEastAsia"/>
          <w:sz w:val="18"/>
          <w:szCs w:val="18"/>
        </w:rPr>
        <w:t>bij de puntenberekening uit te gaan</w:t>
      </w:r>
      <w:r>
        <w:rPr>
          <w:rFonts w:ascii="Verdana" w:hAnsi="Verdana" w:eastAsiaTheme="minorEastAsia"/>
          <w:sz w:val="18"/>
          <w:szCs w:val="18"/>
        </w:rPr>
        <w:t xml:space="preserve"> van het bouwjaar van de woning – een mogelijkheid die op dit moment al is opgenomen in het WWS.</w:t>
      </w:r>
      <w:r w:rsidR="009D610E">
        <w:rPr>
          <w:rFonts w:ascii="Verdana" w:hAnsi="Verdana" w:eastAsiaTheme="minorEastAsia"/>
          <w:sz w:val="18"/>
          <w:szCs w:val="18"/>
        </w:rPr>
        <w:t xml:space="preserve"> Daarnaast</w:t>
      </w:r>
      <w:r w:rsidR="009D610E">
        <w:rPr>
          <w:rFonts w:ascii="Verdana" w:hAnsi="Verdana"/>
          <w:sz w:val="18"/>
          <w:szCs w:val="18"/>
        </w:rPr>
        <w:t xml:space="preserve"> zijn er </w:t>
      </w:r>
      <w:r w:rsidRPr="00286334" w:rsidR="006B1CE2">
        <w:rPr>
          <w:rFonts w:ascii="Verdana" w:hAnsi="Verdana"/>
          <w:sz w:val="18"/>
          <w:szCs w:val="18"/>
        </w:rPr>
        <w:t xml:space="preserve">geregeld gesprekken </w:t>
      </w:r>
      <w:r w:rsidR="005E7A50">
        <w:rPr>
          <w:rFonts w:ascii="Verdana" w:hAnsi="Verdana"/>
          <w:sz w:val="18"/>
          <w:szCs w:val="18"/>
        </w:rPr>
        <w:t>tussen het ministerie en</w:t>
      </w:r>
      <w:r w:rsidRPr="00286334" w:rsidR="005E7A50">
        <w:rPr>
          <w:rFonts w:ascii="Verdana" w:hAnsi="Verdana"/>
          <w:sz w:val="18"/>
          <w:szCs w:val="18"/>
        </w:rPr>
        <w:t xml:space="preserve"> </w:t>
      </w:r>
      <w:r w:rsidRPr="00286334" w:rsidR="006B1CE2">
        <w:rPr>
          <w:rFonts w:ascii="Verdana" w:hAnsi="Verdana"/>
          <w:sz w:val="18"/>
          <w:szCs w:val="18"/>
        </w:rPr>
        <w:t xml:space="preserve">o.a. Aedes en </w:t>
      </w:r>
      <w:r w:rsidR="009D610E">
        <w:rPr>
          <w:rFonts w:ascii="Verdana" w:hAnsi="Verdana"/>
          <w:sz w:val="18"/>
          <w:szCs w:val="18"/>
        </w:rPr>
        <w:t xml:space="preserve">de </w:t>
      </w:r>
      <w:r w:rsidRPr="00286334" w:rsidR="006B1CE2">
        <w:rPr>
          <w:rFonts w:ascii="Verdana" w:hAnsi="Verdana"/>
          <w:sz w:val="18"/>
          <w:szCs w:val="18"/>
        </w:rPr>
        <w:t xml:space="preserve">VNG waarbinnen signalen over de levertijd </w:t>
      </w:r>
      <w:r w:rsidR="009D610E">
        <w:rPr>
          <w:rFonts w:ascii="Verdana" w:hAnsi="Verdana"/>
          <w:sz w:val="18"/>
          <w:szCs w:val="18"/>
        </w:rPr>
        <w:t xml:space="preserve">van energielabels </w:t>
      </w:r>
      <w:r w:rsidRPr="00286334" w:rsidR="006B1CE2">
        <w:rPr>
          <w:rFonts w:ascii="Verdana" w:hAnsi="Verdana"/>
          <w:sz w:val="18"/>
          <w:szCs w:val="18"/>
        </w:rPr>
        <w:t>voor huurwoningen kunnen worden geagendeerd.</w:t>
      </w:r>
    </w:p>
    <w:p w:rsidRPr="00AC4D89" w:rsidR="00693679" w:rsidP="00AC4D89" w14:paraId="297696B7" w14:textId="0B9CDDA4">
      <w:pPr>
        <w:pStyle w:val="ListParagraph"/>
        <w:numPr>
          <w:ilvl w:val="0"/>
          <w:numId w:val="8"/>
        </w:numPr>
        <w:spacing w:line="276" w:lineRule="auto"/>
        <w:rPr>
          <w:rFonts w:ascii="Verdana" w:hAnsi="Verdana" w:eastAsiaTheme="minorEastAsia"/>
          <w:b/>
          <w:sz w:val="18"/>
          <w:szCs w:val="18"/>
        </w:rPr>
      </w:pPr>
      <w:r w:rsidRPr="00AC4D89">
        <w:rPr>
          <w:rFonts w:ascii="Verdana" w:hAnsi="Verdana" w:eastAsiaTheme="minorEastAsia"/>
          <w:b/>
          <w:kern w:val="2"/>
          <w:sz w:val="18"/>
          <w:szCs w:val="18"/>
          <w14:ligatures w14:val="standardContextual"/>
        </w:rPr>
        <w:t>K</w:t>
      </w:r>
      <w:r w:rsidRPr="00AC4D89">
        <w:rPr>
          <w:rFonts w:ascii="Verdana" w:hAnsi="Verdana" w:eastAsiaTheme="minorEastAsia"/>
          <w:b/>
          <w:kern w:val="2"/>
          <w:sz w:val="18"/>
          <w:szCs w:val="18"/>
          <w14:ligatures w14:val="standardContextual"/>
        </w:rPr>
        <w:t xml:space="preserve">nelpunten rondom </w:t>
      </w:r>
      <w:r w:rsidRPr="00AC4D89" w:rsidR="00A54537">
        <w:rPr>
          <w:rFonts w:ascii="Verdana" w:hAnsi="Verdana" w:eastAsiaTheme="minorEastAsia"/>
          <w:b/>
          <w:kern w:val="2"/>
          <w:sz w:val="18"/>
          <w:szCs w:val="18"/>
          <w14:ligatures w14:val="standardContextual"/>
        </w:rPr>
        <w:t xml:space="preserve">vaststellen </w:t>
      </w:r>
      <w:r w:rsidRPr="00AC4D89">
        <w:rPr>
          <w:rFonts w:ascii="Verdana" w:hAnsi="Verdana" w:eastAsiaTheme="minorEastAsia"/>
          <w:b/>
          <w:kern w:val="2"/>
          <w:sz w:val="18"/>
          <w:szCs w:val="18"/>
          <w14:ligatures w14:val="standardContextual"/>
        </w:rPr>
        <w:t xml:space="preserve">WOZ-waarde </w:t>
      </w:r>
    </w:p>
    <w:p w:rsidRPr="00AC4D89" w:rsidR="004B4E47" w:rsidP="00AC4D89" w14:paraId="6958807E" w14:textId="656C8423">
      <w:pPr>
        <w:spacing w:line="276" w:lineRule="auto"/>
        <w:rPr>
          <w:rFonts w:ascii="Verdana" w:hAnsi="Verdana" w:eastAsiaTheme="minorEastAsia"/>
          <w:i/>
          <w:kern w:val="2"/>
          <w:sz w:val="18"/>
          <w:szCs w:val="18"/>
          <w14:ligatures w14:val="standardContextual"/>
        </w:rPr>
      </w:pPr>
      <w:bookmarkStart w:name="_Hlk211602860" w:id="2"/>
      <w:r w:rsidRPr="00AC4D89">
        <w:rPr>
          <w:rFonts w:ascii="Verdana" w:hAnsi="Verdana" w:eastAsiaTheme="minorEastAsia"/>
          <w:i/>
          <w:kern w:val="2"/>
          <w:sz w:val="18"/>
          <w:szCs w:val="18"/>
          <w14:ligatures w14:val="standardContextual"/>
        </w:rPr>
        <w:t xml:space="preserve">De WOZ-waarde van een woonruimte wordt jaarlijks vastgesteld door de gemeente. Deze waarde bepaalt mede de maximale huurprijs </w:t>
      </w:r>
      <w:r w:rsidRPr="00AC4D89" w:rsidR="00605D8E">
        <w:rPr>
          <w:rFonts w:ascii="Verdana" w:hAnsi="Verdana" w:eastAsiaTheme="minorEastAsia"/>
          <w:i/>
          <w:kern w:val="2"/>
          <w:sz w:val="18"/>
          <w:szCs w:val="18"/>
          <w14:ligatures w14:val="standardContextual"/>
        </w:rPr>
        <w:t xml:space="preserve">op grond van </w:t>
      </w:r>
      <w:r w:rsidRPr="00AC4D89">
        <w:rPr>
          <w:rFonts w:ascii="Verdana" w:hAnsi="Verdana" w:eastAsiaTheme="minorEastAsia"/>
          <w:i/>
          <w:kern w:val="2"/>
          <w:sz w:val="18"/>
          <w:szCs w:val="18"/>
          <w14:ligatures w14:val="standardContextual"/>
        </w:rPr>
        <w:t xml:space="preserve">het WWS. Een knelpunt dat wordt gesignaleerd, is dat de timing en uitkomst van de WOZ-vaststelling invloed kunnen hebben op huurprijstoetsingen. Wanneer tijdens een huurprijstoets nog bezwaar of beroep loopt tegen de WOZ-waarde, moet rekening gehouden worden met twee deels samenlopende procedures, wat tot vertraging of onduidelijkheid kan leiden. </w:t>
      </w:r>
    </w:p>
    <w:p w:rsidRPr="00AC4D89" w:rsidR="00693679" w:rsidP="00AC4D89" w14:paraId="4580BD93" w14:textId="512A2420">
      <w:pPr>
        <w:spacing w:line="276" w:lineRule="auto"/>
        <w:rPr>
          <w:rFonts w:ascii="Verdana" w:hAnsi="Verdana" w:eastAsiaTheme="minorEastAsia"/>
          <w:i/>
          <w:kern w:val="2"/>
          <w:sz w:val="18"/>
          <w:szCs w:val="18"/>
          <w14:ligatures w14:val="standardContextual"/>
        </w:rPr>
      </w:pPr>
      <w:r w:rsidRPr="00AC4D89">
        <w:rPr>
          <w:rFonts w:ascii="Verdana" w:hAnsi="Verdana" w:eastAsiaTheme="minorEastAsia"/>
          <w:i/>
          <w:kern w:val="2"/>
          <w:sz w:val="18"/>
          <w:szCs w:val="18"/>
          <w14:ligatures w14:val="standardContextual"/>
        </w:rPr>
        <w:t xml:space="preserve">Verhuurders </w:t>
      </w:r>
      <w:r w:rsidRPr="00AC4D89" w:rsidR="004B4E47">
        <w:rPr>
          <w:rFonts w:ascii="Verdana" w:hAnsi="Verdana" w:eastAsiaTheme="minorEastAsia"/>
          <w:i/>
          <w:kern w:val="2"/>
          <w:sz w:val="18"/>
          <w:szCs w:val="18"/>
          <w14:ligatures w14:val="standardContextual"/>
        </w:rPr>
        <w:t xml:space="preserve">geven daarnaast aan </w:t>
      </w:r>
      <w:r w:rsidRPr="00AC4D89">
        <w:rPr>
          <w:rFonts w:ascii="Verdana" w:hAnsi="Verdana" w:eastAsiaTheme="minorEastAsia"/>
          <w:i/>
          <w:kern w:val="2"/>
          <w:sz w:val="18"/>
          <w:szCs w:val="18"/>
          <w14:ligatures w14:val="standardContextual"/>
        </w:rPr>
        <w:t xml:space="preserve">dat </w:t>
      </w:r>
      <w:r w:rsidRPr="00AC4D89">
        <w:rPr>
          <w:rFonts w:ascii="Verdana" w:hAnsi="Verdana" w:eastAsiaTheme="minorEastAsia"/>
          <w:i/>
          <w:kern w:val="2"/>
          <w:sz w:val="18"/>
          <w:szCs w:val="18"/>
          <w14:ligatures w14:val="standardContextual"/>
        </w:rPr>
        <w:t>het</w:t>
      </w:r>
      <w:r w:rsidRPr="00AC4D89" w:rsidR="004B4E47">
        <w:rPr>
          <w:rFonts w:ascii="Verdana" w:hAnsi="Verdana" w:eastAsiaTheme="minorEastAsia"/>
          <w:i/>
          <w:kern w:val="2"/>
          <w:sz w:val="18"/>
          <w:szCs w:val="18"/>
          <w14:ligatures w14:val="standardContextual"/>
        </w:rPr>
        <w:t xml:space="preserve"> vaststellen van een juiste WOZ-waarde bij nieuwbouw ingewikkeld kan zijn. Dit kan resulteren in een te lage initiële WOZ-waarde, waardoor in het eerste verhuurjaar een onrealistisch lage maximale huurprijs</w:t>
      </w:r>
      <w:r w:rsidRPr="00AC4D89" w:rsidR="00CB667B">
        <w:rPr>
          <w:rFonts w:ascii="Verdana" w:hAnsi="Verdana" w:eastAsiaTheme="minorEastAsia"/>
          <w:i/>
          <w:kern w:val="2"/>
          <w:sz w:val="18"/>
          <w:szCs w:val="18"/>
          <w14:ligatures w14:val="standardContextual"/>
        </w:rPr>
        <w:t>grens</w:t>
      </w:r>
      <w:r w:rsidRPr="00AC4D89" w:rsidR="004B4E47">
        <w:rPr>
          <w:rFonts w:ascii="Verdana" w:hAnsi="Verdana" w:eastAsiaTheme="minorEastAsia"/>
          <w:i/>
          <w:kern w:val="2"/>
          <w:sz w:val="18"/>
          <w:szCs w:val="18"/>
          <w14:ligatures w14:val="standardContextual"/>
        </w:rPr>
        <w:t xml:space="preserve"> geldt. Bij een latere correctie van de WOZ-waarde kan de huur van een zittende huurder vervolgens niet ineens worden aangepast tot de maximaal toegestane huurprijs, vanwege de wettelijke begrenzing op de jaarlijkse huurverhogingen.</w:t>
      </w:r>
      <w:r w:rsidRPr="00AC4D89">
        <w:rPr>
          <w:rFonts w:ascii="Verdana" w:hAnsi="Verdana" w:eastAsiaTheme="minorEastAsia"/>
          <w:i/>
          <w:kern w:val="2"/>
          <w:sz w:val="18"/>
          <w:szCs w:val="18"/>
          <w14:ligatures w14:val="standardContextual"/>
        </w:rPr>
        <w:t xml:space="preserve"> </w:t>
      </w:r>
    </w:p>
    <w:p w:rsidRPr="00AC4D89" w:rsidR="00693679" w:rsidP="00AC4D89" w14:paraId="474C0119" w14:textId="3699DD9E">
      <w:pPr>
        <w:spacing w:line="278" w:lineRule="auto"/>
        <w:rPr>
          <w:rFonts w:ascii="Verdana" w:hAnsi="Verdana" w:eastAsiaTheme="minorEastAsia"/>
          <w:kern w:val="2"/>
          <w:sz w:val="18"/>
          <w:szCs w:val="18"/>
          <w14:ligatures w14:val="standardContextual"/>
        </w:rPr>
      </w:pPr>
      <w:r w:rsidRPr="00AC4D89">
        <w:rPr>
          <w:rFonts w:ascii="Verdana" w:hAnsi="Verdana" w:eastAsiaTheme="minorEastAsia"/>
          <w:kern w:val="2"/>
          <w:sz w:val="18"/>
          <w:szCs w:val="18"/>
          <w14:ligatures w14:val="standardContextual"/>
        </w:rPr>
        <w:t xml:space="preserve">Hoewel </w:t>
      </w:r>
      <w:r w:rsidRPr="00AC4D89" w:rsidR="001D0AD9">
        <w:rPr>
          <w:rFonts w:ascii="Verdana" w:hAnsi="Verdana" w:eastAsiaTheme="minorEastAsia"/>
          <w:kern w:val="2"/>
          <w:sz w:val="18"/>
          <w:szCs w:val="18"/>
          <w14:ligatures w14:val="standardContextual"/>
        </w:rPr>
        <w:t xml:space="preserve">tegen een vastgestelde WOZ-waarde bezwaar kan worden gemaakt en deze daardoor gedurende het jaar kan worden aangepast, vormt dit geen </w:t>
      </w:r>
      <w:r w:rsidRPr="00AC4D89" w:rsidR="004B4E47">
        <w:rPr>
          <w:rFonts w:ascii="Verdana" w:hAnsi="Verdana" w:eastAsiaTheme="minorEastAsia"/>
          <w:kern w:val="2"/>
          <w:sz w:val="18"/>
          <w:szCs w:val="18"/>
          <w14:ligatures w14:val="standardContextual"/>
        </w:rPr>
        <w:t xml:space="preserve">belemmering </w:t>
      </w:r>
      <w:r w:rsidRPr="00AC4D89">
        <w:rPr>
          <w:rFonts w:ascii="Verdana" w:hAnsi="Verdana" w:eastAsiaTheme="minorEastAsia"/>
          <w:kern w:val="2"/>
          <w:sz w:val="18"/>
          <w:szCs w:val="18"/>
          <w14:ligatures w14:val="standardContextual"/>
        </w:rPr>
        <w:t>voor het vaststellen van de maximale huurprijsgrens</w:t>
      </w:r>
      <w:r w:rsidRPr="00AC4D89" w:rsidR="004B4E47">
        <w:rPr>
          <w:rFonts w:ascii="Verdana" w:hAnsi="Verdana" w:eastAsiaTheme="minorEastAsia"/>
          <w:kern w:val="2"/>
          <w:sz w:val="18"/>
          <w:szCs w:val="18"/>
          <w14:ligatures w14:val="standardContextual"/>
        </w:rPr>
        <w:t xml:space="preserve"> volgens het WWS</w:t>
      </w:r>
      <w:r w:rsidRPr="00AC4D89">
        <w:rPr>
          <w:rFonts w:ascii="Verdana" w:hAnsi="Verdana" w:eastAsiaTheme="minorEastAsia"/>
          <w:kern w:val="2"/>
          <w:sz w:val="18"/>
          <w:szCs w:val="18"/>
          <w14:ligatures w14:val="standardContextual"/>
        </w:rPr>
        <w:t>.</w:t>
      </w:r>
      <w:r w:rsidRPr="00AC4D89" w:rsidR="001D0AD9">
        <w:rPr>
          <w:rFonts w:ascii="Verdana" w:hAnsi="Verdana" w:eastAsiaTheme="minorEastAsia"/>
          <w:kern w:val="2"/>
          <w:sz w:val="18"/>
          <w:szCs w:val="18"/>
          <w14:ligatures w14:val="standardContextual"/>
        </w:rPr>
        <w:t xml:space="preserve"> </w:t>
      </w:r>
      <w:r w:rsidR="005E7A50">
        <w:rPr>
          <w:rFonts w:ascii="Verdana" w:hAnsi="Verdana" w:eastAsiaTheme="minorEastAsia"/>
          <w:kern w:val="2"/>
          <w:sz w:val="18"/>
          <w:szCs w:val="18"/>
          <w14:ligatures w14:val="standardContextual"/>
        </w:rPr>
        <w:t>Binnen het huidige WWS kan d</w:t>
      </w:r>
      <w:r w:rsidRPr="00AC4D89">
        <w:rPr>
          <w:rFonts w:ascii="Verdana" w:hAnsi="Verdana" w:eastAsiaTheme="minorEastAsia"/>
          <w:kern w:val="2"/>
          <w:sz w:val="18"/>
          <w:szCs w:val="18"/>
          <w14:ligatures w14:val="standardContextual"/>
        </w:rPr>
        <w:t xml:space="preserve">e aanvankelijk </w:t>
      </w:r>
      <w:r w:rsidRPr="00AC4D89" w:rsidR="004B4E47">
        <w:rPr>
          <w:rFonts w:ascii="Verdana" w:hAnsi="Verdana" w:eastAsiaTheme="minorEastAsia"/>
          <w:kern w:val="2"/>
          <w:sz w:val="18"/>
          <w:szCs w:val="18"/>
          <w14:ligatures w14:val="standardContextual"/>
        </w:rPr>
        <w:t>vastgestelde WOZ-waarde</w:t>
      </w:r>
      <w:r w:rsidRPr="00AC4D89" w:rsidR="001D0AD9">
        <w:rPr>
          <w:rFonts w:ascii="Verdana" w:hAnsi="Verdana" w:eastAsiaTheme="minorEastAsia"/>
          <w:kern w:val="2"/>
          <w:sz w:val="18"/>
          <w:szCs w:val="18"/>
          <w14:ligatures w14:val="standardContextual"/>
        </w:rPr>
        <w:t xml:space="preserve"> </w:t>
      </w:r>
      <w:r w:rsidRPr="00AC4D89">
        <w:rPr>
          <w:rFonts w:ascii="Verdana" w:hAnsi="Verdana" w:eastAsiaTheme="minorEastAsia"/>
          <w:kern w:val="2"/>
          <w:sz w:val="18"/>
          <w:szCs w:val="18"/>
          <w14:ligatures w14:val="standardContextual"/>
        </w:rPr>
        <w:t xml:space="preserve">gebruikt </w:t>
      </w:r>
      <w:r w:rsidRPr="00AC4D89" w:rsidR="004B4E47">
        <w:rPr>
          <w:rFonts w:ascii="Verdana" w:hAnsi="Verdana" w:eastAsiaTheme="minorEastAsia"/>
          <w:kern w:val="2"/>
          <w:sz w:val="18"/>
          <w:szCs w:val="18"/>
          <w14:ligatures w14:val="standardContextual"/>
        </w:rPr>
        <w:t xml:space="preserve">worden voor </w:t>
      </w:r>
      <w:r w:rsidRPr="00AC4D89">
        <w:rPr>
          <w:rFonts w:ascii="Verdana" w:hAnsi="Verdana" w:eastAsiaTheme="minorEastAsia"/>
          <w:kern w:val="2"/>
          <w:sz w:val="18"/>
          <w:szCs w:val="18"/>
          <w14:ligatures w14:val="standardContextual"/>
        </w:rPr>
        <w:t>het bepalen van de maximale huurprijs</w:t>
      </w:r>
      <w:r w:rsidRPr="00AC4D89" w:rsidR="00CB667B">
        <w:rPr>
          <w:rFonts w:ascii="Verdana" w:hAnsi="Verdana" w:eastAsiaTheme="minorEastAsia"/>
          <w:kern w:val="2"/>
          <w:sz w:val="18"/>
          <w:szCs w:val="18"/>
          <w14:ligatures w14:val="standardContextual"/>
        </w:rPr>
        <w:t>grens</w:t>
      </w:r>
      <w:r w:rsidRPr="00AC4D89">
        <w:rPr>
          <w:rFonts w:ascii="Verdana" w:hAnsi="Verdana" w:eastAsiaTheme="minorEastAsia"/>
          <w:kern w:val="2"/>
          <w:sz w:val="18"/>
          <w:szCs w:val="18"/>
          <w14:ligatures w14:val="standardContextual"/>
        </w:rPr>
        <w:t xml:space="preserve">. </w:t>
      </w:r>
      <w:r w:rsidRPr="00AC4D89" w:rsidR="00605D8E">
        <w:rPr>
          <w:rFonts w:ascii="Verdana" w:hAnsi="Verdana" w:eastAsiaTheme="minorEastAsia"/>
          <w:kern w:val="2"/>
          <w:sz w:val="18"/>
          <w:szCs w:val="18"/>
          <w14:ligatures w14:val="standardContextual"/>
        </w:rPr>
        <w:t xml:space="preserve">Een bezwaar tegen de WOZ-beschikking heeft dus geen opschortende werking ten aanzien van de huurprijsbepaling. </w:t>
      </w:r>
      <w:bookmarkEnd w:id="2"/>
      <w:r w:rsidRPr="00AC4D89" w:rsidR="001D0AD9">
        <w:rPr>
          <w:rFonts w:ascii="Verdana" w:hAnsi="Verdana" w:eastAsiaTheme="minorEastAsia"/>
          <w:kern w:val="2"/>
          <w:sz w:val="18"/>
          <w:szCs w:val="18"/>
          <w14:ligatures w14:val="standardContextual"/>
        </w:rPr>
        <w:t xml:space="preserve">Voor situaties waarin de WOZ-waarde ontbreekt, </w:t>
      </w:r>
      <w:r w:rsidRPr="00AC4D89" w:rsidR="003859CF">
        <w:rPr>
          <w:rFonts w:ascii="Verdana" w:hAnsi="Verdana" w:eastAsiaTheme="minorEastAsia"/>
          <w:kern w:val="2"/>
          <w:sz w:val="18"/>
          <w:szCs w:val="18"/>
          <w14:ligatures w14:val="standardContextual"/>
        </w:rPr>
        <w:t xml:space="preserve">zoals nieuwbouw, </w:t>
      </w:r>
      <w:r w:rsidR="00C01F64">
        <w:rPr>
          <w:rFonts w:ascii="Verdana" w:hAnsi="Verdana" w:eastAsiaTheme="minorEastAsia"/>
          <w:kern w:val="2"/>
          <w:sz w:val="18"/>
          <w:szCs w:val="18"/>
          <w14:ligatures w14:val="standardContextual"/>
        </w:rPr>
        <w:t>is met het Besluit betaalbare huur een vangnet geïntroduceerd</w:t>
      </w:r>
      <w:r w:rsidRPr="00AC4D89" w:rsidR="001D0AD9">
        <w:rPr>
          <w:rFonts w:ascii="Verdana" w:hAnsi="Verdana" w:eastAsiaTheme="minorEastAsia"/>
          <w:kern w:val="2"/>
          <w:sz w:val="18"/>
          <w:szCs w:val="18"/>
          <w14:ligatures w14:val="standardContextual"/>
        </w:rPr>
        <w:t xml:space="preserve">: de verhuurder kan een gecertificeerd taxateur inschakelen voor een taxatie van de woonruimte. Van deze taxatiewaarde mag 85% worden meegenomen in de WWS-puntentelling. </w:t>
      </w:r>
      <w:r w:rsidRPr="00AC4D89" w:rsidR="00DC528C">
        <w:rPr>
          <w:rFonts w:ascii="Verdana" w:hAnsi="Verdana" w:eastAsiaTheme="minorEastAsia"/>
          <w:kern w:val="2"/>
          <w:sz w:val="18"/>
          <w:szCs w:val="18"/>
          <w14:ligatures w14:val="standardContextual"/>
        </w:rPr>
        <w:t xml:space="preserve">De effectiviteit van dit vangnet zal in 2027 onderdeel uitmaken van de evaluatie van de </w:t>
      </w:r>
      <w:r w:rsidRPr="00AC4D89" w:rsidR="009B25E8">
        <w:rPr>
          <w:rFonts w:ascii="Verdana" w:hAnsi="Verdana" w:eastAsiaTheme="minorEastAsia"/>
          <w:kern w:val="2"/>
          <w:sz w:val="18"/>
          <w:szCs w:val="18"/>
          <w14:ligatures w14:val="standardContextual"/>
        </w:rPr>
        <w:t>Wbh.</w:t>
      </w:r>
    </w:p>
    <w:p w:rsidRPr="00AC4D89" w:rsidR="00693679" w:rsidP="00AC4D89" w14:paraId="3C28BC4E" w14:textId="0B72AEEF">
      <w:pPr>
        <w:pStyle w:val="ListParagraph"/>
        <w:numPr>
          <w:ilvl w:val="0"/>
          <w:numId w:val="8"/>
        </w:numPr>
        <w:spacing w:line="278" w:lineRule="auto"/>
        <w:rPr>
          <w:rFonts w:ascii="Verdana" w:hAnsi="Verdana" w:eastAsiaTheme="minorEastAsia"/>
          <w:b/>
          <w:kern w:val="2"/>
          <w:sz w:val="18"/>
          <w:szCs w:val="18"/>
          <w14:ligatures w14:val="standardContextual"/>
        </w:rPr>
      </w:pPr>
      <w:r w:rsidRPr="00AC4D89">
        <w:rPr>
          <w:rFonts w:ascii="Verdana" w:hAnsi="Verdana" w:eastAsiaTheme="minorEastAsia"/>
          <w:b/>
          <w:kern w:val="2"/>
          <w:sz w:val="18"/>
          <w:szCs w:val="18"/>
          <w14:ligatures w14:val="standardContextual"/>
        </w:rPr>
        <w:t>Knelpunten rondom de monumentale status</w:t>
      </w:r>
    </w:p>
    <w:p w:rsidRPr="00AC4D89" w:rsidR="00693679" w:rsidP="00AC4D89" w14:paraId="01CCD13C" w14:textId="4476CCC3">
      <w:pPr>
        <w:spacing w:line="276" w:lineRule="auto"/>
        <w:rPr>
          <w:rFonts w:ascii="Verdana" w:hAnsi="Verdana" w:eastAsiaTheme="minorEastAsia"/>
          <w:i/>
          <w:kern w:val="2"/>
          <w:sz w:val="18"/>
          <w:szCs w:val="18"/>
          <w14:ligatures w14:val="standardContextual"/>
        </w:rPr>
      </w:pPr>
      <w:r w:rsidRPr="00AC4D89">
        <w:rPr>
          <w:rFonts w:ascii="Verdana" w:hAnsi="Verdana" w:eastAsiaTheme="minorEastAsia"/>
          <w:i/>
          <w:kern w:val="2"/>
          <w:sz w:val="18"/>
          <w:szCs w:val="18"/>
          <w14:ligatures w14:val="standardContextual"/>
        </w:rPr>
        <w:t xml:space="preserve">De (rijks)monumentale status van een woonruimte heeft een sterke invloed op de maximale huurprijsgrens van een gereguleerde huurwoning. </w:t>
      </w:r>
      <w:r w:rsidRPr="00AC4D89" w:rsidR="00B63F77">
        <w:rPr>
          <w:rFonts w:ascii="Verdana" w:hAnsi="Verdana" w:eastAsiaTheme="minorEastAsia"/>
          <w:i/>
          <w:kern w:val="2"/>
          <w:sz w:val="18"/>
          <w:szCs w:val="18"/>
          <w14:ligatures w14:val="standardContextual"/>
        </w:rPr>
        <w:t>S</w:t>
      </w:r>
      <w:r w:rsidRPr="00AC4D89">
        <w:rPr>
          <w:rFonts w:ascii="Verdana" w:hAnsi="Verdana" w:eastAsiaTheme="minorEastAsia"/>
          <w:i/>
          <w:kern w:val="2"/>
          <w:sz w:val="18"/>
          <w:szCs w:val="18"/>
          <w14:ligatures w14:val="standardContextual"/>
        </w:rPr>
        <w:t xml:space="preserve">takeholders </w:t>
      </w:r>
      <w:r w:rsidRPr="00AC4D89" w:rsidR="00B63F77">
        <w:rPr>
          <w:rFonts w:ascii="Verdana" w:hAnsi="Verdana" w:eastAsiaTheme="minorEastAsia"/>
          <w:i/>
          <w:kern w:val="2"/>
          <w:sz w:val="18"/>
          <w:szCs w:val="18"/>
          <w14:ligatures w14:val="standardContextual"/>
        </w:rPr>
        <w:t xml:space="preserve">signaleren </w:t>
      </w:r>
      <w:r w:rsidRPr="00AC4D89">
        <w:rPr>
          <w:rFonts w:ascii="Verdana" w:hAnsi="Verdana" w:eastAsiaTheme="minorEastAsia"/>
          <w:i/>
          <w:kern w:val="2"/>
          <w:sz w:val="18"/>
          <w:szCs w:val="18"/>
          <w14:ligatures w14:val="standardContextual"/>
        </w:rPr>
        <w:t xml:space="preserve">dat het monumentenregister niet altijd actueel of correct is. </w:t>
      </w:r>
      <w:r w:rsidRPr="00AC4D89" w:rsidR="00B63F77">
        <w:rPr>
          <w:rFonts w:ascii="Verdana" w:hAnsi="Verdana" w:eastAsiaTheme="minorEastAsia"/>
          <w:i/>
          <w:kern w:val="2"/>
          <w:sz w:val="18"/>
          <w:szCs w:val="18"/>
          <w14:ligatures w14:val="standardContextual"/>
        </w:rPr>
        <w:t xml:space="preserve">Dit schept onduidelijkheid over de monumentale status voor huurders. </w:t>
      </w:r>
      <w:r w:rsidRPr="00AC4D89">
        <w:rPr>
          <w:rFonts w:ascii="Verdana" w:hAnsi="Verdana" w:eastAsiaTheme="minorEastAsia"/>
          <w:i/>
          <w:kern w:val="2"/>
          <w:sz w:val="18"/>
          <w:szCs w:val="18"/>
          <w14:ligatures w14:val="standardContextual"/>
        </w:rPr>
        <w:t xml:space="preserve">Dit </w:t>
      </w:r>
      <w:r w:rsidRPr="00AC4D89" w:rsidR="00B63F77">
        <w:rPr>
          <w:rFonts w:ascii="Verdana" w:hAnsi="Verdana" w:eastAsiaTheme="minorEastAsia"/>
          <w:i/>
          <w:kern w:val="2"/>
          <w:sz w:val="18"/>
          <w:szCs w:val="18"/>
          <w14:ligatures w14:val="standardContextual"/>
        </w:rPr>
        <w:t>kan ervoor zorgen dat een huurder onterecht recht denkt te hebben op een lagere huurprijs. Voor verhuurders kan dit zorgen</w:t>
      </w:r>
      <w:r w:rsidRPr="00AC4D89" w:rsidR="00AE1FA8">
        <w:rPr>
          <w:rFonts w:ascii="Verdana" w:hAnsi="Verdana" w:eastAsiaTheme="minorEastAsia"/>
          <w:i/>
          <w:kern w:val="2"/>
          <w:sz w:val="18"/>
          <w:szCs w:val="18"/>
          <w14:ligatures w14:val="standardContextual"/>
        </w:rPr>
        <w:t xml:space="preserve"> voor</w:t>
      </w:r>
      <w:r w:rsidRPr="00AC4D89">
        <w:rPr>
          <w:rFonts w:ascii="Verdana" w:hAnsi="Verdana" w:eastAsiaTheme="minorEastAsia"/>
          <w:i/>
          <w:kern w:val="2"/>
          <w:sz w:val="18"/>
          <w:szCs w:val="18"/>
          <w14:ligatures w14:val="standardContextual"/>
        </w:rPr>
        <w:t xml:space="preserve"> extra handelingen</w:t>
      </w:r>
      <w:r w:rsidRPr="00AC4D89" w:rsidR="00AE1FA8">
        <w:rPr>
          <w:rFonts w:ascii="Verdana" w:hAnsi="Verdana" w:eastAsiaTheme="minorEastAsia"/>
          <w:i/>
          <w:kern w:val="2"/>
          <w:sz w:val="18"/>
          <w:szCs w:val="18"/>
          <w14:ligatures w14:val="standardContextual"/>
        </w:rPr>
        <w:t>,</w:t>
      </w:r>
      <w:r w:rsidRPr="00AC4D89">
        <w:rPr>
          <w:rFonts w:ascii="Verdana" w:hAnsi="Verdana" w:eastAsiaTheme="minorEastAsia"/>
          <w:i/>
          <w:kern w:val="2"/>
          <w:sz w:val="18"/>
          <w:szCs w:val="18"/>
          <w14:ligatures w14:val="standardContextual"/>
        </w:rPr>
        <w:t xml:space="preserve"> omdat die op een alternatieve manier de monumentale status van de huurwoning moet aantonen.  </w:t>
      </w:r>
    </w:p>
    <w:p w:rsidRPr="00AC4D89" w:rsidR="00693679" w:rsidP="00AC4D89" w14:paraId="2983968F" w14:textId="55F0F675">
      <w:pPr>
        <w:spacing w:line="276" w:lineRule="auto"/>
        <w:rPr>
          <w:rFonts w:ascii="Verdana" w:hAnsi="Verdana" w:eastAsiaTheme="minorEastAsia"/>
          <w:i/>
          <w:sz w:val="18"/>
          <w:szCs w:val="18"/>
        </w:rPr>
      </w:pPr>
      <w:r w:rsidRPr="00AC4D89">
        <w:rPr>
          <w:rFonts w:ascii="Verdana" w:hAnsi="Verdana" w:eastAsiaTheme="minorEastAsia"/>
          <w:i/>
          <w:sz w:val="18"/>
          <w:szCs w:val="18"/>
        </w:rPr>
        <w:t xml:space="preserve">Verhuurders geven daarnaast aan dat </w:t>
      </w:r>
      <w:r w:rsidRPr="00AC4D89" w:rsidR="004516AA">
        <w:rPr>
          <w:rFonts w:ascii="Verdana" w:hAnsi="Verdana" w:eastAsiaTheme="minorEastAsia"/>
          <w:i/>
          <w:sz w:val="18"/>
          <w:szCs w:val="18"/>
        </w:rPr>
        <w:t>h</w:t>
      </w:r>
      <w:r w:rsidRPr="00AC4D89">
        <w:rPr>
          <w:rFonts w:ascii="Verdana" w:hAnsi="Verdana" w:eastAsiaTheme="minorEastAsia"/>
          <w:i/>
          <w:sz w:val="18"/>
          <w:szCs w:val="18"/>
        </w:rPr>
        <w:t xml:space="preserve">et nieuwe systeem, dat onderscheid maakt tussen type monument, als complexer </w:t>
      </w:r>
      <w:r w:rsidRPr="00AC4D89" w:rsidR="00FB578F">
        <w:rPr>
          <w:rFonts w:ascii="Verdana" w:hAnsi="Verdana" w:eastAsiaTheme="minorEastAsia"/>
          <w:i/>
          <w:sz w:val="18"/>
          <w:szCs w:val="18"/>
        </w:rPr>
        <w:t xml:space="preserve">wordt </w:t>
      </w:r>
      <w:r w:rsidRPr="00AC4D89">
        <w:rPr>
          <w:rFonts w:ascii="Verdana" w:hAnsi="Verdana" w:eastAsiaTheme="minorEastAsia"/>
          <w:i/>
          <w:sz w:val="18"/>
          <w:szCs w:val="18"/>
        </w:rPr>
        <w:t xml:space="preserve">ervaren dan het oude systeem. De herontwikkeling van monumenten, zoals kleine hofjes, </w:t>
      </w:r>
      <w:r w:rsidRPr="00AC4D89" w:rsidR="00FB578F">
        <w:rPr>
          <w:rFonts w:ascii="Verdana" w:hAnsi="Verdana" w:eastAsiaTheme="minorEastAsia"/>
          <w:i/>
          <w:sz w:val="18"/>
          <w:szCs w:val="18"/>
        </w:rPr>
        <w:t xml:space="preserve">kan </w:t>
      </w:r>
      <w:r w:rsidRPr="00AC4D89">
        <w:rPr>
          <w:rFonts w:ascii="Verdana" w:hAnsi="Verdana" w:eastAsiaTheme="minorEastAsia"/>
          <w:i/>
          <w:sz w:val="18"/>
          <w:szCs w:val="18"/>
        </w:rPr>
        <w:t xml:space="preserve">hierdoor </w:t>
      </w:r>
      <w:r w:rsidRPr="00AC4D89" w:rsidR="00FB578F">
        <w:rPr>
          <w:rFonts w:ascii="Verdana" w:hAnsi="Verdana" w:eastAsiaTheme="minorEastAsia"/>
          <w:i/>
          <w:sz w:val="18"/>
          <w:szCs w:val="18"/>
        </w:rPr>
        <w:t xml:space="preserve">worden </w:t>
      </w:r>
      <w:r w:rsidRPr="00AC4D89">
        <w:rPr>
          <w:rFonts w:ascii="Verdana" w:hAnsi="Verdana" w:eastAsiaTheme="minorEastAsia"/>
          <w:i/>
          <w:sz w:val="18"/>
          <w:szCs w:val="18"/>
        </w:rPr>
        <w:t>bemoeilijkt.</w:t>
      </w:r>
    </w:p>
    <w:p w:rsidRPr="00AC4D89" w:rsidR="00DF0601" w:rsidP="00AC4D89" w14:paraId="79985F40" w14:textId="42983974">
      <w:pPr>
        <w:spacing w:line="278" w:lineRule="auto"/>
        <w:rPr>
          <w:rFonts w:ascii="Verdana" w:hAnsi="Verdana" w:eastAsiaTheme="minorEastAsia"/>
          <w:kern w:val="2"/>
          <w:sz w:val="18"/>
          <w:szCs w:val="18"/>
          <w14:ligatures w14:val="standardContextual"/>
        </w:rPr>
      </w:pPr>
      <w:r w:rsidRPr="00AC4D89">
        <w:rPr>
          <w:rFonts w:ascii="Verdana" w:hAnsi="Verdana" w:eastAsiaTheme="minorEastAsia"/>
          <w:kern w:val="2"/>
          <w:sz w:val="18"/>
          <w:szCs w:val="18"/>
          <w14:ligatures w14:val="standardContextual"/>
        </w:rPr>
        <w:t>Hoewel de meerwaarde en wenselijkheid van een actueel en correct monumentenregister wordt onderstreept, wordt niet verwacht dat een achterlopend register leidt tot onterechte behandeling van verhuurders van monumentale panden.</w:t>
      </w:r>
      <w:r w:rsidR="008A17D9">
        <w:rPr>
          <w:rFonts w:ascii="Verdana" w:hAnsi="Verdana" w:eastAsiaTheme="minorEastAsia"/>
          <w:kern w:val="2"/>
          <w:sz w:val="18"/>
          <w:szCs w:val="18"/>
          <w14:ligatures w14:val="standardContextual"/>
        </w:rPr>
        <w:t xml:space="preserve"> Een verhuur</w:t>
      </w:r>
      <w:r w:rsidR="00C01F64">
        <w:rPr>
          <w:rFonts w:ascii="Verdana" w:hAnsi="Verdana" w:eastAsiaTheme="minorEastAsia"/>
          <w:kern w:val="2"/>
          <w:sz w:val="18"/>
          <w:szCs w:val="18"/>
          <w14:ligatures w14:val="standardContextual"/>
        </w:rPr>
        <w:t>der</w:t>
      </w:r>
      <w:r w:rsidR="008A17D9">
        <w:rPr>
          <w:rFonts w:ascii="Verdana" w:hAnsi="Verdana" w:eastAsiaTheme="minorEastAsia"/>
          <w:kern w:val="2"/>
          <w:sz w:val="18"/>
          <w:szCs w:val="18"/>
          <w14:ligatures w14:val="standardContextual"/>
        </w:rPr>
        <w:t xml:space="preserve"> kan namelijk </w:t>
      </w:r>
      <w:r w:rsidR="00C01F64">
        <w:rPr>
          <w:rFonts w:ascii="Verdana" w:hAnsi="Verdana" w:eastAsiaTheme="minorEastAsia"/>
          <w:kern w:val="2"/>
          <w:sz w:val="18"/>
          <w:szCs w:val="18"/>
          <w14:ligatures w14:val="standardContextual"/>
        </w:rPr>
        <w:t xml:space="preserve">binnen de huidige regelgeving </w:t>
      </w:r>
      <w:r w:rsidR="008A17D9">
        <w:rPr>
          <w:rFonts w:ascii="Verdana" w:hAnsi="Verdana" w:eastAsiaTheme="minorEastAsia"/>
          <w:kern w:val="2"/>
          <w:sz w:val="18"/>
          <w:szCs w:val="18"/>
          <w14:ligatures w14:val="standardContextual"/>
        </w:rPr>
        <w:t>ook op andere manieren aantonen dat het pand monumentaal is.</w:t>
      </w:r>
      <w:r w:rsidRPr="00AC4D89" w:rsidR="00EF79B5">
        <w:rPr>
          <w:rFonts w:ascii="Verdana" w:hAnsi="Verdana" w:eastAsiaTheme="minorEastAsia"/>
          <w:kern w:val="2"/>
          <w:sz w:val="18"/>
          <w:szCs w:val="18"/>
          <w14:ligatures w14:val="standardContextual"/>
        </w:rPr>
        <w:t xml:space="preserve"> In dit kader speelt ook mee dat een verhuurder sinds 1 januari 2025 verplicht is om bij een nieuw contract een puntentelling van de woonruimte aan de huurder te verstrekken, waarbij ook eventuele prijsopslagen zoals die voor monumenten dienen te worden toegelicht. </w:t>
      </w:r>
      <w:r w:rsidRPr="00F83AC6" w:rsidR="00D64E0F">
        <w:rPr>
          <w:rFonts w:ascii="Verdana" w:hAnsi="Verdana" w:eastAsiaTheme="minorEastAsia"/>
          <w:kern w:val="2"/>
          <w:sz w:val="18"/>
          <w:szCs w:val="18"/>
          <w14:ligatures w14:val="standardContextual"/>
        </w:rPr>
        <w:t>Hierbij moet ook een geloofwaardig bewijsstuk worden bijgevoegd dat de woonruimte binnen een monumentaal pand gelegen is. Hiermee word</w:t>
      </w:r>
      <w:r w:rsidR="00D51241">
        <w:rPr>
          <w:rFonts w:ascii="Verdana" w:hAnsi="Verdana" w:eastAsiaTheme="minorEastAsia"/>
          <w:kern w:val="2"/>
          <w:sz w:val="18"/>
          <w:szCs w:val="18"/>
          <w14:ligatures w14:val="standardContextual"/>
        </w:rPr>
        <w:t>en</w:t>
      </w:r>
      <w:r w:rsidRPr="00F83AC6" w:rsidR="00D64E0F">
        <w:rPr>
          <w:rFonts w:ascii="Verdana" w:hAnsi="Verdana" w:eastAsiaTheme="minorEastAsia"/>
          <w:kern w:val="2"/>
          <w:sz w:val="18"/>
          <w:szCs w:val="18"/>
          <w14:ligatures w14:val="standardContextual"/>
        </w:rPr>
        <w:t xml:space="preserve"> aan de voorkant </w:t>
      </w:r>
      <w:r w:rsidRPr="00AC4D89" w:rsidR="00EF79B5">
        <w:rPr>
          <w:rFonts w:ascii="Verdana" w:hAnsi="Verdana" w:eastAsiaTheme="minorEastAsia"/>
          <w:kern w:val="2"/>
          <w:sz w:val="18"/>
          <w:szCs w:val="18"/>
          <w14:ligatures w14:val="standardContextual"/>
        </w:rPr>
        <w:t>verwarring en onnodige geschillen</w:t>
      </w:r>
      <w:r w:rsidR="00D51241">
        <w:rPr>
          <w:rFonts w:ascii="Verdana" w:hAnsi="Verdana" w:eastAsiaTheme="minorEastAsia"/>
          <w:kern w:val="2"/>
          <w:sz w:val="18"/>
          <w:szCs w:val="18"/>
          <w14:ligatures w14:val="standardContextual"/>
        </w:rPr>
        <w:t xml:space="preserve"> </w:t>
      </w:r>
      <w:r w:rsidRPr="00AC4D89" w:rsidR="00EF79B5">
        <w:rPr>
          <w:rFonts w:ascii="Verdana" w:hAnsi="Verdana" w:eastAsiaTheme="minorEastAsia"/>
          <w:kern w:val="2"/>
          <w:sz w:val="18"/>
          <w:szCs w:val="18"/>
          <w14:ligatures w14:val="standardContextual"/>
        </w:rPr>
        <w:t xml:space="preserve">voorkomen. </w:t>
      </w:r>
    </w:p>
    <w:p w:rsidRPr="00AC4D89" w:rsidR="00693679" w:rsidP="00DF0601" w14:paraId="03877D77" w14:textId="143430A1">
      <w:pPr>
        <w:pStyle w:val="ListParagraph"/>
        <w:numPr>
          <w:ilvl w:val="0"/>
          <w:numId w:val="8"/>
        </w:numPr>
        <w:rPr>
          <w:rFonts w:ascii="Verdana" w:hAnsi="Verdana"/>
          <w:sz w:val="18"/>
          <w:szCs w:val="18"/>
        </w:rPr>
      </w:pPr>
      <w:r w:rsidRPr="00AC4D89">
        <w:rPr>
          <w:rFonts w:ascii="Verdana" w:hAnsi="Verdana" w:eastAsia="Verdana"/>
          <w:b/>
          <w:sz w:val="18"/>
          <w:szCs w:val="18"/>
        </w:rPr>
        <w:t>Overige aandachtspunten binnen het WWS</w:t>
      </w:r>
    </w:p>
    <w:p w:rsidRPr="00AC4D89" w:rsidR="00693679" w:rsidP="00693679" w14:paraId="7FE4E112" w14:textId="0DBF5063">
      <w:pPr>
        <w:rPr>
          <w:rFonts w:ascii="Verdana" w:hAnsi="Verdana"/>
          <w:i/>
          <w:sz w:val="18"/>
          <w:szCs w:val="18"/>
        </w:rPr>
      </w:pPr>
      <w:r w:rsidRPr="00AC4D89">
        <w:rPr>
          <w:rFonts w:ascii="Verdana" w:hAnsi="Verdana" w:eastAsia="Verdana"/>
          <w:i/>
          <w:sz w:val="18"/>
          <w:szCs w:val="18"/>
        </w:rPr>
        <w:t xml:space="preserve">Verschillende verhuurders hebben aandacht gevraagd voor specifieke elementen binnen het WWS die volgens hen leiden tot ongewenste prikkels en effecten. Zo is door verhuurders aangegeven dat het huidige puntensysteem geen waardering toekent aan verkeersruimten zoals gangen en hallen. Dit kan ertoe leiden dat verhuurders dergelijke ruimten </w:t>
      </w:r>
      <w:r w:rsidRPr="00AC4D89" w:rsidR="00AB5075">
        <w:rPr>
          <w:rFonts w:ascii="Verdana" w:hAnsi="Verdana" w:eastAsia="Verdana"/>
          <w:i/>
          <w:sz w:val="18"/>
          <w:szCs w:val="18"/>
        </w:rPr>
        <w:t>niet realiseren</w:t>
      </w:r>
      <w:r w:rsidRPr="00AC4D89">
        <w:rPr>
          <w:rFonts w:ascii="Verdana" w:hAnsi="Verdana" w:eastAsia="Verdana"/>
          <w:i/>
          <w:sz w:val="18"/>
          <w:szCs w:val="18"/>
        </w:rPr>
        <w:t>, wat ten koste</w:t>
      </w:r>
      <w:r w:rsidRPr="00AC4D89" w:rsidR="004D634E">
        <w:rPr>
          <w:rFonts w:ascii="Verdana" w:hAnsi="Verdana" w:eastAsia="Verdana"/>
          <w:i/>
          <w:sz w:val="18"/>
          <w:szCs w:val="18"/>
        </w:rPr>
        <w:t xml:space="preserve"> kan</w:t>
      </w:r>
      <w:r w:rsidRPr="00AC4D89">
        <w:rPr>
          <w:rFonts w:ascii="Verdana" w:hAnsi="Verdana" w:eastAsia="Verdana"/>
          <w:i/>
          <w:sz w:val="18"/>
          <w:szCs w:val="18"/>
        </w:rPr>
        <w:t xml:space="preserve"> gaa</w:t>
      </w:r>
      <w:r w:rsidRPr="00AC4D89" w:rsidR="004D634E">
        <w:rPr>
          <w:rFonts w:ascii="Verdana" w:hAnsi="Verdana" w:eastAsia="Verdana"/>
          <w:i/>
          <w:sz w:val="18"/>
          <w:szCs w:val="18"/>
        </w:rPr>
        <w:t>n</w:t>
      </w:r>
      <w:r w:rsidRPr="00AC4D89">
        <w:rPr>
          <w:rFonts w:ascii="Verdana" w:hAnsi="Verdana" w:eastAsia="Verdana"/>
          <w:i/>
          <w:sz w:val="18"/>
          <w:szCs w:val="18"/>
        </w:rPr>
        <w:t xml:space="preserve"> van het wooncomfort en de kwaliteit van woningen.</w:t>
      </w:r>
    </w:p>
    <w:p w:rsidRPr="00AC4D89" w:rsidR="00693679" w:rsidP="00693679" w14:paraId="0A9B5B24" w14:textId="53C83C66">
      <w:pPr>
        <w:rPr>
          <w:rFonts w:ascii="Verdana" w:hAnsi="Verdana" w:eastAsia="Verdana"/>
          <w:i/>
          <w:sz w:val="18"/>
          <w:szCs w:val="18"/>
        </w:rPr>
      </w:pPr>
      <w:r w:rsidRPr="006278F8">
        <w:rPr>
          <w:rFonts w:ascii="Verdana" w:hAnsi="Verdana" w:eastAsia="Verdana"/>
          <w:i/>
          <w:sz w:val="18"/>
          <w:szCs w:val="18"/>
        </w:rPr>
        <w:t>Daarnaast is gewezen op de ongelijke behandeling van warmtevoorzieningen binnen het stelsel. Waar een individuele warmtepomp wel punten oplevert, telt een collectieve voorziening zoals stadsverwarming niet mee in de puntentelling. Hierdoor ontstaat een situatie waarin duurzame collectieve oplossingen financieel minder aantrekkelijk worden gemaakt, ondanks hun bijdrage aan de energietransitie. Verhuurders zien graag een heroverweging van deze onderdelen van het WWS.</w:t>
      </w:r>
    </w:p>
    <w:p w:rsidRPr="00AC4D89" w:rsidR="009653F4" w:rsidP="00693679" w14:paraId="07DEAEA6" w14:textId="4CD51C0B">
      <w:pPr>
        <w:rPr>
          <w:rFonts w:ascii="Verdana" w:hAnsi="Verdana" w:eastAsia="Verdana"/>
          <w:sz w:val="18"/>
          <w:szCs w:val="18"/>
        </w:rPr>
      </w:pPr>
      <w:r w:rsidRPr="00AC4D89">
        <w:rPr>
          <w:rFonts w:ascii="Verdana" w:hAnsi="Verdana" w:eastAsia="Verdana"/>
          <w:sz w:val="18"/>
          <w:szCs w:val="18"/>
        </w:rPr>
        <w:t xml:space="preserve">Technisch is het waarderen van verkeersruimten mogelijk, maar dit zou een zorgvuldig onderzoek vereisen voor wat betreft de impact op de huurprijs op circa 2,5 miljoen gereguleerde huurwoningen in Nederland. </w:t>
      </w:r>
      <w:r w:rsidRPr="00AC4D89" w:rsidR="00980667">
        <w:rPr>
          <w:rFonts w:ascii="Verdana" w:hAnsi="Verdana" w:eastAsia="Verdana"/>
          <w:sz w:val="18"/>
          <w:szCs w:val="18"/>
        </w:rPr>
        <w:t>Praktisch moet worden nagedacht over het meten van verkeersruimten zoals liften en trappen. Dit moet op zo’n manier werkbaar zijn, dat huurder en verhuurder zo een meting kunnen uitvoeren. Een mogelijke wijziging als deze ligt daarom eerder voor de hand bij een algemene brede herziening van het WWS, waarbij genoeg tijd en ruimte beschikbaar is om alle effecten van zo’n ingrijpende wijziging in beeld te brengen.</w:t>
      </w:r>
      <w:r w:rsidR="008A17D9">
        <w:rPr>
          <w:rFonts w:ascii="Verdana" w:hAnsi="Verdana" w:eastAsia="Verdana"/>
          <w:sz w:val="18"/>
          <w:szCs w:val="18"/>
        </w:rPr>
        <w:t xml:space="preserve"> Dit signaal wordt daarom meegenomen bij de evaluatie van de Wbh in 2027.</w:t>
      </w:r>
      <w:r w:rsidRPr="00AC4D89" w:rsidR="00D146E9">
        <w:rPr>
          <w:rFonts w:ascii="Verdana" w:hAnsi="Verdana" w:eastAsia="Verdana"/>
          <w:sz w:val="18"/>
          <w:szCs w:val="18"/>
        </w:rPr>
        <w:t xml:space="preserve"> Overigens ontvangen verkeersruimten wel een waardering op basis van rubriek 3 van het WWS</w:t>
      </w:r>
      <w:r w:rsidR="00C01F64">
        <w:rPr>
          <w:rFonts w:ascii="Verdana" w:hAnsi="Verdana" w:eastAsia="Verdana"/>
          <w:sz w:val="18"/>
          <w:szCs w:val="18"/>
        </w:rPr>
        <w:t xml:space="preserve"> als zij verwarmd zijn</w:t>
      </w:r>
      <w:r w:rsidRPr="00AC4D89" w:rsidR="00D146E9">
        <w:rPr>
          <w:rFonts w:ascii="Verdana" w:hAnsi="Verdana" w:eastAsia="Verdana"/>
          <w:sz w:val="18"/>
          <w:szCs w:val="18"/>
        </w:rPr>
        <w:t>.</w:t>
      </w:r>
    </w:p>
    <w:p w:rsidRPr="006278F8" w:rsidR="00D146E9" w:rsidP="006278F8" w14:paraId="1BE71DBD" w14:textId="1449A1C1">
      <w:pPr>
        <w:rPr>
          <w:rFonts w:ascii="Verdana" w:hAnsi="Verdana"/>
          <w:sz w:val="18"/>
          <w:szCs w:val="18"/>
        </w:rPr>
      </w:pPr>
      <w:bookmarkStart w:name="_Hlk213768701" w:id="3"/>
      <w:r w:rsidRPr="00887FD4">
        <w:rPr>
          <w:rFonts w:ascii="Verdana" w:hAnsi="Verdana"/>
          <w:sz w:val="18"/>
          <w:szCs w:val="18"/>
        </w:rPr>
        <w:t>In het</w:t>
      </w:r>
      <w:r w:rsidR="00C01F64">
        <w:rPr>
          <w:rFonts w:ascii="Verdana" w:hAnsi="Verdana"/>
          <w:sz w:val="18"/>
          <w:szCs w:val="18"/>
        </w:rPr>
        <w:t xml:space="preserve"> huidige</w:t>
      </w:r>
      <w:r w:rsidRPr="006278F8">
        <w:rPr>
          <w:rFonts w:ascii="Verdana" w:hAnsi="Verdana"/>
          <w:sz w:val="18"/>
          <w:szCs w:val="18"/>
        </w:rPr>
        <w:t xml:space="preserve"> WWS zijn, m.b.t. het warmtesysteem, punten te verkrijgen door een hoger energielabel en via punten per verwarmde ruimte. De punten per ruimte worden alleen toegekend als een verwarmingsinstallatie als onroerend aanhorig (onderdeel van de woning of het gebouw) wordt gezien. Hiervoor is het </w:t>
      </w:r>
      <w:r>
        <w:rPr>
          <w:rFonts w:ascii="Verdana" w:hAnsi="Verdana"/>
          <w:sz w:val="18"/>
          <w:szCs w:val="18"/>
        </w:rPr>
        <w:t xml:space="preserve">soort onroerende </w:t>
      </w:r>
      <w:r w:rsidRPr="006278F8">
        <w:rPr>
          <w:rFonts w:ascii="Verdana" w:hAnsi="Verdana"/>
          <w:sz w:val="18"/>
          <w:szCs w:val="18"/>
        </w:rPr>
        <w:t>verwarming niet relevant.</w:t>
      </w:r>
      <w:r w:rsidR="00C01F64">
        <w:rPr>
          <w:rFonts w:ascii="Verdana" w:hAnsi="Verdana"/>
          <w:sz w:val="18"/>
          <w:szCs w:val="18"/>
        </w:rPr>
        <w:t xml:space="preserve"> </w:t>
      </w:r>
      <w:r w:rsidRPr="006278F8">
        <w:rPr>
          <w:rFonts w:ascii="Verdana" w:hAnsi="Verdana"/>
          <w:sz w:val="18"/>
          <w:szCs w:val="18"/>
        </w:rPr>
        <w:t>Voor het label geldt voor installaties die onderdeel van het gebouw zijn dat een zuiniger installatie een beter label oplevert, omdat de energiekosten van een huurder dan ook omlaaggaan. Voor een warmtenet wordt voor het WWS gerekend met een vastgestelde waarde in het energielabel</w:t>
      </w:r>
      <w:r>
        <w:rPr>
          <w:rFonts w:ascii="Verdana" w:hAnsi="Verdana"/>
          <w:sz w:val="18"/>
          <w:szCs w:val="18"/>
        </w:rPr>
        <w:t>.</w:t>
      </w:r>
      <w:r w:rsidRPr="006278F8">
        <w:rPr>
          <w:rFonts w:ascii="Verdana" w:hAnsi="Verdana"/>
          <w:sz w:val="18"/>
          <w:szCs w:val="18"/>
        </w:rPr>
        <w:t xml:space="preserve"> Een overstap op een warmtenet levert vaak geen lagere energierekening op voor de bewoner. </w:t>
      </w:r>
    </w:p>
    <w:p w:rsidRPr="00887FD4" w:rsidR="00C01F64" w:rsidP="006278F8" w14:paraId="1EE96911" w14:textId="659D594C">
      <w:pPr>
        <w:rPr>
          <w:rFonts w:ascii="Verdana" w:hAnsi="Verdana"/>
          <w:sz w:val="18"/>
          <w:szCs w:val="18"/>
        </w:rPr>
      </w:pPr>
      <w:r>
        <w:rPr>
          <w:rFonts w:ascii="Verdana" w:hAnsi="Verdana"/>
          <w:sz w:val="18"/>
          <w:szCs w:val="18"/>
        </w:rPr>
        <w:t>Een betere waardering van een aansluiting op het warmtenet zou tot een hogere maximale huurprijs</w:t>
      </w:r>
      <w:r>
        <w:rPr>
          <w:rFonts w:ascii="Verdana" w:hAnsi="Verdana"/>
          <w:sz w:val="18"/>
          <w:szCs w:val="18"/>
        </w:rPr>
        <w:t>grens</w:t>
      </w:r>
      <w:r>
        <w:rPr>
          <w:rFonts w:ascii="Verdana" w:hAnsi="Verdana"/>
          <w:sz w:val="18"/>
          <w:szCs w:val="18"/>
        </w:rPr>
        <w:t xml:space="preserve"> leiden</w:t>
      </w:r>
      <w:r w:rsidRPr="006278F8">
        <w:rPr>
          <w:rFonts w:ascii="Verdana" w:hAnsi="Verdana"/>
          <w:sz w:val="18"/>
          <w:szCs w:val="18"/>
        </w:rPr>
        <w:t xml:space="preserve">, terwijl dat geen lagere energierekening oplevert. </w:t>
      </w:r>
      <w:r>
        <w:rPr>
          <w:rFonts w:ascii="Verdana" w:hAnsi="Verdana"/>
          <w:sz w:val="18"/>
          <w:szCs w:val="18"/>
        </w:rPr>
        <w:t>Voor</w:t>
      </w:r>
      <w:r w:rsidRPr="006278F8">
        <w:rPr>
          <w:rFonts w:ascii="Verdana" w:hAnsi="Verdana"/>
          <w:sz w:val="18"/>
          <w:szCs w:val="18"/>
        </w:rPr>
        <w:t xml:space="preserve"> een wijziging van dit systeem </w:t>
      </w:r>
      <w:r>
        <w:rPr>
          <w:rFonts w:ascii="Verdana" w:hAnsi="Verdana"/>
          <w:sz w:val="18"/>
          <w:szCs w:val="18"/>
        </w:rPr>
        <w:t>moet daarom een zorgvuldige afweging worden gemaakt tussen de ontwikkeling van warmtenetten en betaalbaarheid</w:t>
      </w:r>
      <w:r w:rsidR="008A17D9">
        <w:rPr>
          <w:rFonts w:ascii="Verdana" w:hAnsi="Verdana"/>
          <w:sz w:val="18"/>
          <w:szCs w:val="18"/>
        </w:rPr>
        <w:t xml:space="preserve">. Bij de modernisering van de bepalingsmethode voor de energieprestatie </w:t>
      </w:r>
      <w:r w:rsidRPr="000F61A6" w:rsidR="008A17D9">
        <w:rPr>
          <w:rFonts w:ascii="Verdana" w:hAnsi="Verdana"/>
          <w:sz w:val="18"/>
          <w:szCs w:val="18"/>
        </w:rPr>
        <w:t>en de verdere voorgenomen wijzigingen van het energielabel per 2030 naar aanleiding van de EPBD IV</w:t>
      </w:r>
      <w:r w:rsidR="008A17D9">
        <w:rPr>
          <w:rFonts w:ascii="Verdana" w:hAnsi="Verdana"/>
          <w:sz w:val="18"/>
          <w:szCs w:val="18"/>
        </w:rPr>
        <w:t xml:space="preserve"> zal overwogen worden </w:t>
      </w:r>
      <w:r w:rsidRPr="00887FD4">
        <w:rPr>
          <w:rFonts w:ascii="Verdana" w:hAnsi="Verdana"/>
          <w:sz w:val="18"/>
          <w:szCs w:val="18"/>
        </w:rPr>
        <w:t>om de waardering van warmtenetten aan te passen</w:t>
      </w:r>
      <w:r w:rsidR="008A17D9">
        <w:rPr>
          <w:rFonts w:ascii="Verdana" w:hAnsi="Verdana"/>
          <w:sz w:val="18"/>
          <w:szCs w:val="18"/>
        </w:rPr>
        <w:t xml:space="preserve">. Daarbij wordt rekening gehouden </w:t>
      </w:r>
      <w:r w:rsidRPr="00887FD4">
        <w:rPr>
          <w:rFonts w:ascii="Verdana" w:hAnsi="Verdana"/>
          <w:sz w:val="18"/>
          <w:szCs w:val="18"/>
        </w:rPr>
        <w:t xml:space="preserve">met de oplossing die </w:t>
      </w:r>
      <w:r w:rsidR="008A17D9">
        <w:rPr>
          <w:rFonts w:ascii="Verdana" w:hAnsi="Verdana"/>
          <w:sz w:val="18"/>
          <w:szCs w:val="18"/>
        </w:rPr>
        <w:t>momenteel wordt uitgewerkt</w:t>
      </w:r>
      <w:r w:rsidRPr="00887FD4">
        <w:rPr>
          <w:rFonts w:ascii="Verdana" w:hAnsi="Verdana"/>
          <w:sz w:val="18"/>
          <w:szCs w:val="18"/>
        </w:rPr>
        <w:t xml:space="preserve"> voor de problematiek die naar aanleiding van het Acantus-arrest is ontstaan.</w:t>
      </w:r>
      <w:r>
        <w:rPr>
          <w:rStyle w:val="FootnoteReference"/>
          <w:rFonts w:ascii="Verdana" w:hAnsi="Verdana"/>
          <w:sz w:val="18"/>
          <w:szCs w:val="18"/>
        </w:rPr>
        <w:footnoteReference w:id="5"/>
      </w:r>
    </w:p>
    <w:bookmarkEnd w:id="3"/>
    <w:p w:rsidRPr="00652C47" w:rsidR="00502C98" w:rsidP="00502C98" w14:paraId="153F6D34" w14:textId="3586C583">
      <w:pPr>
        <w:rPr>
          <w:rFonts w:ascii="Verdana" w:hAnsi="Verdana" w:cstheme="minorHAnsi"/>
          <w:sz w:val="18"/>
          <w:szCs w:val="18"/>
        </w:rPr>
      </w:pPr>
    </w:p>
    <w:p w:rsidRPr="00AC4D89" w:rsidR="00693679" w:rsidP="00AC4D89" w14:paraId="161A72DC" w14:textId="26C883F0">
      <w:pPr>
        <w:pStyle w:val="ListParagraph"/>
        <w:numPr>
          <w:ilvl w:val="0"/>
          <w:numId w:val="8"/>
        </w:numPr>
        <w:spacing w:line="276" w:lineRule="auto"/>
        <w:rPr>
          <w:rFonts w:ascii="Verdana" w:hAnsi="Verdana" w:eastAsiaTheme="minorEastAsia"/>
          <w:b/>
          <w:color w:val="FF0000"/>
          <w:sz w:val="18"/>
          <w:szCs w:val="18"/>
        </w:rPr>
      </w:pPr>
      <w:bookmarkStart w:name="_Hlk211603863" w:id="4"/>
      <w:r w:rsidRPr="00AC4D89">
        <w:rPr>
          <w:rFonts w:ascii="Verdana" w:hAnsi="Verdana" w:eastAsiaTheme="minorEastAsia"/>
          <w:b/>
          <w:kern w:val="2"/>
          <w:sz w:val="18"/>
          <w:szCs w:val="18"/>
          <w14:ligatures w14:val="standardContextual"/>
        </w:rPr>
        <w:t xml:space="preserve">Administratieve druk en hoge leges kosten Huurcommissie voor verhuurders </w:t>
      </w:r>
    </w:p>
    <w:p w:rsidRPr="00AC4D89" w:rsidR="00DA2544" w:rsidP="00AC4D89" w14:paraId="629B271C" w14:textId="40525F92">
      <w:pPr>
        <w:spacing w:line="276" w:lineRule="auto"/>
        <w:rPr>
          <w:rFonts w:ascii="Verdana" w:hAnsi="Verdana" w:eastAsiaTheme="minorEastAsia"/>
          <w:i/>
          <w:kern w:val="2"/>
          <w:sz w:val="18"/>
          <w:szCs w:val="18"/>
          <w14:ligatures w14:val="standardContextual"/>
        </w:rPr>
      </w:pPr>
      <w:bookmarkStart w:name="_Hlk211603856" w:id="5"/>
      <w:bookmarkEnd w:id="4"/>
      <w:r w:rsidRPr="00AC4D89">
        <w:rPr>
          <w:rFonts w:ascii="Verdana" w:hAnsi="Verdana" w:eastAsiaTheme="minorEastAsia"/>
          <w:i/>
          <w:kern w:val="2"/>
          <w:sz w:val="18"/>
          <w:szCs w:val="18"/>
          <w14:ligatures w14:val="standardContextual"/>
        </w:rPr>
        <w:t>Sommige v</w:t>
      </w:r>
      <w:r w:rsidRPr="00AC4D89" w:rsidR="00B545E3">
        <w:rPr>
          <w:rFonts w:ascii="Verdana" w:hAnsi="Verdana" w:eastAsiaTheme="minorEastAsia"/>
          <w:i/>
          <w:kern w:val="2"/>
          <w:sz w:val="18"/>
          <w:szCs w:val="18"/>
          <w14:ligatures w14:val="standardContextual"/>
        </w:rPr>
        <w:t>erhuurders signaleren dat hun</w:t>
      </w:r>
      <w:r w:rsidRPr="00AC4D89" w:rsidR="00693679">
        <w:rPr>
          <w:rFonts w:ascii="Verdana" w:hAnsi="Verdana" w:eastAsiaTheme="minorEastAsia"/>
          <w:i/>
          <w:kern w:val="2"/>
          <w:sz w:val="18"/>
          <w:szCs w:val="18"/>
          <w14:ligatures w14:val="standardContextual"/>
        </w:rPr>
        <w:t xml:space="preserve"> administratieve lasten zijn toegenomen. Het bijhouden van de puntentelling, het voeren van gesprekken met huurders en het verschaffen van inzicht in de berekening vergt tijd en moeite. Kleine </w:t>
      </w:r>
      <w:r w:rsidRPr="00AC4D89">
        <w:rPr>
          <w:rFonts w:ascii="Verdana" w:hAnsi="Verdana" w:eastAsiaTheme="minorEastAsia"/>
          <w:i/>
          <w:kern w:val="2"/>
          <w:sz w:val="18"/>
          <w:szCs w:val="18"/>
          <w14:ligatures w14:val="standardContextual"/>
        </w:rPr>
        <w:t xml:space="preserve">verschillen </w:t>
      </w:r>
      <w:r w:rsidRPr="00AC4D89" w:rsidR="00693679">
        <w:rPr>
          <w:rFonts w:ascii="Verdana" w:hAnsi="Verdana" w:eastAsiaTheme="minorEastAsia"/>
          <w:i/>
          <w:kern w:val="2"/>
          <w:sz w:val="18"/>
          <w:szCs w:val="18"/>
          <w14:ligatures w14:val="standardContextual"/>
        </w:rPr>
        <w:t>in</w:t>
      </w:r>
      <w:r w:rsidRPr="00AC4D89">
        <w:rPr>
          <w:rFonts w:ascii="Verdana" w:hAnsi="Verdana" w:eastAsiaTheme="minorEastAsia"/>
          <w:i/>
          <w:kern w:val="2"/>
          <w:sz w:val="18"/>
          <w:szCs w:val="18"/>
          <w14:ligatures w14:val="standardContextual"/>
        </w:rPr>
        <w:t xml:space="preserve"> kenmerken van</w:t>
      </w:r>
      <w:r w:rsidRPr="00AC4D89" w:rsidR="00693679">
        <w:rPr>
          <w:rFonts w:ascii="Verdana" w:hAnsi="Verdana" w:eastAsiaTheme="minorEastAsia"/>
          <w:i/>
          <w:kern w:val="2"/>
          <w:sz w:val="18"/>
          <w:szCs w:val="18"/>
          <w14:ligatures w14:val="standardContextual"/>
        </w:rPr>
        <w:t xml:space="preserve"> de woning kunnen in de puntentelling een groot verschil maken, en het systeem </w:t>
      </w:r>
      <w:r w:rsidRPr="00AC4D89">
        <w:rPr>
          <w:rFonts w:ascii="Verdana" w:hAnsi="Verdana" w:eastAsiaTheme="minorEastAsia"/>
          <w:i/>
          <w:kern w:val="2"/>
          <w:sz w:val="18"/>
          <w:szCs w:val="18"/>
          <w14:ligatures w14:val="standardContextual"/>
        </w:rPr>
        <w:t xml:space="preserve">kan </w:t>
      </w:r>
      <w:r w:rsidRPr="00AC4D89" w:rsidR="00693679">
        <w:rPr>
          <w:rFonts w:ascii="Verdana" w:hAnsi="Verdana" w:eastAsiaTheme="minorEastAsia"/>
          <w:i/>
          <w:kern w:val="2"/>
          <w:sz w:val="18"/>
          <w:szCs w:val="18"/>
          <w14:ligatures w14:val="standardContextual"/>
        </w:rPr>
        <w:t xml:space="preserve">als subjectief </w:t>
      </w:r>
      <w:r w:rsidRPr="00AC4D89">
        <w:rPr>
          <w:rFonts w:ascii="Verdana" w:hAnsi="Verdana" w:eastAsiaTheme="minorEastAsia"/>
          <w:i/>
          <w:kern w:val="2"/>
          <w:sz w:val="18"/>
          <w:szCs w:val="18"/>
          <w14:ligatures w14:val="standardContextual"/>
        </w:rPr>
        <w:t xml:space="preserve">worden </w:t>
      </w:r>
      <w:r w:rsidRPr="00AC4D89" w:rsidR="00693679">
        <w:rPr>
          <w:rFonts w:ascii="Verdana" w:hAnsi="Verdana" w:eastAsiaTheme="minorEastAsia"/>
          <w:i/>
          <w:kern w:val="2"/>
          <w:sz w:val="18"/>
          <w:szCs w:val="18"/>
          <w14:ligatures w14:val="standardContextual"/>
        </w:rPr>
        <w:t xml:space="preserve">ervaren, waarbij verschillen in inzicht en kleine fouten </w:t>
      </w:r>
      <w:r w:rsidRPr="00AC4D89">
        <w:rPr>
          <w:rFonts w:ascii="Verdana" w:hAnsi="Verdana" w:eastAsiaTheme="minorEastAsia"/>
          <w:i/>
          <w:kern w:val="2"/>
          <w:sz w:val="18"/>
          <w:szCs w:val="18"/>
          <w14:ligatures w14:val="standardContextual"/>
        </w:rPr>
        <w:t xml:space="preserve">kunnen </w:t>
      </w:r>
      <w:r w:rsidRPr="00AC4D89" w:rsidR="00693679">
        <w:rPr>
          <w:rFonts w:ascii="Verdana" w:hAnsi="Verdana" w:eastAsiaTheme="minorEastAsia"/>
          <w:i/>
          <w:kern w:val="2"/>
          <w:sz w:val="18"/>
          <w:szCs w:val="18"/>
          <w14:ligatures w14:val="standardContextual"/>
        </w:rPr>
        <w:t xml:space="preserve">optreden. Dit </w:t>
      </w:r>
      <w:r w:rsidRPr="00AC4D89">
        <w:rPr>
          <w:rFonts w:ascii="Verdana" w:hAnsi="Verdana" w:eastAsiaTheme="minorEastAsia"/>
          <w:i/>
          <w:kern w:val="2"/>
          <w:sz w:val="18"/>
          <w:szCs w:val="18"/>
          <w14:ligatures w14:val="standardContextual"/>
        </w:rPr>
        <w:t>kan bij</w:t>
      </w:r>
      <w:r w:rsidRPr="00AC4D89" w:rsidR="00693679">
        <w:rPr>
          <w:rFonts w:ascii="Verdana" w:hAnsi="Verdana" w:eastAsiaTheme="minorEastAsia"/>
          <w:i/>
          <w:kern w:val="2"/>
          <w:sz w:val="18"/>
          <w:szCs w:val="18"/>
          <w14:ligatures w14:val="standardContextual"/>
        </w:rPr>
        <w:t>dra</w:t>
      </w:r>
      <w:r w:rsidRPr="00AC4D89">
        <w:rPr>
          <w:rFonts w:ascii="Verdana" w:hAnsi="Verdana" w:eastAsiaTheme="minorEastAsia"/>
          <w:i/>
          <w:kern w:val="2"/>
          <w:sz w:val="18"/>
          <w:szCs w:val="18"/>
          <w14:ligatures w14:val="standardContextual"/>
        </w:rPr>
        <w:t>gen</w:t>
      </w:r>
      <w:r w:rsidRPr="00AC4D89" w:rsidR="00693679">
        <w:rPr>
          <w:rFonts w:ascii="Verdana" w:hAnsi="Verdana" w:eastAsiaTheme="minorEastAsia"/>
          <w:i/>
          <w:kern w:val="2"/>
          <w:sz w:val="18"/>
          <w:szCs w:val="18"/>
          <w14:ligatures w14:val="standardContextual"/>
        </w:rPr>
        <w:t xml:space="preserve"> aan extra werkdruk en onzekerheid bij verhuurders. </w:t>
      </w:r>
    </w:p>
    <w:p w:rsidRPr="00AC4D89" w:rsidR="00693679" w:rsidP="00AC4D89" w14:paraId="0FB51B18" w14:textId="21B7237A">
      <w:pPr>
        <w:spacing w:line="276" w:lineRule="auto"/>
        <w:rPr>
          <w:rFonts w:ascii="Verdana" w:hAnsi="Verdana" w:eastAsiaTheme="minorEastAsia"/>
          <w:i/>
          <w:kern w:val="2"/>
          <w:sz w:val="18"/>
          <w:szCs w:val="18"/>
          <w14:ligatures w14:val="standardContextual"/>
        </w:rPr>
      </w:pPr>
      <w:r w:rsidRPr="00AC4D89">
        <w:rPr>
          <w:rFonts w:ascii="Verdana" w:hAnsi="Verdana" w:eastAsiaTheme="minorEastAsia"/>
          <w:i/>
          <w:kern w:val="2"/>
          <w:sz w:val="18"/>
          <w:szCs w:val="18"/>
          <w14:ligatures w14:val="standardContextual"/>
        </w:rPr>
        <w:t xml:space="preserve">Een belangrijk gevolg hiervan betreft de leges voor de Huurcommissie. </w:t>
      </w:r>
      <w:r w:rsidRPr="00AC4D89" w:rsidR="00072DE5">
        <w:rPr>
          <w:rFonts w:ascii="Verdana" w:hAnsi="Verdana" w:eastAsiaTheme="minorEastAsia"/>
          <w:i/>
          <w:kern w:val="2"/>
          <w:sz w:val="18"/>
          <w:szCs w:val="18"/>
          <w14:ligatures w14:val="standardContextual"/>
        </w:rPr>
        <w:t xml:space="preserve">Sommige verhuurders </w:t>
      </w:r>
      <w:r w:rsidRPr="00AC4D89" w:rsidR="00B545E3">
        <w:rPr>
          <w:rFonts w:ascii="Verdana" w:hAnsi="Verdana" w:eastAsiaTheme="minorEastAsia"/>
          <w:i/>
          <w:kern w:val="2"/>
          <w:sz w:val="18"/>
          <w:szCs w:val="18"/>
          <w14:ligatures w14:val="standardContextual"/>
        </w:rPr>
        <w:t xml:space="preserve">geven </w:t>
      </w:r>
      <w:r w:rsidRPr="00AC4D89" w:rsidR="00072DE5">
        <w:rPr>
          <w:rFonts w:ascii="Verdana" w:hAnsi="Verdana" w:eastAsiaTheme="minorEastAsia"/>
          <w:i/>
          <w:kern w:val="2"/>
          <w:sz w:val="18"/>
          <w:szCs w:val="18"/>
          <w14:ligatures w14:val="standardContextual"/>
        </w:rPr>
        <w:t xml:space="preserve">het signaal af </w:t>
      </w:r>
      <w:r w:rsidRPr="00AC4D89" w:rsidR="00B545E3">
        <w:rPr>
          <w:rFonts w:ascii="Verdana" w:hAnsi="Verdana" w:eastAsiaTheme="minorEastAsia"/>
          <w:i/>
          <w:kern w:val="2"/>
          <w:sz w:val="18"/>
          <w:szCs w:val="18"/>
          <w14:ligatures w14:val="standardContextual"/>
        </w:rPr>
        <w:t>dat e</w:t>
      </w:r>
      <w:r w:rsidRPr="00AC4D89">
        <w:rPr>
          <w:rFonts w:ascii="Verdana" w:hAnsi="Verdana" w:eastAsiaTheme="minorEastAsia"/>
          <w:i/>
          <w:kern w:val="2"/>
          <w:sz w:val="18"/>
          <w:szCs w:val="18"/>
          <w14:ligatures w14:val="standardContextual"/>
        </w:rPr>
        <w:t xml:space="preserve">en onbedoelde fout </w:t>
      </w:r>
      <w:r w:rsidRPr="00AC4D89" w:rsidR="00FB04B6">
        <w:rPr>
          <w:rFonts w:ascii="Verdana" w:hAnsi="Verdana" w:eastAsiaTheme="minorEastAsia"/>
          <w:i/>
          <w:kern w:val="2"/>
          <w:sz w:val="18"/>
          <w:szCs w:val="18"/>
          <w14:ligatures w14:val="standardContextual"/>
        </w:rPr>
        <w:t xml:space="preserve">soms </w:t>
      </w:r>
      <w:r w:rsidRPr="00AC4D89">
        <w:rPr>
          <w:rFonts w:ascii="Verdana" w:hAnsi="Verdana" w:eastAsiaTheme="minorEastAsia"/>
          <w:i/>
          <w:kern w:val="2"/>
          <w:sz w:val="18"/>
          <w:szCs w:val="18"/>
          <w14:ligatures w14:val="standardContextual"/>
        </w:rPr>
        <w:t xml:space="preserve">snel </w:t>
      </w:r>
      <w:r w:rsidRPr="00AC4D89" w:rsidR="00B545E3">
        <w:rPr>
          <w:rFonts w:ascii="Verdana" w:hAnsi="Verdana" w:eastAsiaTheme="minorEastAsia"/>
          <w:i/>
          <w:kern w:val="2"/>
          <w:sz w:val="18"/>
          <w:szCs w:val="18"/>
          <w14:ligatures w14:val="standardContextual"/>
        </w:rPr>
        <w:t xml:space="preserve">is </w:t>
      </w:r>
      <w:r w:rsidRPr="00AC4D89">
        <w:rPr>
          <w:rFonts w:ascii="Verdana" w:hAnsi="Verdana" w:eastAsiaTheme="minorEastAsia"/>
          <w:i/>
          <w:kern w:val="2"/>
          <w:sz w:val="18"/>
          <w:szCs w:val="18"/>
          <w14:ligatures w14:val="standardContextual"/>
        </w:rPr>
        <w:t xml:space="preserve">gemaakt, en </w:t>
      </w:r>
      <w:r w:rsidRPr="00AC4D89" w:rsidR="00B545E3">
        <w:rPr>
          <w:rFonts w:ascii="Verdana" w:hAnsi="Verdana" w:eastAsiaTheme="minorEastAsia"/>
          <w:i/>
          <w:kern w:val="2"/>
          <w:sz w:val="18"/>
          <w:szCs w:val="18"/>
          <w14:ligatures w14:val="standardContextual"/>
        </w:rPr>
        <w:t xml:space="preserve">dat </w:t>
      </w:r>
      <w:r w:rsidRPr="00AC4D89">
        <w:rPr>
          <w:rFonts w:ascii="Verdana" w:hAnsi="Verdana" w:eastAsiaTheme="minorEastAsia"/>
          <w:i/>
          <w:kern w:val="2"/>
          <w:sz w:val="18"/>
          <w:szCs w:val="18"/>
          <w14:ligatures w14:val="standardContextual"/>
        </w:rPr>
        <w:t>verhuurders met veel woningen</w:t>
      </w:r>
      <w:r w:rsidRPr="00AC4D89">
        <w:rPr>
          <w:rFonts w:ascii="Verdana" w:hAnsi="Verdana" w:eastAsiaTheme="minorEastAsia"/>
          <w:i/>
          <w:kern w:val="2"/>
          <w:sz w:val="18"/>
          <w:szCs w:val="18"/>
          <w14:ligatures w14:val="standardContextual"/>
        </w:rPr>
        <w:t xml:space="preserve"> </w:t>
      </w:r>
      <w:r w:rsidRPr="00AC4D89">
        <w:rPr>
          <w:rFonts w:ascii="Verdana" w:hAnsi="Verdana" w:eastAsiaTheme="minorEastAsia"/>
          <w:i/>
          <w:kern w:val="2"/>
          <w:sz w:val="18"/>
          <w:szCs w:val="18"/>
          <w14:ligatures w14:val="standardContextual"/>
        </w:rPr>
        <w:t>hierdoor</w:t>
      </w:r>
      <w:r w:rsidRPr="00AC4D89" w:rsidR="00B545E3">
        <w:rPr>
          <w:rFonts w:ascii="Verdana" w:hAnsi="Verdana" w:eastAsiaTheme="minorEastAsia"/>
          <w:i/>
          <w:kern w:val="2"/>
          <w:sz w:val="18"/>
          <w:szCs w:val="18"/>
          <w14:ligatures w14:val="standardContextual"/>
        </w:rPr>
        <w:t xml:space="preserve"> </w:t>
      </w:r>
      <w:r w:rsidRPr="00AC4D89" w:rsidR="00FB04B6">
        <w:rPr>
          <w:rFonts w:ascii="Verdana" w:hAnsi="Verdana" w:eastAsiaTheme="minorEastAsia"/>
          <w:i/>
          <w:kern w:val="2"/>
          <w:sz w:val="18"/>
          <w:szCs w:val="18"/>
          <w14:ligatures w14:val="standardContextual"/>
        </w:rPr>
        <w:t xml:space="preserve">soms </w:t>
      </w:r>
      <w:r w:rsidRPr="00AC4D89">
        <w:rPr>
          <w:rFonts w:ascii="Verdana" w:hAnsi="Verdana" w:eastAsiaTheme="minorEastAsia"/>
          <w:i/>
          <w:kern w:val="2"/>
          <w:sz w:val="18"/>
          <w:szCs w:val="18"/>
          <w14:ligatures w14:val="standardContextual"/>
        </w:rPr>
        <w:t>hoge legeskosten</w:t>
      </w:r>
      <w:r w:rsidRPr="00AC4D89" w:rsidR="00FB04B6">
        <w:rPr>
          <w:rFonts w:ascii="Verdana" w:hAnsi="Verdana" w:eastAsiaTheme="minorEastAsia"/>
          <w:i/>
          <w:kern w:val="2"/>
          <w:sz w:val="18"/>
          <w:szCs w:val="18"/>
          <w14:ligatures w14:val="standardContextual"/>
        </w:rPr>
        <w:t xml:space="preserve"> aan de Huurcommissie</w:t>
      </w:r>
      <w:r w:rsidRPr="00AC4D89">
        <w:rPr>
          <w:rFonts w:ascii="Verdana" w:hAnsi="Verdana" w:eastAsiaTheme="minorEastAsia"/>
          <w:i/>
          <w:kern w:val="2"/>
          <w:sz w:val="18"/>
          <w:szCs w:val="18"/>
          <w14:ligatures w14:val="standardContextual"/>
        </w:rPr>
        <w:t xml:space="preserve"> moeten betalen wanneer een zaak </w:t>
      </w:r>
      <w:r w:rsidRPr="00AC4D89" w:rsidR="00B545E3">
        <w:rPr>
          <w:rFonts w:ascii="Verdana" w:hAnsi="Verdana" w:eastAsiaTheme="minorEastAsia"/>
          <w:i/>
          <w:kern w:val="2"/>
          <w:sz w:val="18"/>
          <w:szCs w:val="18"/>
          <w14:ligatures w14:val="standardContextual"/>
        </w:rPr>
        <w:t xml:space="preserve">wordt </w:t>
      </w:r>
      <w:r w:rsidRPr="00AC4D89">
        <w:rPr>
          <w:rFonts w:ascii="Verdana" w:hAnsi="Verdana" w:eastAsiaTheme="minorEastAsia"/>
          <w:i/>
          <w:kern w:val="2"/>
          <w:sz w:val="18"/>
          <w:szCs w:val="18"/>
          <w14:ligatures w14:val="standardContextual"/>
        </w:rPr>
        <w:t xml:space="preserve">verloren. De legeskosten nemen toe naarmate meerdere zaken </w:t>
      </w:r>
      <w:r w:rsidRPr="00AC4D89" w:rsidR="00DA2544">
        <w:rPr>
          <w:rFonts w:ascii="Verdana" w:hAnsi="Verdana" w:eastAsiaTheme="minorEastAsia"/>
          <w:i/>
          <w:kern w:val="2"/>
          <w:sz w:val="18"/>
          <w:szCs w:val="18"/>
          <w14:ligatures w14:val="standardContextual"/>
        </w:rPr>
        <w:t xml:space="preserve">worden </w:t>
      </w:r>
      <w:r w:rsidRPr="00AC4D89">
        <w:rPr>
          <w:rFonts w:ascii="Verdana" w:hAnsi="Verdana" w:eastAsiaTheme="minorEastAsia"/>
          <w:i/>
          <w:kern w:val="2"/>
          <w:sz w:val="18"/>
          <w:szCs w:val="18"/>
          <w14:ligatures w14:val="standardContextual"/>
        </w:rPr>
        <w:t xml:space="preserve">verloren binnen drie achtereenvolgende kalenderjaren, van € 500 bij de eerste verloren zaak tot een maximum van € 1.750 bij de vierde verloren zaak. </w:t>
      </w:r>
      <w:r w:rsidRPr="00AC4D89" w:rsidR="00DA2544">
        <w:rPr>
          <w:rFonts w:ascii="Verdana" w:hAnsi="Verdana" w:eastAsiaTheme="minorEastAsia"/>
          <w:i/>
          <w:kern w:val="2"/>
          <w:sz w:val="18"/>
          <w:szCs w:val="18"/>
          <w14:ligatures w14:val="standardContextual"/>
        </w:rPr>
        <w:t>De</w:t>
      </w:r>
      <w:r w:rsidRPr="00AC4D89" w:rsidR="008F0158">
        <w:rPr>
          <w:rFonts w:ascii="Verdana" w:hAnsi="Verdana" w:eastAsiaTheme="minorEastAsia"/>
          <w:i/>
          <w:kern w:val="2"/>
          <w:sz w:val="18"/>
          <w:szCs w:val="18"/>
          <w14:ligatures w14:val="standardContextual"/>
        </w:rPr>
        <w:t xml:space="preserve"> Huurcommissie </w:t>
      </w:r>
      <w:r w:rsidRPr="00AC4D89" w:rsidR="00DA2544">
        <w:rPr>
          <w:rFonts w:ascii="Verdana" w:hAnsi="Verdana" w:eastAsiaTheme="minorEastAsia"/>
          <w:i/>
          <w:kern w:val="2"/>
          <w:sz w:val="18"/>
          <w:szCs w:val="18"/>
          <w14:ligatures w14:val="standardContextual"/>
        </w:rPr>
        <w:t>weegt hierbij</w:t>
      </w:r>
      <w:r w:rsidRPr="00AC4D89" w:rsidR="00FB04B6">
        <w:rPr>
          <w:rFonts w:ascii="Verdana" w:hAnsi="Verdana" w:eastAsiaTheme="minorEastAsia"/>
          <w:i/>
          <w:kern w:val="2"/>
          <w:sz w:val="18"/>
          <w:szCs w:val="18"/>
          <w14:ligatures w14:val="standardContextual"/>
        </w:rPr>
        <w:t xml:space="preserve"> volgens verhuurders</w:t>
      </w:r>
      <w:r w:rsidRPr="00AC4D89" w:rsidR="00DA2544">
        <w:rPr>
          <w:rFonts w:ascii="Verdana" w:hAnsi="Verdana" w:eastAsiaTheme="minorEastAsia"/>
          <w:i/>
          <w:kern w:val="2"/>
          <w:sz w:val="18"/>
          <w:szCs w:val="18"/>
          <w14:ligatures w14:val="standardContextual"/>
        </w:rPr>
        <w:t xml:space="preserve"> niet</w:t>
      </w:r>
      <w:r w:rsidRPr="00AC4D89" w:rsidR="008F0158">
        <w:rPr>
          <w:rFonts w:ascii="Verdana" w:hAnsi="Verdana" w:eastAsiaTheme="minorEastAsia"/>
          <w:i/>
          <w:kern w:val="2"/>
          <w:sz w:val="18"/>
          <w:szCs w:val="18"/>
          <w14:ligatures w14:val="standardContextual"/>
        </w:rPr>
        <w:t xml:space="preserve"> </w:t>
      </w:r>
      <w:r w:rsidRPr="00AC4D89" w:rsidR="00DB6ABB">
        <w:rPr>
          <w:rFonts w:ascii="Verdana" w:hAnsi="Verdana" w:eastAsiaTheme="minorEastAsia"/>
          <w:i/>
          <w:kern w:val="2"/>
          <w:sz w:val="18"/>
          <w:szCs w:val="18"/>
          <w14:ligatures w14:val="standardContextual"/>
        </w:rPr>
        <w:t xml:space="preserve">de </w:t>
      </w:r>
      <w:r w:rsidRPr="00AC4D89" w:rsidR="008F0158">
        <w:rPr>
          <w:rFonts w:ascii="Verdana" w:hAnsi="Verdana" w:eastAsiaTheme="minorEastAsia"/>
          <w:i/>
          <w:kern w:val="2"/>
          <w:sz w:val="18"/>
          <w:szCs w:val="18"/>
          <w14:ligatures w14:val="standardContextual"/>
        </w:rPr>
        <w:t xml:space="preserve">zwaarte van </w:t>
      </w:r>
      <w:r w:rsidRPr="00AC4D89" w:rsidR="00DA2544">
        <w:rPr>
          <w:rFonts w:ascii="Verdana" w:hAnsi="Verdana" w:eastAsiaTheme="minorEastAsia"/>
          <w:i/>
          <w:kern w:val="2"/>
          <w:sz w:val="18"/>
          <w:szCs w:val="18"/>
          <w14:ligatures w14:val="standardContextual"/>
        </w:rPr>
        <w:t xml:space="preserve">de </w:t>
      </w:r>
      <w:r w:rsidRPr="00AC4D89" w:rsidR="008F0158">
        <w:rPr>
          <w:rFonts w:ascii="Verdana" w:hAnsi="Verdana" w:eastAsiaTheme="minorEastAsia"/>
          <w:i/>
          <w:kern w:val="2"/>
          <w:sz w:val="18"/>
          <w:szCs w:val="18"/>
          <w14:ligatures w14:val="standardContextual"/>
        </w:rPr>
        <w:t>verloren zaken</w:t>
      </w:r>
      <w:r w:rsidRPr="00AC4D89" w:rsidR="00DA2544">
        <w:rPr>
          <w:rFonts w:ascii="Verdana" w:hAnsi="Verdana" w:eastAsiaTheme="minorEastAsia"/>
          <w:i/>
          <w:kern w:val="2"/>
          <w:sz w:val="18"/>
          <w:szCs w:val="18"/>
          <w14:ligatures w14:val="standardContextual"/>
        </w:rPr>
        <w:t xml:space="preserve"> mee</w:t>
      </w:r>
      <w:r w:rsidRPr="00AC4D89" w:rsidR="008F0158">
        <w:rPr>
          <w:rFonts w:ascii="Verdana" w:hAnsi="Verdana" w:eastAsiaTheme="minorEastAsia"/>
          <w:i/>
          <w:kern w:val="2"/>
          <w:sz w:val="18"/>
          <w:szCs w:val="18"/>
          <w14:ligatures w14:val="standardContextual"/>
        </w:rPr>
        <w:t xml:space="preserve">, waardoor elke verloren zaak </w:t>
      </w:r>
      <w:r w:rsidRPr="00AC4D89" w:rsidR="00DA2544">
        <w:rPr>
          <w:rFonts w:ascii="Verdana" w:hAnsi="Verdana" w:eastAsiaTheme="minorEastAsia"/>
          <w:i/>
          <w:kern w:val="2"/>
          <w:sz w:val="18"/>
          <w:szCs w:val="18"/>
          <w14:ligatures w14:val="standardContextual"/>
        </w:rPr>
        <w:t>even zwaar</w:t>
      </w:r>
      <w:r w:rsidRPr="00AC4D89" w:rsidR="008F0158">
        <w:rPr>
          <w:rFonts w:ascii="Verdana" w:hAnsi="Verdana" w:eastAsiaTheme="minorEastAsia"/>
          <w:i/>
          <w:kern w:val="2"/>
          <w:sz w:val="18"/>
          <w:szCs w:val="18"/>
          <w14:ligatures w14:val="standardContextual"/>
        </w:rPr>
        <w:t xml:space="preserve"> telt, ook als het gaat om minimale verschillen. </w:t>
      </w:r>
      <w:r w:rsidRPr="00AC4D89">
        <w:rPr>
          <w:rFonts w:ascii="Verdana" w:hAnsi="Verdana" w:eastAsiaTheme="minorEastAsia"/>
          <w:i/>
          <w:kern w:val="2"/>
          <w:sz w:val="18"/>
          <w:szCs w:val="18"/>
          <w14:ligatures w14:val="standardContextual"/>
        </w:rPr>
        <w:t xml:space="preserve">Deze kosten kunnen aanzienlijk oplopen en leiden ertoe dat sommige verhuurders afzien van het inschakelen van de Huurcommissie. </w:t>
      </w:r>
    </w:p>
    <w:bookmarkEnd w:id="5"/>
    <w:p w:rsidR="00693679" w:rsidP="00AC4D89" w14:paraId="31DD31E6" w14:textId="48C91D53">
      <w:pPr>
        <w:spacing w:line="276" w:lineRule="auto"/>
        <w:rPr>
          <w:rFonts w:ascii="Verdana" w:hAnsi="Verdana" w:eastAsiaTheme="minorEastAsia"/>
          <w:kern w:val="2"/>
          <w:sz w:val="18"/>
          <w:szCs w:val="18"/>
          <w14:ligatures w14:val="standardContextual"/>
        </w:rPr>
      </w:pPr>
      <w:r w:rsidRPr="00AC4D89">
        <w:rPr>
          <w:rFonts w:ascii="Verdana" w:hAnsi="Verdana" w:eastAsiaTheme="minorEastAsia"/>
          <w:kern w:val="2"/>
          <w:sz w:val="18"/>
          <w:szCs w:val="18"/>
          <w14:ligatures w14:val="standardContextual"/>
        </w:rPr>
        <w:t>Gelijktijdig met de inwerkingtreding van de Wbh is het WWS geobjectiveerd, ver</w:t>
      </w:r>
      <w:r w:rsidRPr="00AC4D89" w:rsidR="00590502">
        <w:rPr>
          <w:rFonts w:ascii="Verdana" w:hAnsi="Verdana" w:eastAsiaTheme="minorEastAsia"/>
          <w:kern w:val="2"/>
          <w:sz w:val="18"/>
          <w:szCs w:val="18"/>
          <w14:ligatures w14:val="standardContextual"/>
        </w:rPr>
        <w:t>e</w:t>
      </w:r>
      <w:r w:rsidRPr="00AC4D89">
        <w:rPr>
          <w:rFonts w:ascii="Verdana" w:hAnsi="Verdana" w:eastAsiaTheme="minorEastAsia"/>
          <w:kern w:val="2"/>
          <w:sz w:val="18"/>
          <w:szCs w:val="18"/>
          <w14:ligatures w14:val="standardContextual"/>
        </w:rPr>
        <w:t xml:space="preserve">envoudigd en gemoderniseerd. </w:t>
      </w:r>
      <w:r w:rsidRPr="00AC4D89" w:rsidR="005B3124">
        <w:rPr>
          <w:rFonts w:ascii="Verdana" w:hAnsi="Verdana" w:eastAsiaTheme="minorEastAsia"/>
          <w:kern w:val="2"/>
          <w:sz w:val="18"/>
          <w:szCs w:val="18"/>
          <w14:ligatures w14:val="standardContextual"/>
        </w:rPr>
        <w:t xml:space="preserve">Daarbij zijn onder meer open normen verduidelijkt en van aanvullende toelichting voorzien en is de werking van het WWS aan de hand van voorbeelden inzichtelijk gemaakt. </w:t>
      </w:r>
      <w:r w:rsidRPr="00AC4D89" w:rsidR="00DA2544">
        <w:rPr>
          <w:rFonts w:ascii="Verdana" w:hAnsi="Verdana" w:eastAsiaTheme="minorEastAsia"/>
          <w:kern w:val="2"/>
          <w:sz w:val="18"/>
          <w:szCs w:val="18"/>
          <w14:ligatures w14:val="standardContextual"/>
        </w:rPr>
        <w:t>Daarnaast</w:t>
      </w:r>
      <w:r w:rsidRPr="00AC4D89">
        <w:rPr>
          <w:rFonts w:ascii="Verdana" w:hAnsi="Verdana" w:eastAsiaTheme="minorEastAsia"/>
          <w:kern w:val="2"/>
          <w:sz w:val="18"/>
          <w:szCs w:val="18"/>
          <w14:ligatures w14:val="standardContextual"/>
        </w:rPr>
        <w:t xml:space="preserve"> </w:t>
      </w:r>
      <w:r w:rsidRPr="00AC4D89">
        <w:rPr>
          <w:rFonts w:ascii="Verdana" w:hAnsi="Verdana" w:eastAsiaTheme="minorEastAsia"/>
          <w:kern w:val="2"/>
          <w:sz w:val="18"/>
          <w:szCs w:val="18"/>
          <w14:ligatures w14:val="standardContextual"/>
        </w:rPr>
        <w:t xml:space="preserve">is </w:t>
      </w:r>
      <w:r w:rsidRPr="00AC4D89" w:rsidR="005B3124">
        <w:rPr>
          <w:rFonts w:ascii="Verdana" w:hAnsi="Verdana" w:eastAsiaTheme="minorEastAsia"/>
          <w:kern w:val="2"/>
          <w:sz w:val="18"/>
          <w:szCs w:val="18"/>
          <w14:ligatures w14:val="standardContextual"/>
        </w:rPr>
        <w:t xml:space="preserve">onder andere </w:t>
      </w:r>
      <w:r w:rsidRPr="00AC4D89" w:rsidR="00DA2544">
        <w:rPr>
          <w:rFonts w:ascii="Verdana" w:hAnsi="Verdana" w:eastAsiaTheme="minorEastAsia"/>
          <w:kern w:val="2"/>
          <w:sz w:val="18"/>
          <w:szCs w:val="18"/>
          <w14:ligatures w14:val="standardContextual"/>
        </w:rPr>
        <w:t>in samenwerking</w:t>
      </w:r>
      <w:r w:rsidRPr="00AC4D89">
        <w:rPr>
          <w:rFonts w:ascii="Verdana" w:hAnsi="Verdana" w:eastAsiaTheme="minorEastAsia"/>
          <w:kern w:val="2"/>
          <w:sz w:val="18"/>
          <w:szCs w:val="18"/>
          <w14:ligatures w14:val="standardContextual"/>
        </w:rPr>
        <w:t xml:space="preserve"> </w:t>
      </w:r>
      <w:r w:rsidRPr="00AC4D89">
        <w:rPr>
          <w:rFonts w:ascii="Verdana" w:hAnsi="Verdana" w:eastAsiaTheme="minorEastAsia"/>
          <w:kern w:val="2"/>
          <w:sz w:val="18"/>
          <w:szCs w:val="18"/>
          <w14:ligatures w14:val="standardContextual"/>
        </w:rPr>
        <w:t xml:space="preserve">met de Huurcommissie </w:t>
      </w:r>
      <w:r w:rsidRPr="00AC4D89" w:rsidR="00DA2544">
        <w:rPr>
          <w:rFonts w:ascii="Verdana" w:hAnsi="Verdana" w:eastAsiaTheme="minorEastAsia"/>
          <w:kern w:val="2"/>
          <w:sz w:val="18"/>
          <w:szCs w:val="18"/>
          <w14:ligatures w14:val="standardContextual"/>
        </w:rPr>
        <w:t xml:space="preserve">gewerkt aan </w:t>
      </w:r>
      <w:r w:rsidRPr="00AC4D89" w:rsidR="005B3124">
        <w:rPr>
          <w:rFonts w:ascii="Verdana" w:hAnsi="Verdana" w:eastAsiaTheme="minorEastAsia"/>
          <w:kern w:val="2"/>
          <w:sz w:val="18"/>
          <w:szCs w:val="18"/>
          <w14:ligatures w14:val="standardContextual"/>
        </w:rPr>
        <w:t>het ver</w:t>
      </w:r>
      <w:r w:rsidRPr="00AC4D89" w:rsidR="00DA2544">
        <w:rPr>
          <w:rFonts w:ascii="Verdana" w:hAnsi="Verdana" w:eastAsiaTheme="minorEastAsia"/>
          <w:kern w:val="2"/>
          <w:sz w:val="18"/>
          <w:szCs w:val="18"/>
          <w14:ligatures w14:val="standardContextual"/>
        </w:rPr>
        <w:t>betere</w:t>
      </w:r>
      <w:r w:rsidRPr="00AC4D89" w:rsidR="005B3124">
        <w:rPr>
          <w:rFonts w:ascii="Verdana" w:hAnsi="Verdana" w:eastAsiaTheme="minorEastAsia"/>
          <w:kern w:val="2"/>
          <w:sz w:val="18"/>
          <w:szCs w:val="18"/>
          <w14:ligatures w14:val="standardContextual"/>
        </w:rPr>
        <w:t>n</w:t>
      </w:r>
      <w:r w:rsidRPr="00AC4D89" w:rsidR="00DA2544">
        <w:rPr>
          <w:rFonts w:ascii="Verdana" w:hAnsi="Verdana" w:eastAsiaTheme="minorEastAsia"/>
          <w:kern w:val="2"/>
          <w:sz w:val="18"/>
          <w:szCs w:val="18"/>
          <w14:ligatures w14:val="standardContextual"/>
        </w:rPr>
        <w:t xml:space="preserve"> </w:t>
      </w:r>
      <w:r w:rsidRPr="00AC4D89" w:rsidR="005B3124">
        <w:rPr>
          <w:rFonts w:ascii="Verdana" w:hAnsi="Verdana" w:eastAsiaTheme="minorEastAsia"/>
          <w:kern w:val="2"/>
          <w:sz w:val="18"/>
          <w:szCs w:val="18"/>
          <w14:ligatures w14:val="standardContextual"/>
        </w:rPr>
        <w:t xml:space="preserve">van de </w:t>
      </w:r>
      <w:r w:rsidRPr="00AC4D89" w:rsidR="00DA2544">
        <w:rPr>
          <w:rFonts w:ascii="Verdana" w:hAnsi="Verdana" w:eastAsiaTheme="minorEastAsia"/>
          <w:kern w:val="2"/>
          <w:sz w:val="18"/>
          <w:szCs w:val="18"/>
          <w14:ligatures w14:val="standardContextual"/>
        </w:rPr>
        <w:t>toegankelijkheid van</w:t>
      </w:r>
      <w:r w:rsidRPr="00AC4D89">
        <w:rPr>
          <w:rFonts w:ascii="Verdana" w:hAnsi="Verdana" w:eastAsiaTheme="minorEastAsia"/>
          <w:kern w:val="2"/>
          <w:sz w:val="18"/>
          <w:szCs w:val="18"/>
          <w14:ligatures w14:val="standardContextual"/>
        </w:rPr>
        <w:t xml:space="preserve"> het </w:t>
      </w:r>
      <w:r w:rsidRPr="00AC4D89" w:rsidR="005B3124">
        <w:rPr>
          <w:rFonts w:ascii="Verdana" w:hAnsi="Verdana" w:eastAsiaTheme="minorEastAsia"/>
          <w:kern w:val="2"/>
          <w:sz w:val="18"/>
          <w:szCs w:val="18"/>
          <w14:ligatures w14:val="standardContextual"/>
        </w:rPr>
        <w:t>WWS voor gebruikers</w:t>
      </w:r>
      <w:r w:rsidRPr="00AC4D89" w:rsidR="00DA2544">
        <w:rPr>
          <w:rFonts w:ascii="Verdana" w:hAnsi="Verdana" w:eastAsiaTheme="minorEastAsia"/>
          <w:kern w:val="2"/>
          <w:sz w:val="18"/>
          <w:szCs w:val="18"/>
          <w14:ligatures w14:val="standardContextual"/>
        </w:rPr>
        <w:t>.</w:t>
      </w:r>
      <w:r w:rsidRPr="00AC4D89">
        <w:rPr>
          <w:rFonts w:ascii="Verdana" w:hAnsi="Verdana" w:eastAsiaTheme="minorEastAsia"/>
          <w:kern w:val="2"/>
          <w:sz w:val="18"/>
          <w:szCs w:val="18"/>
          <w14:ligatures w14:val="standardContextual"/>
        </w:rPr>
        <w:t xml:space="preserve"> </w:t>
      </w:r>
      <w:r w:rsidRPr="00AC4D89" w:rsidR="005B3124">
        <w:rPr>
          <w:rFonts w:ascii="Verdana" w:hAnsi="Verdana" w:eastAsiaTheme="minorEastAsia"/>
          <w:kern w:val="2"/>
          <w:sz w:val="18"/>
          <w:szCs w:val="18"/>
          <w14:ligatures w14:val="standardContextual"/>
        </w:rPr>
        <w:t>De uitlegbaarheid van het WWS zal tevens onderdeel uitmaken van de evaluatie van de Wbh in 2027.</w:t>
      </w:r>
    </w:p>
    <w:p w:rsidRPr="00AC4D89" w:rsidR="00A401FE" w:rsidP="00887FD4" w14:paraId="160AA85C" w14:textId="53E7D9E9">
      <w:pPr>
        <w:spacing w:line="276" w:lineRule="auto"/>
        <w:rPr>
          <w:rFonts w:ascii="Verdana" w:hAnsi="Verdana" w:eastAsiaTheme="minorEastAsia"/>
          <w:kern w:val="2"/>
          <w:sz w:val="18"/>
          <w:szCs w:val="18"/>
          <w14:ligatures w14:val="standardContextual"/>
        </w:rPr>
      </w:pPr>
      <w:r w:rsidRPr="00AC4D89">
        <w:rPr>
          <w:rFonts w:ascii="Verdana" w:hAnsi="Verdana" w:eastAsiaTheme="minorEastAsia"/>
          <w:kern w:val="2"/>
          <w:sz w:val="18"/>
          <w:szCs w:val="18"/>
          <w14:ligatures w14:val="standardContextual"/>
        </w:rPr>
        <w:t xml:space="preserve">Het </w:t>
      </w:r>
      <w:r w:rsidR="008A17D9">
        <w:rPr>
          <w:rFonts w:ascii="Verdana" w:hAnsi="Verdana" w:eastAsiaTheme="minorEastAsia"/>
          <w:kern w:val="2"/>
          <w:sz w:val="18"/>
          <w:szCs w:val="18"/>
          <w14:ligatures w14:val="standardContextual"/>
        </w:rPr>
        <w:t>M</w:t>
      </w:r>
      <w:r w:rsidRPr="00AC4D89">
        <w:rPr>
          <w:rFonts w:ascii="Verdana" w:hAnsi="Verdana" w:eastAsiaTheme="minorEastAsia"/>
          <w:kern w:val="2"/>
          <w:sz w:val="18"/>
          <w:szCs w:val="18"/>
          <w14:ligatures w14:val="standardContextual"/>
        </w:rPr>
        <w:t>inisterie</w:t>
      </w:r>
      <w:r w:rsidR="008A17D9">
        <w:rPr>
          <w:rFonts w:ascii="Verdana" w:hAnsi="Verdana" w:eastAsiaTheme="minorEastAsia"/>
          <w:kern w:val="2"/>
          <w:sz w:val="18"/>
          <w:szCs w:val="18"/>
          <w14:ligatures w14:val="standardContextual"/>
        </w:rPr>
        <w:t xml:space="preserve"> van VRO</w:t>
      </w:r>
      <w:r w:rsidRPr="00AC4D89">
        <w:rPr>
          <w:rFonts w:ascii="Verdana" w:hAnsi="Verdana" w:eastAsiaTheme="minorEastAsia"/>
          <w:kern w:val="2"/>
          <w:sz w:val="18"/>
          <w:szCs w:val="18"/>
          <w14:ligatures w14:val="standardContextual"/>
        </w:rPr>
        <w:t xml:space="preserve"> beziet samen met de Huurcommissie wat de effecten van de gedifferentieerde legesbedragen zijn en of aanpassing van het legesbeleid</w:t>
      </w:r>
      <w:r w:rsidR="008A17D9">
        <w:rPr>
          <w:rFonts w:ascii="Verdana" w:hAnsi="Verdana" w:eastAsiaTheme="minorEastAsia"/>
          <w:kern w:val="2"/>
          <w:sz w:val="18"/>
          <w:szCs w:val="18"/>
          <w14:ligatures w14:val="standardContextual"/>
        </w:rPr>
        <w:t xml:space="preserve"> van de Huurcommissie</w:t>
      </w:r>
      <w:r w:rsidRPr="00AC4D89">
        <w:rPr>
          <w:rFonts w:ascii="Verdana" w:hAnsi="Verdana" w:eastAsiaTheme="minorEastAsia"/>
          <w:kern w:val="2"/>
          <w:sz w:val="18"/>
          <w:szCs w:val="18"/>
          <w14:ligatures w14:val="standardContextual"/>
        </w:rPr>
        <w:t xml:space="preserve"> nodig is om </w:t>
      </w:r>
      <w:r w:rsidRPr="00AC4D89" w:rsidR="001E6EB3">
        <w:rPr>
          <w:rFonts w:ascii="Verdana" w:hAnsi="Verdana" w:eastAsiaTheme="minorEastAsia"/>
          <w:kern w:val="2"/>
          <w:sz w:val="18"/>
          <w:szCs w:val="18"/>
          <w14:ligatures w14:val="standardContextual"/>
        </w:rPr>
        <w:t xml:space="preserve">eventuele </w:t>
      </w:r>
      <w:r w:rsidRPr="00AC4D89">
        <w:rPr>
          <w:rFonts w:ascii="Verdana" w:hAnsi="Verdana" w:eastAsiaTheme="minorEastAsia"/>
          <w:kern w:val="2"/>
          <w:sz w:val="18"/>
          <w:szCs w:val="18"/>
          <w14:ligatures w14:val="standardContextual"/>
        </w:rPr>
        <w:t>onevenredig nadelige effecten te voorkomen.</w:t>
      </w:r>
      <w:r w:rsidRPr="00AC4D89" w:rsidR="002E1537">
        <w:rPr>
          <w:rFonts w:ascii="Verdana" w:hAnsi="Verdana" w:eastAsiaTheme="minorEastAsia"/>
          <w:kern w:val="2"/>
          <w:sz w:val="18"/>
          <w:szCs w:val="18"/>
          <w14:ligatures w14:val="standardContextual"/>
        </w:rPr>
        <w:t xml:space="preserve"> </w:t>
      </w:r>
    </w:p>
    <w:p w:rsidRPr="00AC4D89" w:rsidR="00693679" w:rsidP="00A401FE" w14:paraId="38DE5EE2" w14:textId="22DF5636">
      <w:pPr>
        <w:pStyle w:val="ListParagraph"/>
        <w:numPr>
          <w:ilvl w:val="0"/>
          <w:numId w:val="8"/>
        </w:numPr>
        <w:rPr>
          <w:rFonts w:ascii="Verdana" w:hAnsi="Verdana"/>
          <w:b/>
          <w:sz w:val="18"/>
          <w:szCs w:val="18"/>
        </w:rPr>
      </w:pPr>
      <w:r w:rsidRPr="00AC4D89">
        <w:rPr>
          <w:rStyle w:val="Strong"/>
          <w:rFonts w:ascii="Verdana" w:hAnsi="Verdana"/>
          <w:sz w:val="18"/>
          <w:szCs w:val="18"/>
        </w:rPr>
        <w:t>Investeringsvermogen verduurzaming van eigenaar-bewoners binnen VvE’s</w:t>
      </w:r>
    </w:p>
    <w:p w:rsidRPr="00AC4D89" w:rsidR="00693679" w:rsidP="00693679" w14:paraId="49FAEFF1" w14:textId="7F1381BD">
      <w:pPr>
        <w:rPr>
          <w:rFonts w:ascii="Verdana" w:hAnsi="Verdana" w:eastAsiaTheme="minorEastAsia"/>
          <w:i/>
          <w:sz w:val="18"/>
          <w:szCs w:val="18"/>
        </w:rPr>
      </w:pPr>
      <w:r w:rsidRPr="00AC4D89">
        <w:rPr>
          <w:rFonts w:ascii="Verdana" w:hAnsi="Verdana" w:eastAsiaTheme="minorEastAsia"/>
          <w:i/>
          <w:kern w:val="2"/>
          <w:sz w:val="18"/>
          <w:szCs w:val="18"/>
          <w14:ligatures w14:val="standardContextual"/>
        </w:rPr>
        <w:t xml:space="preserve">Uit gesprekken met gemeenten </w:t>
      </w:r>
      <w:r w:rsidRPr="00AC4D89" w:rsidR="00B4662A">
        <w:rPr>
          <w:rFonts w:ascii="Verdana" w:hAnsi="Verdana" w:eastAsiaTheme="minorEastAsia"/>
          <w:i/>
          <w:kern w:val="2"/>
          <w:sz w:val="18"/>
          <w:szCs w:val="18"/>
          <w14:ligatures w14:val="standardContextual"/>
        </w:rPr>
        <w:t>kwam een groep</w:t>
      </w:r>
      <w:r w:rsidRPr="00AC4D89">
        <w:rPr>
          <w:rFonts w:ascii="Verdana" w:hAnsi="Verdana" w:eastAsiaTheme="minorEastAsia"/>
          <w:i/>
          <w:kern w:val="2"/>
          <w:sz w:val="18"/>
          <w:szCs w:val="18"/>
          <w14:ligatures w14:val="standardContextual"/>
        </w:rPr>
        <w:t xml:space="preserve"> naar voren die </w:t>
      </w:r>
      <w:r w:rsidRPr="00AC4D89" w:rsidR="008067FC">
        <w:rPr>
          <w:rFonts w:ascii="Verdana" w:hAnsi="Verdana" w:eastAsiaTheme="minorEastAsia"/>
          <w:i/>
          <w:kern w:val="2"/>
          <w:sz w:val="18"/>
          <w:szCs w:val="18"/>
          <w14:ligatures w14:val="standardContextual"/>
        </w:rPr>
        <w:t xml:space="preserve">mogelijk </w:t>
      </w:r>
      <w:r w:rsidRPr="00AC4D89">
        <w:rPr>
          <w:rFonts w:ascii="Verdana" w:hAnsi="Verdana" w:eastAsiaTheme="minorEastAsia"/>
          <w:i/>
          <w:kern w:val="2"/>
          <w:sz w:val="18"/>
          <w:szCs w:val="18"/>
          <w14:ligatures w14:val="standardContextual"/>
        </w:rPr>
        <w:t>indirect</w:t>
      </w:r>
      <w:r w:rsidRPr="00AC4D89" w:rsidR="009D25C4">
        <w:rPr>
          <w:rFonts w:ascii="Verdana" w:hAnsi="Verdana" w:eastAsiaTheme="minorEastAsia"/>
          <w:i/>
          <w:kern w:val="2"/>
          <w:sz w:val="18"/>
          <w:szCs w:val="18"/>
          <w14:ligatures w14:val="standardContextual"/>
        </w:rPr>
        <w:t>e gevolgen ondervindt</w:t>
      </w:r>
      <w:r w:rsidRPr="00AC4D89">
        <w:rPr>
          <w:rFonts w:ascii="Verdana" w:hAnsi="Verdana" w:eastAsiaTheme="minorEastAsia"/>
          <w:i/>
          <w:kern w:val="2"/>
          <w:sz w:val="18"/>
          <w:szCs w:val="18"/>
          <w14:ligatures w14:val="standardContextual"/>
        </w:rPr>
        <w:t xml:space="preserve"> door de Wbh en </w:t>
      </w:r>
      <w:r w:rsidRPr="00AC4D89" w:rsidR="00DA2544">
        <w:rPr>
          <w:rFonts w:ascii="Verdana" w:hAnsi="Verdana" w:eastAsiaTheme="minorEastAsia"/>
          <w:i/>
          <w:kern w:val="2"/>
          <w:sz w:val="18"/>
          <w:szCs w:val="18"/>
          <w14:ligatures w14:val="standardContextual"/>
        </w:rPr>
        <w:t>aanvankelijk</w:t>
      </w:r>
      <w:r w:rsidRPr="00AC4D89">
        <w:rPr>
          <w:rFonts w:ascii="Verdana" w:hAnsi="Verdana" w:eastAsiaTheme="minorEastAsia"/>
          <w:i/>
          <w:kern w:val="2"/>
          <w:sz w:val="18"/>
          <w:szCs w:val="18"/>
          <w14:ligatures w14:val="standardContextual"/>
        </w:rPr>
        <w:t xml:space="preserve"> niet </w:t>
      </w:r>
      <w:r w:rsidRPr="00AC4D89" w:rsidR="008C01FE">
        <w:rPr>
          <w:rFonts w:ascii="Verdana" w:hAnsi="Verdana" w:eastAsiaTheme="minorEastAsia"/>
          <w:i/>
          <w:kern w:val="2"/>
          <w:sz w:val="18"/>
          <w:szCs w:val="18"/>
          <w14:ligatures w14:val="standardContextual"/>
        </w:rPr>
        <w:t>was</w:t>
      </w:r>
      <w:r w:rsidRPr="00AC4D89">
        <w:rPr>
          <w:rFonts w:ascii="Verdana" w:hAnsi="Verdana" w:eastAsiaTheme="minorEastAsia"/>
          <w:i/>
          <w:kern w:val="2"/>
          <w:sz w:val="18"/>
          <w:szCs w:val="18"/>
          <w14:ligatures w14:val="standardContextual"/>
        </w:rPr>
        <w:t xml:space="preserve"> voorzien.</w:t>
      </w:r>
      <w:r w:rsidRPr="00AC4D89" w:rsidR="00DA2544">
        <w:rPr>
          <w:rFonts w:ascii="Verdana" w:hAnsi="Verdana" w:eastAsiaTheme="minorEastAsia"/>
          <w:i/>
          <w:kern w:val="2"/>
          <w:sz w:val="18"/>
          <w:szCs w:val="18"/>
          <w14:ligatures w14:val="standardContextual"/>
        </w:rPr>
        <w:t xml:space="preserve"> Het</w:t>
      </w:r>
      <w:r w:rsidRPr="00AC4D89">
        <w:rPr>
          <w:rFonts w:ascii="Verdana" w:hAnsi="Verdana" w:eastAsiaTheme="minorEastAsia"/>
          <w:i/>
          <w:kern w:val="2"/>
          <w:sz w:val="18"/>
          <w:szCs w:val="18"/>
          <w14:ligatures w14:val="standardContextual"/>
        </w:rPr>
        <w:t xml:space="preserve"> betreft </w:t>
      </w:r>
      <w:r w:rsidRPr="00AC4D89" w:rsidR="008067FC">
        <w:rPr>
          <w:rFonts w:ascii="Verdana" w:hAnsi="Verdana" w:eastAsiaTheme="minorEastAsia"/>
          <w:i/>
          <w:kern w:val="2"/>
          <w:sz w:val="18"/>
          <w:szCs w:val="18"/>
          <w14:ligatures w14:val="standardContextual"/>
        </w:rPr>
        <w:t xml:space="preserve">eigenaar-bewoners </w:t>
      </w:r>
      <w:r w:rsidRPr="00AC4D89" w:rsidR="00DA2544">
        <w:rPr>
          <w:rFonts w:ascii="Verdana" w:hAnsi="Verdana" w:eastAsiaTheme="minorEastAsia"/>
          <w:i/>
          <w:kern w:val="2"/>
          <w:sz w:val="18"/>
          <w:szCs w:val="18"/>
          <w14:ligatures w14:val="standardContextual"/>
        </w:rPr>
        <w:t>van</w:t>
      </w:r>
      <w:r w:rsidRPr="00AC4D89">
        <w:rPr>
          <w:rFonts w:ascii="Verdana" w:hAnsi="Verdana" w:eastAsiaTheme="minorEastAsia"/>
          <w:i/>
          <w:kern w:val="2"/>
          <w:sz w:val="18"/>
          <w:szCs w:val="18"/>
          <w14:ligatures w14:val="standardContextual"/>
        </w:rPr>
        <w:t xml:space="preserve"> een appartement binnen een Vereniging van Eigenaars (VvE)</w:t>
      </w:r>
      <w:r w:rsidRPr="00AC4D89" w:rsidR="00CA420E">
        <w:rPr>
          <w:rFonts w:ascii="Verdana" w:hAnsi="Verdana" w:eastAsiaTheme="minorEastAsia"/>
          <w:i/>
          <w:kern w:val="2"/>
          <w:sz w:val="18"/>
          <w:szCs w:val="18"/>
          <w14:ligatures w14:val="standardContextual"/>
        </w:rPr>
        <w:t>,</w:t>
      </w:r>
      <w:r w:rsidRPr="00AC4D89">
        <w:rPr>
          <w:rFonts w:ascii="Verdana" w:hAnsi="Verdana" w:eastAsiaTheme="minorEastAsia"/>
          <w:i/>
          <w:kern w:val="2"/>
          <w:sz w:val="18"/>
          <w:szCs w:val="18"/>
          <w14:ligatures w14:val="standardContextual"/>
        </w:rPr>
        <w:t xml:space="preserve"> waarin de meerderheid van de woningen in bezit is van </w:t>
      </w:r>
      <w:r w:rsidRPr="00AC4D89" w:rsidR="00627364">
        <w:rPr>
          <w:rFonts w:ascii="Verdana" w:hAnsi="Verdana" w:eastAsiaTheme="minorEastAsia"/>
          <w:i/>
          <w:kern w:val="2"/>
          <w:sz w:val="18"/>
          <w:szCs w:val="18"/>
          <w14:ligatures w14:val="standardContextual"/>
        </w:rPr>
        <w:t>eigenaren die willen verduurzamen, met name verhuurders</w:t>
      </w:r>
      <w:r w:rsidRPr="00AC4D89">
        <w:rPr>
          <w:rFonts w:ascii="Verdana" w:hAnsi="Verdana" w:eastAsiaTheme="minorEastAsia"/>
          <w:i/>
          <w:kern w:val="2"/>
          <w:sz w:val="18"/>
          <w:szCs w:val="18"/>
          <w14:ligatures w14:val="standardContextual"/>
        </w:rPr>
        <w:t>. In dergelijke VvE’s kan de meerderheid besluiten tot verduurzamingsmaatregelen</w:t>
      </w:r>
      <w:r w:rsidRPr="00AC4D89" w:rsidR="00D53E50">
        <w:rPr>
          <w:rFonts w:ascii="Verdana" w:hAnsi="Verdana" w:eastAsiaTheme="minorEastAsia"/>
          <w:i/>
          <w:kern w:val="2"/>
          <w:sz w:val="18"/>
          <w:szCs w:val="18"/>
          <w14:ligatures w14:val="standardContextual"/>
        </w:rPr>
        <w:t xml:space="preserve">, </w:t>
      </w:r>
      <w:r w:rsidRPr="00AC4D89">
        <w:rPr>
          <w:rFonts w:ascii="Verdana" w:hAnsi="Verdana" w:eastAsiaTheme="minorEastAsia"/>
          <w:i/>
          <w:kern w:val="2"/>
          <w:sz w:val="18"/>
          <w:szCs w:val="18"/>
          <w14:ligatures w14:val="standardContextual"/>
        </w:rPr>
        <w:t xml:space="preserve">bijvoorbeeld isolatie of de installatie van een warmtepomp. Voor individuele eigenaar-bewoners kan dat betekenen dat zij moeten meebetalen aan verduurzaming, ook als zij deze investering </w:t>
      </w:r>
      <w:r w:rsidRPr="00AC4D89" w:rsidR="00707D03">
        <w:rPr>
          <w:rFonts w:ascii="Verdana" w:hAnsi="Verdana" w:eastAsiaTheme="minorEastAsia"/>
          <w:i/>
          <w:kern w:val="2"/>
          <w:sz w:val="18"/>
          <w:szCs w:val="18"/>
          <w14:ligatures w14:val="standardContextual"/>
        </w:rPr>
        <w:t xml:space="preserve">bijvoorbeeld </w:t>
      </w:r>
      <w:r w:rsidRPr="00AC4D89">
        <w:rPr>
          <w:rFonts w:ascii="Verdana" w:hAnsi="Verdana" w:eastAsiaTheme="minorEastAsia"/>
          <w:i/>
          <w:kern w:val="2"/>
          <w:sz w:val="18"/>
          <w:szCs w:val="18"/>
          <w14:ligatures w14:val="standardContextual"/>
        </w:rPr>
        <w:t xml:space="preserve">niet kunnen financieren. </w:t>
      </w:r>
      <w:r w:rsidRPr="00AC4D89" w:rsidR="00F70A11">
        <w:rPr>
          <w:rFonts w:ascii="Verdana" w:hAnsi="Verdana" w:eastAsiaTheme="minorEastAsia"/>
          <w:i/>
          <w:kern w:val="2"/>
          <w:sz w:val="18"/>
          <w:szCs w:val="18"/>
          <w14:ligatures w14:val="standardContextual"/>
        </w:rPr>
        <w:t xml:space="preserve">Door de Wbh kan deze situatie mogelijk vaker voorkomen, </w:t>
      </w:r>
      <w:r w:rsidRPr="00AC4D89">
        <w:rPr>
          <w:rFonts w:ascii="Verdana" w:hAnsi="Verdana" w:eastAsiaTheme="minorEastAsia"/>
          <w:i/>
          <w:kern w:val="2"/>
          <w:sz w:val="18"/>
          <w:szCs w:val="18"/>
          <w14:ligatures w14:val="standardContextual"/>
        </w:rPr>
        <w:t xml:space="preserve">omdat in het WWS extra punten worden toegekend aan energiezuinige woningen. Dat vergroot voor verhuurders de prikkel om te verduurzamen en kan </w:t>
      </w:r>
      <w:r w:rsidRPr="00AC4D89" w:rsidR="00F70A11">
        <w:rPr>
          <w:rFonts w:ascii="Verdana" w:hAnsi="Verdana" w:eastAsiaTheme="minorEastAsia"/>
          <w:i/>
          <w:kern w:val="2"/>
          <w:sz w:val="18"/>
          <w:szCs w:val="18"/>
          <w14:ligatures w14:val="standardContextual"/>
        </w:rPr>
        <w:t xml:space="preserve">er </w:t>
      </w:r>
      <w:r w:rsidRPr="00AC4D89">
        <w:rPr>
          <w:rFonts w:ascii="Verdana" w:hAnsi="Verdana" w:eastAsiaTheme="minorEastAsia"/>
          <w:i/>
          <w:kern w:val="2"/>
          <w:sz w:val="18"/>
          <w:szCs w:val="18"/>
          <w14:ligatures w14:val="standardContextual"/>
        </w:rPr>
        <w:t>zo</w:t>
      </w:r>
      <w:r w:rsidRPr="00AC4D89" w:rsidR="00F70A11">
        <w:rPr>
          <w:rFonts w:ascii="Verdana" w:hAnsi="Verdana" w:eastAsiaTheme="minorEastAsia"/>
          <w:i/>
          <w:kern w:val="2"/>
          <w:sz w:val="18"/>
          <w:szCs w:val="18"/>
          <w14:ligatures w14:val="standardContextual"/>
        </w:rPr>
        <w:t xml:space="preserve"> toe</w:t>
      </w:r>
      <w:r w:rsidRPr="00AC4D89">
        <w:rPr>
          <w:rFonts w:ascii="Verdana" w:hAnsi="Verdana" w:eastAsiaTheme="minorEastAsia"/>
          <w:i/>
          <w:kern w:val="2"/>
          <w:sz w:val="18"/>
          <w:szCs w:val="18"/>
          <w14:ligatures w14:val="standardContextual"/>
        </w:rPr>
        <w:t xml:space="preserve"> leiden </w:t>
      </w:r>
      <w:r w:rsidRPr="00AC4D89" w:rsidR="00F70A11">
        <w:rPr>
          <w:rFonts w:ascii="Verdana" w:hAnsi="Verdana" w:eastAsiaTheme="minorEastAsia"/>
          <w:i/>
          <w:kern w:val="2"/>
          <w:sz w:val="18"/>
          <w:szCs w:val="18"/>
          <w14:ligatures w14:val="standardContextual"/>
        </w:rPr>
        <w:t xml:space="preserve">dat VvE’s waarin de meerderheid van de woningen in bezit is van verhuurder overgaan tot verduurzaming. </w:t>
      </w:r>
    </w:p>
    <w:p w:rsidR="00627364" w:rsidP="00693679" w14:paraId="1797A3BB" w14:textId="2F885240">
      <w:pPr>
        <w:rPr>
          <w:rFonts w:ascii="Verdana" w:hAnsi="Verdana" w:eastAsiaTheme="minorEastAsia"/>
          <w:kern w:val="2"/>
          <w:sz w:val="18"/>
          <w:szCs w:val="18"/>
          <w14:ligatures w14:val="standardContextual"/>
        </w:rPr>
      </w:pPr>
      <w:r w:rsidRPr="00AC4D89">
        <w:rPr>
          <w:rFonts w:ascii="Verdana" w:hAnsi="Verdana" w:eastAsiaTheme="minorEastAsia"/>
          <w:kern w:val="2"/>
          <w:sz w:val="18"/>
          <w:szCs w:val="18"/>
          <w14:ligatures w14:val="standardContextual"/>
        </w:rPr>
        <w:t xml:space="preserve">Het </w:t>
      </w:r>
      <w:r w:rsidRPr="00AC4D89" w:rsidR="000D6B0C">
        <w:rPr>
          <w:rFonts w:ascii="Verdana" w:hAnsi="Verdana" w:eastAsiaTheme="minorEastAsia"/>
          <w:kern w:val="2"/>
          <w:sz w:val="18"/>
          <w:szCs w:val="18"/>
          <w14:ligatures w14:val="standardContextual"/>
        </w:rPr>
        <w:t xml:space="preserve">afgegeven </w:t>
      </w:r>
      <w:r w:rsidRPr="00AC4D89">
        <w:rPr>
          <w:rFonts w:ascii="Verdana" w:hAnsi="Verdana" w:eastAsiaTheme="minorEastAsia"/>
          <w:kern w:val="2"/>
          <w:sz w:val="18"/>
          <w:szCs w:val="18"/>
          <w14:ligatures w14:val="standardContextual"/>
        </w:rPr>
        <w:t xml:space="preserve">signaal </w:t>
      </w:r>
      <w:r w:rsidRPr="00AC4D89" w:rsidR="000D6B0C">
        <w:rPr>
          <w:rFonts w:ascii="Verdana" w:hAnsi="Verdana" w:eastAsiaTheme="minorEastAsia"/>
          <w:kern w:val="2"/>
          <w:sz w:val="18"/>
          <w:szCs w:val="18"/>
          <w14:ligatures w14:val="standardContextual"/>
        </w:rPr>
        <w:t>ziet op</w:t>
      </w:r>
      <w:r w:rsidRPr="00AC4D89">
        <w:rPr>
          <w:rFonts w:ascii="Verdana" w:hAnsi="Verdana" w:eastAsiaTheme="minorEastAsia"/>
          <w:kern w:val="2"/>
          <w:sz w:val="18"/>
          <w:szCs w:val="18"/>
          <w14:ligatures w14:val="standardContextual"/>
        </w:rPr>
        <w:t xml:space="preserve"> </w:t>
      </w:r>
      <w:r w:rsidRPr="00AC4D89" w:rsidR="000D6B0C">
        <w:rPr>
          <w:rFonts w:ascii="Verdana" w:hAnsi="Verdana" w:eastAsiaTheme="minorEastAsia"/>
          <w:kern w:val="2"/>
          <w:sz w:val="18"/>
          <w:szCs w:val="18"/>
          <w14:ligatures w14:val="standardContextual"/>
        </w:rPr>
        <w:t>eigenaar-bewoners</w:t>
      </w:r>
      <w:r w:rsidRPr="00AC4D89">
        <w:rPr>
          <w:rFonts w:ascii="Verdana" w:hAnsi="Verdana" w:eastAsiaTheme="minorEastAsia"/>
          <w:kern w:val="2"/>
          <w:sz w:val="18"/>
          <w:szCs w:val="18"/>
          <w14:ligatures w14:val="standardContextual"/>
        </w:rPr>
        <w:t xml:space="preserve"> </w:t>
      </w:r>
      <w:r w:rsidRPr="00AC4D89" w:rsidR="000D6B0C">
        <w:rPr>
          <w:rFonts w:ascii="Verdana" w:hAnsi="Verdana" w:eastAsiaTheme="minorEastAsia"/>
          <w:kern w:val="2"/>
          <w:sz w:val="18"/>
          <w:szCs w:val="18"/>
          <w14:ligatures w14:val="standardContextual"/>
        </w:rPr>
        <w:t>van</w:t>
      </w:r>
      <w:r w:rsidRPr="00AC4D89">
        <w:rPr>
          <w:rFonts w:ascii="Verdana" w:hAnsi="Verdana" w:eastAsiaTheme="minorEastAsia"/>
          <w:kern w:val="2"/>
          <w:sz w:val="18"/>
          <w:szCs w:val="18"/>
          <w14:ligatures w14:val="standardContextual"/>
        </w:rPr>
        <w:t xml:space="preserve"> een woning in een VvE met een meerderheid van bewoners die willen verduurzamen, </w:t>
      </w:r>
      <w:r w:rsidRPr="00AC4D89" w:rsidR="000D6B0C">
        <w:rPr>
          <w:rFonts w:ascii="Verdana" w:hAnsi="Verdana" w:eastAsiaTheme="minorEastAsia"/>
          <w:kern w:val="2"/>
          <w:sz w:val="18"/>
          <w:szCs w:val="18"/>
          <w14:ligatures w14:val="standardContextual"/>
        </w:rPr>
        <w:t xml:space="preserve">die </w:t>
      </w:r>
      <w:r w:rsidRPr="00AC4D89">
        <w:rPr>
          <w:rFonts w:ascii="Verdana" w:hAnsi="Verdana" w:eastAsiaTheme="minorEastAsia"/>
          <w:kern w:val="2"/>
          <w:sz w:val="18"/>
          <w:szCs w:val="18"/>
          <w14:ligatures w14:val="standardContextual"/>
        </w:rPr>
        <w:t xml:space="preserve">soms niet over voldoende financiële middelen beschikken om bij te dragen aan deze verduurzaming. Om VvE’s en hun leden te ondersteunen bij het realiseren van verduurzaming bestaan er verschillende initiatieven. </w:t>
      </w:r>
      <w:r w:rsidRPr="00AC4D89" w:rsidR="00F5336A">
        <w:rPr>
          <w:rFonts w:ascii="Verdana" w:hAnsi="Verdana" w:eastAsiaTheme="minorEastAsia"/>
          <w:kern w:val="2"/>
          <w:sz w:val="18"/>
          <w:szCs w:val="18"/>
          <w14:ligatures w14:val="standardContextual"/>
        </w:rPr>
        <w:t>De Versnellingsagenda VvE heeft vijf pijlers ontwikkeld die zich richten op belangrijke thema’s zoals wetgeving, financiering en ontzorging. Voor financiering zijn er verschillende subsidies (SVVE, SPOR) en leningsmogelijkheden beschikbaar. Zo biedt het Warmtefonds niet alleen leningen aan VvE’s, maar ook de VvE</w:t>
      </w:r>
      <w:r w:rsidRPr="00AC4D89" w:rsidR="000D6B0C">
        <w:rPr>
          <w:rFonts w:ascii="Verdana" w:hAnsi="Verdana" w:eastAsiaTheme="minorEastAsia"/>
          <w:kern w:val="2"/>
          <w:sz w:val="18"/>
          <w:szCs w:val="18"/>
          <w14:ligatures w14:val="standardContextual"/>
        </w:rPr>
        <w:t>-</w:t>
      </w:r>
      <w:r w:rsidRPr="00AC4D89" w:rsidR="00F5336A">
        <w:rPr>
          <w:rFonts w:ascii="Verdana" w:hAnsi="Verdana" w:eastAsiaTheme="minorEastAsia"/>
          <w:kern w:val="2"/>
          <w:sz w:val="18"/>
          <w:szCs w:val="18"/>
          <w14:ligatures w14:val="standardContextual"/>
        </w:rPr>
        <w:t xml:space="preserve">ledenlening voor bewoners die moeite hebben met het betalen van de verhoogde </w:t>
      </w:r>
      <w:r w:rsidRPr="00AC4D89" w:rsidR="000D6B0C">
        <w:rPr>
          <w:rFonts w:ascii="Verdana" w:hAnsi="Verdana" w:eastAsiaTheme="minorEastAsia"/>
          <w:kern w:val="2"/>
          <w:sz w:val="18"/>
          <w:szCs w:val="18"/>
          <w14:ligatures w14:val="standardContextual"/>
        </w:rPr>
        <w:t xml:space="preserve">maandelijkse </w:t>
      </w:r>
      <w:r w:rsidRPr="00AC4D89" w:rsidR="00F5336A">
        <w:rPr>
          <w:rFonts w:ascii="Verdana" w:hAnsi="Verdana" w:eastAsiaTheme="minorEastAsia"/>
          <w:kern w:val="2"/>
          <w:sz w:val="18"/>
          <w:szCs w:val="18"/>
          <w14:ligatures w14:val="standardContextual"/>
        </w:rPr>
        <w:t>VvE-bijdrage</w:t>
      </w:r>
      <w:r w:rsidRPr="00AC4D89" w:rsidR="000D6B0C">
        <w:rPr>
          <w:rFonts w:ascii="Verdana" w:hAnsi="Verdana" w:eastAsiaTheme="minorEastAsia"/>
          <w:kern w:val="2"/>
          <w:sz w:val="18"/>
          <w:szCs w:val="18"/>
          <w14:ligatures w14:val="standardContextual"/>
        </w:rPr>
        <w:t xml:space="preserve"> in verband met een VvE-lening van Nationaal Warmtefonds</w:t>
      </w:r>
      <w:r w:rsidRPr="00AC4D89" w:rsidR="00F5336A">
        <w:rPr>
          <w:rFonts w:ascii="Verdana" w:hAnsi="Verdana" w:eastAsiaTheme="minorEastAsia"/>
          <w:kern w:val="2"/>
          <w:sz w:val="18"/>
          <w:szCs w:val="18"/>
          <w14:ligatures w14:val="standardContextual"/>
        </w:rPr>
        <w:t xml:space="preserve">. </w:t>
      </w:r>
      <w:r w:rsidRPr="00AC4D89" w:rsidR="000D6B0C">
        <w:rPr>
          <w:rFonts w:ascii="Verdana" w:hAnsi="Verdana" w:eastAsiaTheme="minorEastAsia"/>
          <w:kern w:val="2"/>
          <w:sz w:val="18"/>
          <w:szCs w:val="18"/>
          <w14:ligatures w14:val="standardContextual"/>
        </w:rPr>
        <w:t xml:space="preserve">Individuele VvE-leden met laag inkomen komen in aanmerking voor de VvE-ledenlening, een regeling die recent is gestart en werkt als een tegemoetkoming. De appartementseigenaar ontvangt maandelijks een bedrag en betaalt </w:t>
      </w:r>
      <w:r w:rsidRPr="00887FD4" w:rsidR="000D6B0C">
        <w:rPr>
          <w:rFonts w:ascii="Verdana" w:hAnsi="Verdana" w:eastAsiaTheme="minorEastAsia" w:cstheme="minorHAnsi"/>
          <w:iCs/>
          <w:kern w:val="2"/>
          <w:sz w:val="18"/>
          <w:szCs w:val="18"/>
        </w:rPr>
        <w:t>de</w:t>
      </w:r>
      <w:r w:rsidRPr="00AC4D89" w:rsidR="000D6B0C">
        <w:rPr>
          <w:rFonts w:ascii="Verdana" w:hAnsi="Verdana" w:eastAsiaTheme="minorEastAsia"/>
          <w:kern w:val="2"/>
          <w:sz w:val="18"/>
          <w:szCs w:val="18"/>
          <w14:ligatures w14:val="standardContextual"/>
        </w:rPr>
        <w:t xml:space="preserve"> lening pas terug bij verkoop. </w:t>
      </w:r>
      <w:r w:rsidRPr="00AC4D89" w:rsidR="00F5336A">
        <w:rPr>
          <w:rFonts w:ascii="Verdana" w:hAnsi="Verdana" w:eastAsiaTheme="minorEastAsia"/>
          <w:kern w:val="2"/>
          <w:sz w:val="18"/>
          <w:szCs w:val="18"/>
          <w14:ligatures w14:val="standardContextual"/>
        </w:rPr>
        <w:t xml:space="preserve">Daarnaast is er een kenniscentrum opgericht door Milieu Centraal, dat gemeenten, professionals en VvE’s kan ondersteunen en vragen kan beantwoorden. </w:t>
      </w:r>
      <w:r w:rsidRPr="00AC4D89">
        <w:rPr>
          <w:rFonts w:ascii="Verdana" w:hAnsi="Verdana" w:eastAsiaTheme="minorEastAsia"/>
          <w:kern w:val="2"/>
          <w:sz w:val="18"/>
          <w:szCs w:val="18"/>
          <w14:ligatures w14:val="standardContextual"/>
        </w:rPr>
        <w:t xml:space="preserve">Verduurzaming wordt </w:t>
      </w:r>
      <w:r w:rsidRPr="00AC4D89" w:rsidR="00F5336A">
        <w:rPr>
          <w:rFonts w:ascii="Verdana" w:hAnsi="Verdana" w:eastAsiaTheme="minorEastAsia"/>
          <w:kern w:val="2"/>
          <w:sz w:val="18"/>
          <w:szCs w:val="18"/>
          <w14:ligatures w14:val="standardContextual"/>
        </w:rPr>
        <w:t xml:space="preserve">op deze manier </w:t>
      </w:r>
      <w:r w:rsidRPr="00AC4D89">
        <w:rPr>
          <w:rFonts w:ascii="Verdana" w:hAnsi="Verdana" w:eastAsiaTheme="minorEastAsia"/>
          <w:kern w:val="2"/>
          <w:sz w:val="18"/>
          <w:szCs w:val="18"/>
          <w14:ligatures w14:val="standardContextual"/>
        </w:rPr>
        <w:t xml:space="preserve">gestimuleerd, </w:t>
      </w:r>
      <w:r w:rsidRPr="00AC4D89" w:rsidR="00F5336A">
        <w:rPr>
          <w:rFonts w:ascii="Verdana" w:hAnsi="Verdana" w:eastAsiaTheme="minorEastAsia"/>
          <w:kern w:val="2"/>
          <w:sz w:val="18"/>
          <w:szCs w:val="18"/>
          <w14:ligatures w14:val="standardContextual"/>
        </w:rPr>
        <w:t>terwijl er tegelijkertijd aandacht is voor de financiële draagkracht van alle bewoners.</w:t>
      </w:r>
    </w:p>
    <w:p w:rsidR="00C01F64" w:rsidP="00693679" w14:paraId="70F580E6" w14:textId="77777777">
      <w:pPr>
        <w:rPr>
          <w:rFonts w:ascii="Verdana" w:hAnsi="Verdana" w:eastAsiaTheme="minorEastAsia"/>
          <w:kern w:val="2"/>
          <w:sz w:val="18"/>
          <w:szCs w:val="18"/>
          <w14:ligatures w14:val="standardContextual"/>
        </w:rPr>
      </w:pPr>
    </w:p>
    <w:p w:rsidR="00C01F64" w:rsidP="00693679" w14:paraId="7709C9CD" w14:textId="77777777">
      <w:pPr>
        <w:rPr>
          <w:rFonts w:ascii="Verdana" w:hAnsi="Verdana" w:eastAsiaTheme="minorEastAsia"/>
          <w:kern w:val="2"/>
          <w:sz w:val="18"/>
          <w:szCs w:val="18"/>
          <w14:ligatures w14:val="standardContextual"/>
        </w:rPr>
      </w:pPr>
    </w:p>
    <w:p w:rsidRPr="00AC4D89" w:rsidR="00C01F64" w:rsidP="00693679" w14:paraId="4953CAAE" w14:textId="77777777">
      <w:pPr>
        <w:rPr>
          <w:rFonts w:ascii="Verdana" w:hAnsi="Verdana" w:eastAsiaTheme="minorEastAsia"/>
          <w:kern w:val="2"/>
          <w:sz w:val="18"/>
          <w:szCs w:val="18"/>
          <w14:ligatures w14:val="standardContextual"/>
        </w:rPr>
      </w:pPr>
    </w:p>
    <w:p w:rsidRPr="00AC4D89" w:rsidR="00693679" w:rsidP="00AC4D89" w14:paraId="4B8D81DF" w14:textId="6FAE45FE">
      <w:pPr>
        <w:pStyle w:val="ListParagraph"/>
        <w:numPr>
          <w:ilvl w:val="0"/>
          <w:numId w:val="8"/>
        </w:numPr>
        <w:spacing w:line="276" w:lineRule="auto"/>
        <w:rPr>
          <w:rFonts w:ascii="Verdana" w:hAnsi="Verdana" w:eastAsiaTheme="minorEastAsia"/>
          <w:b/>
          <w:color w:val="000000" w:themeColor="text1"/>
          <w:sz w:val="18"/>
          <w:szCs w:val="18"/>
        </w:rPr>
      </w:pPr>
      <w:r w:rsidRPr="00AC4D89">
        <w:rPr>
          <w:rFonts w:ascii="Verdana" w:hAnsi="Verdana" w:eastAsiaTheme="minorEastAsia"/>
          <w:b/>
          <w:color w:val="000000" w:themeColor="text1"/>
          <w:kern w:val="2"/>
          <w:sz w:val="18"/>
          <w:szCs w:val="18"/>
          <w14:ligatures w14:val="standardContextual"/>
        </w:rPr>
        <w:t>Banken herzien bestaande overeenkomsten door invoering Wbh</w:t>
      </w:r>
    </w:p>
    <w:p w:rsidRPr="00AC4D89" w:rsidR="00693679" w:rsidP="00AC4D89" w14:paraId="121DF798" w14:textId="00A43985">
      <w:pPr>
        <w:spacing w:line="276" w:lineRule="auto"/>
        <w:rPr>
          <w:rFonts w:ascii="Verdana" w:hAnsi="Verdana" w:eastAsiaTheme="minorEastAsia"/>
          <w:i/>
          <w:sz w:val="18"/>
          <w:szCs w:val="18"/>
        </w:rPr>
      </w:pPr>
      <w:r w:rsidRPr="00AC4D89">
        <w:rPr>
          <w:rFonts w:ascii="Verdana" w:hAnsi="Verdana" w:eastAsiaTheme="minorEastAsia"/>
          <w:i/>
          <w:color w:val="000000" w:themeColor="text1"/>
          <w:sz w:val="18"/>
          <w:szCs w:val="18"/>
        </w:rPr>
        <w:t xml:space="preserve">Verhuurders </w:t>
      </w:r>
      <w:r w:rsidRPr="00AC4D89" w:rsidR="006F0A0D">
        <w:rPr>
          <w:rFonts w:ascii="Verdana" w:hAnsi="Verdana" w:eastAsiaTheme="minorEastAsia"/>
          <w:i/>
          <w:color w:val="000000" w:themeColor="text1"/>
          <w:sz w:val="18"/>
          <w:szCs w:val="18"/>
        </w:rPr>
        <w:t>hebben gesignaleerd</w:t>
      </w:r>
      <w:r w:rsidRPr="00AC4D89">
        <w:rPr>
          <w:rFonts w:ascii="Verdana" w:hAnsi="Verdana" w:eastAsiaTheme="minorEastAsia"/>
          <w:i/>
          <w:color w:val="000000" w:themeColor="text1"/>
          <w:sz w:val="18"/>
          <w:szCs w:val="18"/>
        </w:rPr>
        <w:t xml:space="preserve"> dat </w:t>
      </w:r>
      <w:r w:rsidRPr="00AC4D89" w:rsidR="006F0A0D">
        <w:rPr>
          <w:rFonts w:ascii="Verdana" w:hAnsi="Verdana" w:eastAsiaTheme="minorEastAsia"/>
          <w:i/>
          <w:color w:val="000000" w:themeColor="text1"/>
          <w:sz w:val="18"/>
          <w:szCs w:val="18"/>
        </w:rPr>
        <w:t>financiers</w:t>
      </w:r>
      <w:r w:rsidRPr="00AC4D89" w:rsidR="00707721">
        <w:rPr>
          <w:rFonts w:ascii="Verdana" w:hAnsi="Verdana" w:eastAsiaTheme="minorEastAsia"/>
          <w:i/>
          <w:color w:val="000000" w:themeColor="text1"/>
          <w:sz w:val="18"/>
          <w:szCs w:val="18"/>
        </w:rPr>
        <w:t xml:space="preserve"> in sommige gevallen</w:t>
      </w:r>
      <w:r w:rsidRPr="00AC4D89">
        <w:rPr>
          <w:rFonts w:ascii="Verdana" w:hAnsi="Verdana" w:eastAsiaTheme="minorEastAsia"/>
          <w:i/>
          <w:color w:val="000000" w:themeColor="text1"/>
          <w:sz w:val="18"/>
          <w:szCs w:val="18"/>
        </w:rPr>
        <w:t xml:space="preserve"> bestaande overeenkomsten heroverwegen, omdat zij de Wbh aanmerken als een materiële wijziging van de beleggingsgrondslag. </w:t>
      </w:r>
      <w:r w:rsidRPr="00AC4D89">
        <w:rPr>
          <w:rFonts w:ascii="Verdana" w:hAnsi="Verdana" w:eastAsiaTheme="minorEastAsia"/>
          <w:i/>
          <w:kern w:val="2"/>
          <w:sz w:val="18"/>
          <w:szCs w:val="18"/>
          <w14:ligatures w14:val="standardContextual"/>
        </w:rPr>
        <w:t>Dit leidt tot heronderhandeling</w:t>
      </w:r>
      <w:r w:rsidRPr="00AC4D89" w:rsidR="00707721">
        <w:rPr>
          <w:rFonts w:ascii="Verdana" w:hAnsi="Verdana" w:eastAsiaTheme="minorEastAsia"/>
          <w:i/>
          <w:kern w:val="2"/>
          <w:sz w:val="18"/>
          <w:szCs w:val="18"/>
          <w14:ligatures w14:val="standardContextual"/>
        </w:rPr>
        <w:t xml:space="preserve"> en</w:t>
      </w:r>
      <w:r w:rsidRPr="00AC4D89">
        <w:rPr>
          <w:rFonts w:ascii="Verdana" w:hAnsi="Verdana" w:eastAsiaTheme="minorEastAsia"/>
          <w:i/>
          <w:kern w:val="2"/>
          <w:sz w:val="18"/>
          <w:szCs w:val="18"/>
          <w14:ligatures w14:val="standardContextual"/>
        </w:rPr>
        <w:t xml:space="preserve"> strengere voorwaarden en kosten, die bij het aangaan van de oorspronkelijke overeenkomsten niet waren voorzien. </w:t>
      </w:r>
    </w:p>
    <w:p w:rsidRPr="00AC4D89" w:rsidR="006F0A0D" w:rsidP="00AC4D89" w14:paraId="1718F8C5" w14:textId="16FBAF68">
      <w:pPr>
        <w:spacing w:line="276" w:lineRule="auto"/>
        <w:rPr>
          <w:rFonts w:ascii="Verdana" w:hAnsi="Verdana" w:eastAsiaTheme="minorEastAsia"/>
          <w:color w:val="000000" w:themeColor="text1"/>
          <w:sz w:val="18"/>
          <w:szCs w:val="18"/>
        </w:rPr>
      </w:pPr>
      <w:r w:rsidRPr="00AC4D89">
        <w:rPr>
          <w:rFonts w:ascii="Verdana" w:hAnsi="Verdana" w:eastAsiaTheme="minorEastAsia"/>
          <w:color w:val="000000" w:themeColor="text1"/>
          <w:sz w:val="18"/>
          <w:szCs w:val="18"/>
        </w:rPr>
        <w:t>Bij investeringen in huurwoningen vormt aanpassing van de huurregulering één van de risico’s waar de investeerder rekening mee moet houden bij de investeringsbeslissing. Daarnaast is het in het kader van verantwoorde kredietverlening ook de verantwoordelijkheid van de financier om bij het afsluiten van een financieringsovereenkomst mee te denken met de vastgoedinvesteerder over de risico’s die zich tijdens de looptijd van de lening voor kunnen doen. Of aanscherping van huurregulering aanleiding is voor herziening van de financieringsvoorwaarden is een kwestie tussen deze vastgoedinvesteerders en hun financiers.</w:t>
      </w:r>
    </w:p>
    <w:p w:rsidRPr="00AC4D89" w:rsidR="00693679" w:rsidP="00AC4D89" w14:paraId="0D207700" w14:textId="730F4CFB">
      <w:pPr>
        <w:pStyle w:val="ListParagraph"/>
        <w:numPr>
          <w:ilvl w:val="0"/>
          <w:numId w:val="8"/>
        </w:numPr>
        <w:spacing w:line="276" w:lineRule="auto"/>
        <w:rPr>
          <w:rFonts w:ascii="Verdana" w:hAnsi="Verdana" w:eastAsiaTheme="minorEastAsia"/>
          <w:b/>
          <w:color w:val="FF0000"/>
          <w:sz w:val="18"/>
          <w:szCs w:val="18"/>
        </w:rPr>
      </w:pPr>
      <w:bookmarkStart w:name="_Hlk211601209" w:id="6"/>
      <w:r w:rsidRPr="00AC4D89">
        <w:rPr>
          <w:rFonts w:ascii="Verdana" w:hAnsi="Verdana" w:eastAsiaTheme="minorEastAsia"/>
          <w:b/>
          <w:color w:val="000000" w:themeColor="text1"/>
          <w:kern w:val="2"/>
          <w:sz w:val="18"/>
          <w:szCs w:val="18"/>
          <w14:ligatures w14:val="standardContextual"/>
        </w:rPr>
        <w:t>Weinig meldingen, veel vragen onder huurders</w:t>
      </w:r>
    </w:p>
    <w:p w:rsidRPr="00AC4D89" w:rsidR="00E4639D" w:rsidP="00AC4D89" w14:paraId="72371125" w14:textId="638EF8AC">
      <w:pPr>
        <w:spacing w:line="276" w:lineRule="auto"/>
        <w:rPr>
          <w:rFonts w:ascii="Verdana" w:hAnsi="Verdana" w:eastAsiaTheme="minorEastAsia"/>
          <w:i/>
          <w:kern w:val="2"/>
          <w:sz w:val="18"/>
          <w:szCs w:val="18"/>
          <w14:ligatures w14:val="standardContextual"/>
        </w:rPr>
      </w:pPr>
      <w:r w:rsidRPr="00AC4D89">
        <w:rPr>
          <w:rFonts w:ascii="Verdana" w:hAnsi="Verdana" w:eastAsiaTheme="minorEastAsia"/>
          <w:i/>
          <w:kern w:val="2"/>
          <w:sz w:val="18"/>
          <w:szCs w:val="18"/>
          <w14:ligatures w14:val="standardContextual"/>
        </w:rPr>
        <w:t xml:space="preserve">Uit de signalen van gemeenten, huurders, verhuurders en de Huurcommissie blijkt dat </w:t>
      </w:r>
      <w:r w:rsidRPr="00AC4D89" w:rsidR="00746B4A">
        <w:rPr>
          <w:rFonts w:ascii="Verdana" w:hAnsi="Verdana" w:eastAsiaTheme="minorEastAsia"/>
          <w:i/>
          <w:kern w:val="2"/>
          <w:sz w:val="18"/>
          <w:szCs w:val="18"/>
          <w14:ligatures w14:val="standardContextual"/>
        </w:rPr>
        <w:t xml:space="preserve">het aantal </w:t>
      </w:r>
      <w:r w:rsidRPr="00AC4D89">
        <w:rPr>
          <w:rFonts w:ascii="Verdana" w:hAnsi="Verdana" w:eastAsiaTheme="minorEastAsia"/>
          <w:i/>
          <w:kern w:val="2"/>
          <w:sz w:val="18"/>
          <w:szCs w:val="18"/>
          <w14:ligatures w14:val="standardContextual"/>
        </w:rPr>
        <w:t>melding</w:t>
      </w:r>
      <w:r w:rsidRPr="00AC4D89" w:rsidR="00746B4A">
        <w:rPr>
          <w:rFonts w:ascii="Verdana" w:hAnsi="Verdana" w:eastAsiaTheme="minorEastAsia"/>
          <w:i/>
          <w:kern w:val="2"/>
          <w:sz w:val="18"/>
          <w:szCs w:val="18"/>
          <w14:ligatures w14:val="standardContextual"/>
        </w:rPr>
        <w:t>en en ingediende verzoeken</w:t>
      </w:r>
      <w:r w:rsidRPr="00AC4D89">
        <w:rPr>
          <w:rFonts w:ascii="Verdana" w:hAnsi="Verdana" w:eastAsiaTheme="minorEastAsia"/>
          <w:i/>
          <w:kern w:val="2"/>
          <w:sz w:val="18"/>
          <w:szCs w:val="18"/>
          <w14:ligatures w14:val="standardContextual"/>
        </w:rPr>
        <w:t xml:space="preserve"> </w:t>
      </w:r>
      <w:r w:rsidRPr="00AC4D89" w:rsidR="00746B4A">
        <w:rPr>
          <w:rFonts w:ascii="Verdana" w:hAnsi="Verdana" w:eastAsiaTheme="minorEastAsia"/>
          <w:i/>
          <w:kern w:val="2"/>
          <w:sz w:val="18"/>
          <w:szCs w:val="18"/>
          <w14:ligatures w14:val="standardContextual"/>
        </w:rPr>
        <w:t>van</w:t>
      </w:r>
      <w:r w:rsidRPr="00AC4D89">
        <w:rPr>
          <w:rFonts w:ascii="Verdana" w:hAnsi="Verdana" w:eastAsiaTheme="minorEastAsia"/>
          <w:i/>
          <w:kern w:val="2"/>
          <w:sz w:val="18"/>
          <w:szCs w:val="18"/>
          <w14:ligatures w14:val="standardContextual"/>
        </w:rPr>
        <w:t xml:space="preserve"> huurders </w:t>
      </w:r>
      <w:r w:rsidRPr="00AC4D89" w:rsidR="00746B4A">
        <w:rPr>
          <w:rFonts w:ascii="Verdana" w:hAnsi="Verdana" w:eastAsiaTheme="minorEastAsia"/>
          <w:i/>
          <w:kern w:val="2"/>
          <w:sz w:val="18"/>
          <w:szCs w:val="18"/>
          <w14:ligatures w14:val="standardContextual"/>
        </w:rPr>
        <w:t>vooralsnog</w:t>
      </w:r>
      <w:r w:rsidRPr="00AC4D89">
        <w:rPr>
          <w:rFonts w:ascii="Verdana" w:hAnsi="Verdana" w:eastAsiaTheme="minorEastAsia"/>
          <w:i/>
          <w:kern w:val="2"/>
          <w:sz w:val="18"/>
          <w:szCs w:val="18"/>
          <w14:ligatures w14:val="standardContextual"/>
        </w:rPr>
        <w:t xml:space="preserve"> </w:t>
      </w:r>
      <w:r w:rsidRPr="00AC4D89" w:rsidR="00CB4D35">
        <w:rPr>
          <w:rFonts w:ascii="Verdana" w:hAnsi="Verdana" w:eastAsiaTheme="minorEastAsia"/>
          <w:i/>
          <w:kern w:val="2"/>
          <w:sz w:val="18"/>
          <w:szCs w:val="18"/>
          <w14:ligatures w14:val="standardContextual"/>
        </w:rPr>
        <w:t>lager is dan verwacht werd</w:t>
      </w:r>
      <w:r w:rsidRPr="00AC4D89">
        <w:rPr>
          <w:rFonts w:ascii="Verdana" w:hAnsi="Verdana" w:eastAsiaTheme="minorEastAsia"/>
          <w:i/>
          <w:kern w:val="2"/>
          <w:sz w:val="18"/>
          <w:szCs w:val="18"/>
          <w14:ligatures w14:val="standardContextual"/>
        </w:rPr>
        <w:t xml:space="preserve">. </w:t>
      </w:r>
      <w:bookmarkStart w:name="_Hlk212023611" w:id="7"/>
      <w:r w:rsidRPr="00AC4D89">
        <w:rPr>
          <w:rFonts w:ascii="Verdana" w:hAnsi="Verdana" w:eastAsiaTheme="minorEastAsia"/>
          <w:i/>
          <w:kern w:val="2"/>
          <w:sz w:val="18"/>
          <w:szCs w:val="18"/>
          <w14:ligatures w14:val="standardContextual"/>
        </w:rPr>
        <w:t xml:space="preserve">De Huurcommissie signaleert een lagere instroom van </w:t>
      </w:r>
      <w:r w:rsidRPr="00AC4D89" w:rsidR="00746B4A">
        <w:rPr>
          <w:rFonts w:ascii="Verdana" w:hAnsi="Verdana" w:eastAsiaTheme="minorEastAsia"/>
          <w:i/>
          <w:kern w:val="2"/>
          <w:sz w:val="18"/>
          <w:szCs w:val="18"/>
          <w14:ligatures w14:val="standardContextual"/>
        </w:rPr>
        <w:t>geschillen</w:t>
      </w:r>
      <w:r w:rsidRPr="00AC4D89">
        <w:rPr>
          <w:rFonts w:ascii="Verdana" w:hAnsi="Verdana" w:eastAsiaTheme="minorEastAsia"/>
          <w:i/>
          <w:kern w:val="2"/>
          <w:sz w:val="18"/>
          <w:szCs w:val="18"/>
          <w14:ligatures w14:val="standardContextual"/>
        </w:rPr>
        <w:t xml:space="preserve"> dan verwacht, maar wel een </w:t>
      </w:r>
      <w:r w:rsidRPr="00AC4D89" w:rsidR="00CB4D35">
        <w:rPr>
          <w:rFonts w:ascii="Verdana" w:hAnsi="Verdana" w:eastAsiaTheme="minorEastAsia"/>
          <w:i/>
          <w:kern w:val="2"/>
          <w:sz w:val="18"/>
          <w:szCs w:val="18"/>
          <w14:ligatures w14:val="standardContextual"/>
        </w:rPr>
        <w:t>hoge</w:t>
      </w:r>
      <w:r w:rsidRPr="00AC4D89">
        <w:rPr>
          <w:rFonts w:ascii="Verdana" w:hAnsi="Verdana" w:eastAsiaTheme="minorEastAsia"/>
          <w:i/>
          <w:kern w:val="2"/>
          <w:sz w:val="18"/>
          <w:szCs w:val="18"/>
          <w14:ligatures w14:val="standardContextual"/>
        </w:rPr>
        <w:t xml:space="preserve"> toestroom van vragen. </w:t>
      </w:r>
      <w:r w:rsidRPr="00AC4D89" w:rsidR="00746B4A">
        <w:rPr>
          <w:rFonts w:ascii="Verdana" w:hAnsi="Verdana" w:eastAsiaTheme="minorEastAsia"/>
          <w:i/>
          <w:kern w:val="2"/>
          <w:sz w:val="18"/>
          <w:szCs w:val="18"/>
          <w14:ligatures w14:val="standardContextual"/>
        </w:rPr>
        <w:t xml:space="preserve">Ook gemeenten merken een lagere instroom aan meldingen dan verwacht. </w:t>
      </w:r>
      <w:r w:rsidRPr="00AC4D89">
        <w:rPr>
          <w:rFonts w:ascii="Verdana" w:hAnsi="Verdana" w:eastAsiaTheme="minorEastAsia"/>
          <w:i/>
          <w:kern w:val="2"/>
          <w:sz w:val="18"/>
          <w:szCs w:val="18"/>
          <w14:ligatures w14:val="standardContextual"/>
        </w:rPr>
        <w:t xml:space="preserve">Hiervoor droegen de </w:t>
      </w:r>
      <w:r w:rsidRPr="00AC4D89" w:rsidR="00E27A52">
        <w:rPr>
          <w:rFonts w:ascii="Verdana" w:hAnsi="Verdana" w:eastAsiaTheme="minorEastAsia"/>
          <w:i/>
          <w:kern w:val="2"/>
          <w:sz w:val="18"/>
          <w:szCs w:val="18"/>
          <w14:ligatures w14:val="standardContextual"/>
        </w:rPr>
        <w:t xml:space="preserve">gemeenten </w:t>
      </w:r>
      <w:r w:rsidRPr="00AC4D89">
        <w:rPr>
          <w:rFonts w:ascii="Verdana" w:hAnsi="Verdana" w:eastAsiaTheme="minorEastAsia"/>
          <w:i/>
          <w:kern w:val="2"/>
          <w:sz w:val="18"/>
          <w:szCs w:val="18"/>
          <w14:ligatures w14:val="standardContextual"/>
        </w:rPr>
        <w:t xml:space="preserve">verschillende mogelijke oorzaken aan, zoals angst voor de consequenties of uit onwetendheid over de rechten en mogelijkheden. </w:t>
      </w:r>
      <w:r w:rsidRPr="00AC4D89" w:rsidR="00746B4A">
        <w:rPr>
          <w:rFonts w:ascii="Verdana" w:hAnsi="Verdana" w:eastAsiaTheme="minorEastAsia"/>
          <w:i/>
          <w:kern w:val="2"/>
          <w:sz w:val="18"/>
          <w:szCs w:val="18"/>
          <w14:ligatures w14:val="standardContextual"/>
        </w:rPr>
        <w:t>Verhuurder</w:t>
      </w:r>
      <w:r w:rsidRPr="00AC4D89" w:rsidR="00A71285">
        <w:rPr>
          <w:rFonts w:ascii="Verdana" w:hAnsi="Verdana" w:eastAsiaTheme="minorEastAsia"/>
          <w:i/>
          <w:kern w:val="2"/>
          <w:sz w:val="18"/>
          <w:szCs w:val="18"/>
          <w14:ligatures w14:val="standardContextual"/>
        </w:rPr>
        <w:t>s benoemde</w:t>
      </w:r>
      <w:r w:rsidRPr="00AC4D89" w:rsidR="00746B4A">
        <w:rPr>
          <w:rFonts w:ascii="Verdana" w:hAnsi="Verdana" w:eastAsiaTheme="minorEastAsia"/>
          <w:i/>
          <w:kern w:val="2"/>
          <w:sz w:val="18"/>
          <w:szCs w:val="18"/>
          <w14:ligatures w14:val="standardContextual"/>
        </w:rPr>
        <w:t>n</w:t>
      </w:r>
      <w:r w:rsidRPr="00AC4D89" w:rsidR="00A71285">
        <w:rPr>
          <w:rFonts w:ascii="Verdana" w:hAnsi="Verdana" w:eastAsiaTheme="minorEastAsia"/>
          <w:i/>
          <w:kern w:val="2"/>
          <w:sz w:val="18"/>
          <w:szCs w:val="18"/>
          <w14:ligatures w14:val="standardContextual"/>
        </w:rPr>
        <w:t xml:space="preserve"> dat de lage meldingsbereidheid ook kan duiden op een goed functionerende praktijk</w:t>
      </w:r>
      <w:r w:rsidRPr="00AC4D89" w:rsidR="00CB4D35">
        <w:rPr>
          <w:rFonts w:ascii="Verdana" w:hAnsi="Verdana" w:eastAsiaTheme="minorEastAsia"/>
          <w:i/>
          <w:kern w:val="2"/>
          <w:sz w:val="18"/>
          <w:szCs w:val="18"/>
          <w14:ligatures w14:val="standardContextual"/>
        </w:rPr>
        <w:t>: indien verhuurders zich goed aan de geldende regels houden, is een melding of verzoek niet nodig</w:t>
      </w:r>
      <w:r w:rsidRPr="00AC4D89" w:rsidR="00A71285">
        <w:rPr>
          <w:rFonts w:ascii="Verdana" w:hAnsi="Verdana" w:eastAsiaTheme="minorEastAsia"/>
          <w:i/>
          <w:kern w:val="2"/>
          <w:sz w:val="18"/>
          <w:szCs w:val="18"/>
          <w14:ligatures w14:val="standardContextual"/>
        </w:rPr>
        <w:t xml:space="preserve">. </w:t>
      </w:r>
      <w:r w:rsidRPr="00AC4D89">
        <w:rPr>
          <w:rFonts w:ascii="Verdana" w:hAnsi="Verdana" w:eastAsiaTheme="minorEastAsia"/>
          <w:i/>
          <w:kern w:val="2"/>
          <w:sz w:val="18"/>
          <w:szCs w:val="18"/>
          <w14:ligatures w14:val="standardContextual"/>
        </w:rPr>
        <w:t xml:space="preserve">Huurders </w:t>
      </w:r>
      <w:r w:rsidRPr="00AC4D89">
        <w:rPr>
          <w:rFonts w:ascii="Verdana" w:hAnsi="Verdana" w:eastAsiaTheme="minorEastAsia"/>
          <w:i/>
          <w:kern w:val="2"/>
          <w:sz w:val="18"/>
          <w:szCs w:val="18"/>
          <w14:ligatures w14:val="standardContextual"/>
        </w:rPr>
        <w:t>benadrukken</w:t>
      </w:r>
      <w:r w:rsidRPr="00AC4D89">
        <w:rPr>
          <w:rFonts w:ascii="Verdana" w:hAnsi="Verdana" w:eastAsiaTheme="minorEastAsia"/>
          <w:i/>
          <w:kern w:val="2"/>
          <w:sz w:val="18"/>
          <w:szCs w:val="18"/>
          <w14:ligatures w14:val="standardContextual"/>
        </w:rPr>
        <w:t xml:space="preserve"> dat extra voorlichting door overheden gewenst is</w:t>
      </w:r>
      <w:r w:rsidRPr="00AC4D89" w:rsidR="00CB4D35">
        <w:rPr>
          <w:rFonts w:ascii="Verdana" w:hAnsi="Verdana" w:eastAsiaTheme="minorEastAsia"/>
          <w:i/>
          <w:kern w:val="2"/>
          <w:sz w:val="18"/>
          <w:szCs w:val="18"/>
          <w14:ligatures w14:val="standardContextual"/>
        </w:rPr>
        <w:t xml:space="preserve"> om huurders te wijzen op hun (nieuwe) mogelijkheden om een huurprijs te laten toetsen</w:t>
      </w:r>
      <w:r w:rsidRPr="00AC4D89">
        <w:rPr>
          <w:rFonts w:ascii="Verdana" w:hAnsi="Verdana" w:eastAsiaTheme="minorEastAsia"/>
          <w:i/>
          <w:kern w:val="2"/>
          <w:sz w:val="18"/>
          <w:szCs w:val="18"/>
          <w14:ligatures w14:val="standardContextual"/>
        </w:rPr>
        <w:t>.</w:t>
      </w:r>
      <w:bookmarkEnd w:id="7"/>
    </w:p>
    <w:p w:rsidRPr="00AC4D89" w:rsidR="00693679" w:rsidP="00AC4D89" w14:paraId="5FE318C9" w14:textId="0AC94BC3">
      <w:pPr>
        <w:spacing w:line="276" w:lineRule="auto"/>
        <w:rPr>
          <w:rFonts w:ascii="Verdana" w:hAnsi="Verdana" w:eastAsiaTheme="minorEastAsia"/>
          <w:i/>
          <w:kern w:val="2"/>
          <w:sz w:val="18"/>
          <w:szCs w:val="18"/>
          <w14:ligatures w14:val="standardContextual"/>
        </w:rPr>
      </w:pPr>
      <w:r w:rsidRPr="00AC4D89">
        <w:rPr>
          <w:rFonts w:ascii="Verdana" w:hAnsi="Verdana" w:eastAsiaTheme="minorEastAsia"/>
          <w:i/>
          <w:kern w:val="2"/>
          <w:sz w:val="18"/>
          <w:szCs w:val="18"/>
          <w14:ligatures w14:val="standardContextual"/>
        </w:rPr>
        <w:t>Sommige g</w:t>
      </w:r>
      <w:r w:rsidRPr="00AC4D89">
        <w:rPr>
          <w:rFonts w:ascii="Verdana" w:hAnsi="Verdana" w:eastAsiaTheme="minorEastAsia"/>
          <w:i/>
          <w:kern w:val="2"/>
          <w:sz w:val="18"/>
          <w:szCs w:val="18"/>
          <w14:ligatures w14:val="standardContextual"/>
        </w:rPr>
        <w:t xml:space="preserve">emeenten gaven </w:t>
      </w:r>
      <w:r w:rsidRPr="00AC4D89">
        <w:rPr>
          <w:rFonts w:ascii="Verdana" w:hAnsi="Verdana" w:eastAsiaTheme="minorEastAsia"/>
          <w:i/>
          <w:kern w:val="2"/>
          <w:sz w:val="18"/>
          <w:szCs w:val="18"/>
          <w14:ligatures w14:val="standardContextual"/>
        </w:rPr>
        <w:t xml:space="preserve">- door het lager dan verwachte aantal meldingen - </w:t>
      </w:r>
      <w:r w:rsidRPr="00AC4D89">
        <w:rPr>
          <w:rFonts w:ascii="Verdana" w:hAnsi="Verdana" w:eastAsiaTheme="minorEastAsia"/>
          <w:i/>
          <w:kern w:val="2"/>
          <w:sz w:val="18"/>
          <w:szCs w:val="18"/>
          <w14:ligatures w14:val="standardContextual"/>
        </w:rPr>
        <w:t xml:space="preserve">aan het voornemen te hebben om hun aanpak </w:t>
      </w:r>
      <w:r w:rsidRPr="00AC4D89" w:rsidR="00746B4A">
        <w:rPr>
          <w:rFonts w:ascii="Verdana" w:hAnsi="Verdana" w:eastAsiaTheme="minorEastAsia"/>
          <w:i/>
          <w:kern w:val="2"/>
          <w:sz w:val="18"/>
          <w:szCs w:val="18"/>
          <w14:ligatures w14:val="standardContextual"/>
        </w:rPr>
        <w:t xml:space="preserve">te </w:t>
      </w:r>
      <w:r w:rsidRPr="00AC4D89">
        <w:rPr>
          <w:rFonts w:ascii="Verdana" w:hAnsi="Verdana" w:eastAsiaTheme="minorEastAsia"/>
          <w:i/>
          <w:kern w:val="2"/>
          <w:sz w:val="18"/>
          <w:szCs w:val="18"/>
          <w14:ligatures w14:val="standardContextual"/>
        </w:rPr>
        <w:t xml:space="preserve">verschuiven van reactief naar proactief toezicht, met extra aandacht voor kwetsbare groepen zoals arbeidsmigranten. </w:t>
      </w:r>
      <w:r w:rsidRPr="00AC4D89">
        <w:rPr>
          <w:rFonts w:ascii="Verdana" w:hAnsi="Verdana" w:eastAsiaTheme="minorEastAsia"/>
          <w:i/>
          <w:kern w:val="2"/>
          <w:sz w:val="18"/>
          <w:szCs w:val="18"/>
          <w14:ligatures w14:val="standardContextual"/>
        </w:rPr>
        <w:t>G</w:t>
      </w:r>
      <w:r w:rsidRPr="00AC4D89">
        <w:rPr>
          <w:rFonts w:ascii="Verdana" w:hAnsi="Verdana" w:eastAsiaTheme="minorEastAsia"/>
          <w:i/>
          <w:kern w:val="2"/>
          <w:sz w:val="18"/>
          <w:szCs w:val="18"/>
          <w14:ligatures w14:val="standardContextual"/>
        </w:rPr>
        <w:t xml:space="preserve">emeenten </w:t>
      </w:r>
      <w:r w:rsidRPr="00AC4D89">
        <w:rPr>
          <w:rFonts w:ascii="Verdana" w:hAnsi="Verdana" w:eastAsiaTheme="minorEastAsia"/>
          <w:i/>
          <w:kern w:val="2"/>
          <w:sz w:val="18"/>
          <w:szCs w:val="18"/>
          <w14:ligatures w14:val="standardContextual"/>
        </w:rPr>
        <w:t xml:space="preserve">signaleren dat in gemeenten </w:t>
      </w:r>
      <w:r w:rsidRPr="00AC4D89">
        <w:rPr>
          <w:rFonts w:ascii="Verdana" w:hAnsi="Verdana" w:eastAsiaTheme="minorEastAsia"/>
          <w:i/>
          <w:kern w:val="2"/>
          <w:sz w:val="18"/>
          <w:szCs w:val="18"/>
          <w14:ligatures w14:val="standardContextual"/>
        </w:rPr>
        <w:t xml:space="preserve">waar huurteams actief zijn, </w:t>
      </w:r>
      <w:r w:rsidRPr="00AC4D89">
        <w:rPr>
          <w:rFonts w:ascii="Verdana" w:hAnsi="Verdana" w:eastAsiaTheme="minorEastAsia"/>
          <w:i/>
          <w:kern w:val="2"/>
          <w:sz w:val="18"/>
          <w:szCs w:val="18"/>
          <w14:ligatures w14:val="standardContextual"/>
        </w:rPr>
        <w:t xml:space="preserve">het </w:t>
      </w:r>
      <w:r w:rsidRPr="00AC4D89">
        <w:rPr>
          <w:rFonts w:ascii="Verdana" w:hAnsi="Verdana" w:eastAsiaTheme="minorEastAsia"/>
          <w:i/>
          <w:kern w:val="2"/>
          <w:sz w:val="18"/>
          <w:szCs w:val="18"/>
          <w14:ligatures w14:val="standardContextual"/>
        </w:rPr>
        <w:t>lijkt dat huurders beter geïnformeerd zijn over hun rechten. Tegelijkertijd merken verhuurders op dat sommige commerciële huurteams een prikkel hebben om zoveel mogelijk zaken te genereren</w:t>
      </w:r>
      <w:r w:rsidRPr="00AC4D89">
        <w:rPr>
          <w:rFonts w:ascii="Verdana" w:hAnsi="Verdana" w:eastAsiaTheme="minorEastAsia"/>
          <w:i/>
          <w:kern w:val="2"/>
          <w:sz w:val="18"/>
          <w:szCs w:val="18"/>
          <w14:ligatures w14:val="standardContextual"/>
        </w:rPr>
        <w:t>. Zij waarschuwen dat dit niet altijd volledig in het belang van de huurder is.</w:t>
      </w:r>
    </w:p>
    <w:bookmarkEnd w:id="6"/>
    <w:p w:rsidRPr="00AC4D89" w:rsidR="00E4639D" w:rsidP="00AC4D89" w14:paraId="4BE9D1ED" w14:textId="17C9CECB">
      <w:pPr>
        <w:spacing w:line="276" w:lineRule="auto"/>
        <w:rPr>
          <w:rFonts w:ascii="Verdana" w:hAnsi="Verdana" w:eastAsiaTheme="minorEastAsia"/>
          <w:color w:val="000000" w:themeColor="text1"/>
          <w:sz w:val="18"/>
          <w:szCs w:val="18"/>
        </w:rPr>
      </w:pPr>
      <w:r w:rsidRPr="00AC4D89">
        <w:rPr>
          <w:rFonts w:ascii="Verdana" w:hAnsi="Verdana" w:eastAsiaTheme="minorEastAsia"/>
          <w:color w:val="000000" w:themeColor="text1"/>
          <w:sz w:val="18"/>
          <w:szCs w:val="18"/>
        </w:rPr>
        <w:t xml:space="preserve">Het aantal meldingen </w:t>
      </w:r>
      <w:r w:rsidRPr="00AC4D89" w:rsidR="005D05CC">
        <w:rPr>
          <w:rFonts w:ascii="Verdana" w:hAnsi="Verdana" w:eastAsiaTheme="minorEastAsia"/>
          <w:color w:val="000000" w:themeColor="text1"/>
          <w:sz w:val="18"/>
          <w:szCs w:val="18"/>
        </w:rPr>
        <w:t xml:space="preserve">bij gemeenten en verzoekschriften aan de Huurcommissie met betrekking tot de toetsing van huurprijzen </w:t>
      </w:r>
      <w:r w:rsidRPr="00AC4D89">
        <w:rPr>
          <w:rFonts w:ascii="Verdana" w:hAnsi="Verdana" w:eastAsiaTheme="minorEastAsia"/>
          <w:color w:val="000000" w:themeColor="text1"/>
          <w:sz w:val="18"/>
          <w:szCs w:val="18"/>
        </w:rPr>
        <w:t xml:space="preserve">valt tot nu toe lager uit dan </w:t>
      </w:r>
      <w:r w:rsidRPr="00AC4D89" w:rsidR="00EE4F10">
        <w:rPr>
          <w:rFonts w:ascii="Verdana" w:hAnsi="Verdana" w:eastAsiaTheme="minorEastAsia"/>
          <w:color w:val="000000" w:themeColor="text1"/>
          <w:sz w:val="18"/>
          <w:szCs w:val="18"/>
        </w:rPr>
        <w:t>in de</w:t>
      </w:r>
      <w:r w:rsidRPr="00AC4D89">
        <w:rPr>
          <w:rFonts w:ascii="Verdana" w:hAnsi="Verdana" w:eastAsiaTheme="minorEastAsia"/>
          <w:color w:val="000000" w:themeColor="text1"/>
          <w:sz w:val="18"/>
          <w:szCs w:val="18"/>
        </w:rPr>
        <w:t xml:space="preserve"> </w:t>
      </w:r>
      <w:r w:rsidRPr="00AC4D89" w:rsidR="005D05CC">
        <w:rPr>
          <w:rFonts w:ascii="Verdana" w:hAnsi="Verdana" w:eastAsiaTheme="minorEastAsia"/>
          <w:color w:val="000000" w:themeColor="text1"/>
          <w:sz w:val="18"/>
          <w:szCs w:val="18"/>
        </w:rPr>
        <w:t xml:space="preserve">ramingen die zijn gemaakt in </w:t>
      </w:r>
      <w:r w:rsidRPr="00AC4D89" w:rsidR="008213EF">
        <w:rPr>
          <w:rFonts w:ascii="Verdana" w:hAnsi="Verdana" w:eastAsiaTheme="minorEastAsia"/>
          <w:color w:val="000000" w:themeColor="text1"/>
          <w:sz w:val="18"/>
          <w:szCs w:val="18"/>
        </w:rPr>
        <w:t xml:space="preserve">de uitvoeringstoets </w:t>
      </w:r>
      <w:r w:rsidR="00DE7E94">
        <w:rPr>
          <w:rFonts w:ascii="Verdana" w:hAnsi="Verdana" w:eastAsiaTheme="minorEastAsia"/>
          <w:color w:val="000000" w:themeColor="text1"/>
          <w:sz w:val="18"/>
          <w:szCs w:val="18"/>
        </w:rPr>
        <w:t>van de Huurcommissie</w:t>
      </w:r>
      <w:r w:rsidRPr="00AC4D89" w:rsidR="008213EF">
        <w:rPr>
          <w:rFonts w:ascii="Verdana" w:hAnsi="Verdana" w:eastAsiaTheme="minorEastAsia"/>
          <w:color w:val="000000" w:themeColor="text1"/>
          <w:sz w:val="18"/>
          <w:szCs w:val="18"/>
        </w:rPr>
        <w:t xml:space="preserve"> ten aanzien van de</w:t>
      </w:r>
      <w:r w:rsidRPr="00AC4D89">
        <w:rPr>
          <w:rFonts w:ascii="Verdana" w:hAnsi="Verdana" w:eastAsiaTheme="minorEastAsia"/>
          <w:color w:val="000000" w:themeColor="text1"/>
          <w:sz w:val="18"/>
          <w:szCs w:val="18"/>
        </w:rPr>
        <w:t xml:space="preserve"> Wbh. Tegelijkertijd weerspiegelt het grote aantal vragen bij de Huurcommissie en gemeenten wel de belangstelling voor het onderwerp.</w:t>
      </w:r>
      <w:r w:rsidR="00DE7E94">
        <w:rPr>
          <w:rFonts w:ascii="Verdana" w:hAnsi="Verdana" w:eastAsiaTheme="minorEastAsia"/>
          <w:color w:val="000000" w:themeColor="text1"/>
          <w:sz w:val="18"/>
          <w:szCs w:val="18"/>
        </w:rPr>
        <w:t xml:space="preserve"> </w:t>
      </w:r>
      <w:r w:rsidRPr="00AC4D89" w:rsidR="001B4BA3">
        <w:rPr>
          <w:rFonts w:ascii="Verdana" w:hAnsi="Verdana" w:eastAsiaTheme="minorEastAsia"/>
          <w:color w:val="000000" w:themeColor="text1"/>
          <w:sz w:val="18"/>
          <w:szCs w:val="18"/>
        </w:rPr>
        <w:t xml:space="preserve">Het ministerie houdt de vinger aan de pols </w:t>
      </w:r>
      <w:r w:rsidRPr="00AC4D89">
        <w:rPr>
          <w:rFonts w:ascii="Verdana" w:hAnsi="Verdana" w:eastAsiaTheme="minorEastAsia"/>
          <w:color w:val="000000" w:themeColor="text1"/>
          <w:sz w:val="18"/>
          <w:szCs w:val="18"/>
        </w:rPr>
        <w:t>met betrekking tot het</w:t>
      </w:r>
      <w:r w:rsidRPr="00AC4D89" w:rsidR="001B4BA3">
        <w:rPr>
          <w:rFonts w:ascii="Verdana" w:hAnsi="Verdana" w:eastAsiaTheme="minorEastAsia"/>
          <w:color w:val="000000" w:themeColor="text1"/>
          <w:sz w:val="18"/>
          <w:szCs w:val="18"/>
        </w:rPr>
        <w:t xml:space="preserve"> aantal meldingen</w:t>
      </w:r>
      <w:r w:rsidRPr="00AC4D89" w:rsidR="009B4EF9">
        <w:rPr>
          <w:rFonts w:ascii="Verdana" w:hAnsi="Verdana" w:eastAsiaTheme="minorEastAsia"/>
          <w:color w:val="000000" w:themeColor="text1"/>
          <w:sz w:val="18"/>
          <w:szCs w:val="18"/>
        </w:rPr>
        <w:t xml:space="preserve">. Daarbij geldt </w:t>
      </w:r>
      <w:r w:rsidRPr="00AC4D89">
        <w:rPr>
          <w:rFonts w:ascii="Verdana" w:hAnsi="Verdana" w:eastAsiaTheme="minorEastAsia"/>
          <w:color w:val="000000" w:themeColor="text1"/>
          <w:sz w:val="18"/>
          <w:szCs w:val="18"/>
        </w:rPr>
        <w:t>dat</w:t>
      </w:r>
      <w:r w:rsidRPr="00AC4D89" w:rsidR="009B4EF9">
        <w:rPr>
          <w:rFonts w:ascii="Verdana" w:hAnsi="Verdana" w:eastAsiaTheme="minorEastAsia"/>
          <w:color w:val="000000" w:themeColor="text1"/>
          <w:sz w:val="18"/>
          <w:szCs w:val="18"/>
        </w:rPr>
        <w:t xml:space="preserve"> </w:t>
      </w:r>
      <w:r w:rsidRPr="00AC4D89" w:rsidR="008E6EF1">
        <w:rPr>
          <w:rFonts w:ascii="Verdana" w:hAnsi="Verdana" w:eastAsiaTheme="minorEastAsia"/>
          <w:color w:val="000000" w:themeColor="text1"/>
          <w:sz w:val="18"/>
          <w:szCs w:val="18"/>
        </w:rPr>
        <w:t xml:space="preserve">het deel </w:t>
      </w:r>
      <w:r w:rsidRPr="00AC4D89" w:rsidR="007C02D9">
        <w:rPr>
          <w:rFonts w:ascii="Verdana" w:hAnsi="Verdana" w:eastAsiaTheme="minorEastAsia"/>
          <w:color w:val="000000" w:themeColor="text1"/>
          <w:sz w:val="18"/>
          <w:szCs w:val="18"/>
        </w:rPr>
        <w:t xml:space="preserve">van </w:t>
      </w:r>
      <w:r w:rsidRPr="00AC4D89" w:rsidR="008E6EF1">
        <w:rPr>
          <w:rFonts w:ascii="Verdana" w:hAnsi="Verdana" w:eastAsiaTheme="minorEastAsia"/>
          <w:color w:val="000000" w:themeColor="text1"/>
          <w:sz w:val="18"/>
          <w:szCs w:val="18"/>
        </w:rPr>
        <w:t>de Wbh dat ziet op</w:t>
      </w:r>
      <w:r w:rsidRPr="00AC4D89">
        <w:rPr>
          <w:rFonts w:ascii="Verdana" w:hAnsi="Verdana" w:eastAsiaTheme="minorEastAsia"/>
          <w:color w:val="000000" w:themeColor="text1"/>
          <w:sz w:val="18"/>
          <w:szCs w:val="18"/>
        </w:rPr>
        <w:t xml:space="preserve"> </w:t>
      </w:r>
      <w:r w:rsidRPr="00AC4D89" w:rsidR="009B4EF9">
        <w:rPr>
          <w:rFonts w:ascii="Verdana" w:hAnsi="Verdana" w:eastAsiaTheme="minorEastAsia"/>
          <w:color w:val="000000" w:themeColor="text1"/>
          <w:sz w:val="18"/>
          <w:szCs w:val="18"/>
        </w:rPr>
        <w:t>de handhavende taak van gemeenten op 1 januari 2025 in werking is getreden. Daarmee is sprake van</w:t>
      </w:r>
      <w:r w:rsidRPr="00AC4D89">
        <w:rPr>
          <w:rFonts w:ascii="Verdana" w:hAnsi="Verdana" w:eastAsiaTheme="minorEastAsia"/>
          <w:color w:val="000000" w:themeColor="text1"/>
          <w:sz w:val="18"/>
          <w:szCs w:val="18"/>
        </w:rPr>
        <w:t xml:space="preserve"> een te korte periode is om </w:t>
      </w:r>
      <w:r w:rsidRPr="00AC4D89" w:rsidR="009B4EF9">
        <w:rPr>
          <w:rFonts w:ascii="Verdana" w:hAnsi="Verdana" w:eastAsiaTheme="minorEastAsia"/>
          <w:color w:val="000000" w:themeColor="text1"/>
          <w:sz w:val="18"/>
          <w:szCs w:val="18"/>
        </w:rPr>
        <w:t xml:space="preserve">een </w:t>
      </w:r>
      <w:r w:rsidRPr="00AC4D89">
        <w:rPr>
          <w:rFonts w:ascii="Verdana" w:hAnsi="Verdana" w:eastAsiaTheme="minorEastAsia"/>
          <w:color w:val="000000" w:themeColor="text1"/>
          <w:sz w:val="18"/>
          <w:szCs w:val="18"/>
        </w:rPr>
        <w:t>conclusie te trekken</w:t>
      </w:r>
      <w:r w:rsidRPr="00AC4D89" w:rsidR="009B4EF9">
        <w:rPr>
          <w:rFonts w:ascii="Verdana" w:hAnsi="Verdana" w:eastAsiaTheme="minorEastAsia"/>
          <w:color w:val="000000" w:themeColor="text1"/>
          <w:sz w:val="18"/>
          <w:szCs w:val="18"/>
        </w:rPr>
        <w:t xml:space="preserve"> over de meldingsbereidheid van huurders</w:t>
      </w:r>
      <w:r w:rsidRPr="00AC4D89">
        <w:rPr>
          <w:rFonts w:ascii="Verdana" w:hAnsi="Verdana" w:eastAsiaTheme="minorEastAsia"/>
          <w:color w:val="000000" w:themeColor="text1"/>
          <w:sz w:val="18"/>
          <w:szCs w:val="18"/>
        </w:rPr>
        <w:t xml:space="preserve">. </w:t>
      </w:r>
      <w:r w:rsidRPr="00AC4D89" w:rsidR="009B4EF9">
        <w:rPr>
          <w:rFonts w:ascii="Verdana" w:hAnsi="Verdana" w:eastAsiaTheme="minorEastAsia"/>
          <w:color w:val="000000" w:themeColor="text1"/>
          <w:sz w:val="18"/>
          <w:szCs w:val="18"/>
        </w:rPr>
        <w:t>H</w:t>
      </w:r>
      <w:r w:rsidRPr="00AC4D89" w:rsidR="002C0655">
        <w:rPr>
          <w:rFonts w:ascii="Verdana" w:hAnsi="Verdana" w:eastAsiaTheme="minorEastAsia"/>
          <w:color w:val="000000" w:themeColor="text1"/>
          <w:sz w:val="18"/>
          <w:szCs w:val="18"/>
        </w:rPr>
        <w:t xml:space="preserve">et ministerie </w:t>
      </w:r>
      <w:r w:rsidRPr="00AC4D89" w:rsidR="009B4EF9">
        <w:rPr>
          <w:rFonts w:ascii="Verdana" w:hAnsi="Verdana" w:eastAsiaTheme="minorEastAsia"/>
          <w:color w:val="000000" w:themeColor="text1"/>
          <w:sz w:val="18"/>
          <w:szCs w:val="18"/>
        </w:rPr>
        <w:t xml:space="preserve">van VRO beziet </w:t>
      </w:r>
      <w:r w:rsidRPr="00AC4D89" w:rsidR="002C0655">
        <w:rPr>
          <w:rFonts w:ascii="Verdana" w:hAnsi="Verdana" w:eastAsiaTheme="minorEastAsia"/>
          <w:color w:val="000000" w:themeColor="text1"/>
          <w:sz w:val="18"/>
          <w:szCs w:val="18"/>
        </w:rPr>
        <w:t xml:space="preserve">of extra communicatie vanuit het rijk </w:t>
      </w:r>
      <w:r w:rsidRPr="00AC4D89">
        <w:rPr>
          <w:rFonts w:ascii="Verdana" w:hAnsi="Verdana" w:eastAsiaTheme="minorEastAsia"/>
          <w:color w:val="000000" w:themeColor="text1"/>
          <w:sz w:val="18"/>
          <w:szCs w:val="18"/>
        </w:rPr>
        <w:t>wenselijk</w:t>
      </w:r>
      <w:r w:rsidRPr="00AC4D89" w:rsidR="002C0655">
        <w:rPr>
          <w:rFonts w:ascii="Verdana" w:hAnsi="Verdana" w:eastAsiaTheme="minorEastAsia"/>
          <w:color w:val="000000" w:themeColor="text1"/>
          <w:sz w:val="18"/>
          <w:szCs w:val="18"/>
        </w:rPr>
        <w:t xml:space="preserve"> is</w:t>
      </w:r>
      <w:r w:rsidRPr="00AC4D89" w:rsidR="009B4EF9">
        <w:rPr>
          <w:rFonts w:ascii="Verdana" w:hAnsi="Verdana" w:eastAsiaTheme="minorEastAsia"/>
          <w:color w:val="000000" w:themeColor="text1"/>
          <w:sz w:val="18"/>
          <w:szCs w:val="18"/>
        </w:rPr>
        <w:t xml:space="preserve">, om huurders en verhuurders op hun rechten en plichten te wijzen. </w:t>
      </w:r>
    </w:p>
    <w:p w:rsidRPr="00AC4D89" w:rsidR="49FC2086" w:rsidP="00BD4849" w14:paraId="79FF394D" w14:textId="22857DE6">
      <w:pPr>
        <w:pStyle w:val="ListParagraph"/>
        <w:numPr>
          <w:ilvl w:val="0"/>
          <w:numId w:val="8"/>
        </w:numPr>
        <w:rPr>
          <w:rFonts w:ascii="Verdana" w:hAnsi="Verdana"/>
          <w:sz w:val="18"/>
          <w:szCs w:val="18"/>
        </w:rPr>
      </w:pPr>
      <w:r w:rsidRPr="00AC4D89">
        <w:rPr>
          <w:rFonts w:ascii="Verdana" w:hAnsi="Verdana" w:eastAsia="Verdana"/>
          <w:b/>
          <w:sz w:val="18"/>
          <w:szCs w:val="18"/>
        </w:rPr>
        <w:t xml:space="preserve">Noodzaak voor transparantie </w:t>
      </w:r>
    </w:p>
    <w:p w:rsidRPr="00AC4D89" w:rsidR="49FC2086" w14:paraId="4036331E" w14:textId="00BC1411">
      <w:pPr>
        <w:rPr>
          <w:rFonts w:ascii="Verdana" w:hAnsi="Verdana"/>
          <w:i/>
          <w:sz w:val="18"/>
          <w:szCs w:val="18"/>
        </w:rPr>
      </w:pPr>
      <w:bookmarkStart w:name="_Hlk213424818" w:id="8"/>
      <w:r w:rsidRPr="00AC4D89">
        <w:rPr>
          <w:rFonts w:ascii="Verdana" w:hAnsi="Verdana" w:eastAsia="Verdana"/>
          <w:i/>
          <w:sz w:val="18"/>
          <w:szCs w:val="18"/>
        </w:rPr>
        <w:t>H</w:t>
      </w:r>
      <w:r w:rsidRPr="00AC4D89">
        <w:rPr>
          <w:rFonts w:ascii="Verdana" w:hAnsi="Verdana" w:eastAsia="Verdana"/>
          <w:i/>
          <w:sz w:val="18"/>
          <w:szCs w:val="18"/>
        </w:rPr>
        <w:t xml:space="preserve">uurders </w:t>
      </w:r>
      <w:r w:rsidRPr="00AC4D89">
        <w:rPr>
          <w:rFonts w:ascii="Verdana" w:hAnsi="Verdana" w:eastAsia="Verdana"/>
          <w:i/>
          <w:sz w:val="18"/>
          <w:szCs w:val="18"/>
        </w:rPr>
        <w:t>hebben</w:t>
      </w:r>
      <w:r w:rsidRPr="00AC4D89">
        <w:rPr>
          <w:rFonts w:ascii="Verdana" w:hAnsi="Verdana" w:eastAsia="Verdana"/>
          <w:i/>
          <w:sz w:val="18"/>
          <w:szCs w:val="18"/>
        </w:rPr>
        <w:t xml:space="preserve"> herhaaldelijk gewezen op knelpunten in de transparantie van het huurprijsstelsel, zowel </w:t>
      </w:r>
      <w:r w:rsidRPr="00AC4D89">
        <w:rPr>
          <w:rFonts w:ascii="Verdana" w:hAnsi="Verdana" w:eastAsia="Verdana"/>
          <w:i/>
          <w:sz w:val="18"/>
          <w:szCs w:val="18"/>
        </w:rPr>
        <w:t>bij</w:t>
      </w:r>
      <w:r w:rsidRPr="00AC4D89">
        <w:rPr>
          <w:rFonts w:ascii="Verdana" w:hAnsi="Verdana" w:eastAsia="Verdana"/>
          <w:i/>
          <w:sz w:val="18"/>
          <w:szCs w:val="18"/>
        </w:rPr>
        <w:t xml:space="preserve"> verhuurders als het ministerie. Een belangrijk aandachtspunt </w:t>
      </w:r>
      <w:r w:rsidRPr="00AC4D89">
        <w:rPr>
          <w:rFonts w:ascii="Verdana" w:hAnsi="Verdana" w:eastAsia="Verdana"/>
          <w:i/>
          <w:sz w:val="18"/>
          <w:szCs w:val="18"/>
        </w:rPr>
        <w:t>is</w:t>
      </w:r>
      <w:r w:rsidRPr="00AC4D89">
        <w:rPr>
          <w:rFonts w:ascii="Verdana" w:hAnsi="Verdana" w:eastAsia="Verdana"/>
          <w:i/>
          <w:sz w:val="18"/>
          <w:szCs w:val="18"/>
        </w:rPr>
        <w:t xml:space="preserve"> de vermelding van het aantal WWS-punten in huuradvertenties. Hoewel deze informatie essentieel is voor het kunnen beoordelen van de redelijkheid van de huurprijs, wordt deze in de praktijk vaak niet vermeld.</w:t>
      </w:r>
      <w:bookmarkEnd w:id="8"/>
      <w:r w:rsidRPr="00AC4D89" w:rsidR="008B1DBD">
        <w:rPr>
          <w:rFonts w:ascii="Verdana" w:hAnsi="Verdana"/>
          <w:i/>
          <w:sz w:val="18"/>
          <w:szCs w:val="18"/>
        </w:rPr>
        <w:t xml:space="preserve"> </w:t>
      </w:r>
      <w:r w:rsidRPr="00AC4D89">
        <w:rPr>
          <w:rFonts w:ascii="Verdana" w:hAnsi="Verdana" w:eastAsia="Verdana"/>
          <w:i/>
          <w:sz w:val="18"/>
          <w:szCs w:val="18"/>
        </w:rPr>
        <w:t xml:space="preserve">Ook bij het opstellen van huurcontracten worden </w:t>
      </w:r>
      <w:r w:rsidRPr="00AC4D89" w:rsidR="00DA7C6A">
        <w:rPr>
          <w:rFonts w:ascii="Verdana" w:hAnsi="Verdana" w:eastAsia="Verdana"/>
          <w:i/>
          <w:sz w:val="18"/>
          <w:szCs w:val="18"/>
        </w:rPr>
        <w:t xml:space="preserve">volgens huurders </w:t>
      </w:r>
      <w:r w:rsidRPr="00AC4D89">
        <w:rPr>
          <w:rFonts w:ascii="Verdana" w:hAnsi="Verdana" w:eastAsia="Verdana"/>
          <w:i/>
          <w:sz w:val="18"/>
          <w:szCs w:val="18"/>
        </w:rPr>
        <w:t xml:space="preserve">nog regelmatig </w:t>
      </w:r>
      <w:r w:rsidRPr="00AC4D89">
        <w:rPr>
          <w:rFonts w:ascii="Verdana" w:hAnsi="Verdana" w:eastAsia="Verdana"/>
          <w:i/>
          <w:sz w:val="18"/>
          <w:szCs w:val="18"/>
        </w:rPr>
        <w:t xml:space="preserve">fouten gemaakt in de puntentoekenning. Huurders ervaren dat zij onvoldoende inzicht hebben in de berekening van punten </w:t>
      </w:r>
      <w:r w:rsidRPr="00AC4D89" w:rsidR="008B1DBD">
        <w:rPr>
          <w:rFonts w:ascii="Verdana" w:hAnsi="Verdana" w:eastAsia="Verdana"/>
          <w:i/>
          <w:sz w:val="18"/>
          <w:szCs w:val="18"/>
        </w:rPr>
        <w:t>en kosten.</w:t>
      </w:r>
    </w:p>
    <w:p w:rsidRPr="00AC4D89" w:rsidR="49FC2086" w14:paraId="79C5E6AB" w14:textId="1C201C58">
      <w:pPr>
        <w:rPr>
          <w:rFonts w:ascii="Verdana" w:hAnsi="Verdana"/>
          <w:i/>
          <w:sz w:val="18"/>
          <w:szCs w:val="18"/>
        </w:rPr>
      </w:pPr>
      <w:bookmarkStart w:name="_Hlk213426792" w:id="9"/>
      <w:r w:rsidRPr="00AC4D89">
        <w:rPr>
          <w:rFonts w:ascii="Verdana" w:hAnsi="Verdana" w:eastAsia="Verdana"/>
          <w:i/>
          <w:sz w:val="18"/>
          <w:szCs w:val="18"/>
        </w:rPr>
        <w:t>Daarnaast</w:t>
      </w:r>
      <w:r w:rsidRPr="00AC4D89" w:rsidR="00271FC7">
        <w:rPr>
          <w:rFonts w:ascii="Verdana" w:hAnsi="Verdana" w:eastAsia="Verdana"/>
          <w:i/>
          <w:sz w:val="18"/>
          <w:szCs w:val="18"/>
        </w:rPr>
        <w:t xml:space="preserve"> geven sommige huurders aan dat </w:t>
      </w:r>
      <w:r w:rsidRPr="00AC4D89">
        <w:rPr>
          <w:rFonts w:ascii="Verdana" w:hAnsi="Verdana" w:eastAsia="Verdana"/>
          <w:i/>
          <w:sz w:val="18"/>
          <w:szCs w:val="18"/>
        </w:rPr>
        <w:t xml:space="preserve">er behoefte </w:t>
      </w:r>
      <w:r w:rsidRPr="00AC4D89" w:rsidR="00271FC7">
        <w:rPr>
          <w:rFonts w:ascii="Verdana" w:hAnsi="Verdana" w:eastAsia="Verdana"/>
          <w:i/>
          <w:sz w:val="18"/>
          <w:szCs w:val="18"/>
        </w:rPr>
        <w:t xml:space="preserve">is </w:t>
      </w:r>
      <w:r w:rsidRPr="00AC4D89">
        <w:rPr>
          <w:rFonts w:ascii="Verdana" w:hAnsi="Verdana" w:eastAsia="Verdana"/>
          <w:i/>
          <w:sz w:val="18"/>
          <w:szCs w:val="18"/>
        </w:rPr>
        <w:t>aan meer transparantie over de grondslagen van gereguleerde huurprijzen. Huurders geven aan dat de rekenmodellen van het N</w:t>
      </w:r>
      <w:r w:rsidRPr="00AC4D89" w:rsidR="0052596D">
        <w:rPr>
          <w:rFonts w:ascii="Verdana" w:hAnsi="Verdana" w:eastAsia="Verdana"/>
          <w:i/>
          <w:sz w:val="18"/>
          <w:szCs w:val="18"/>
        </w:rPr>
        <w:t>ibud</w:t>
      </w:r>
      <w:r w:rsidRPr="00AC4D89">
        <w:rPr>
          <w:rFonts w:ascii="Verdana" w:hAnsi="Verdana" w:eastAsia="Verdana"/>
          <w:i/>
          <w:sz w:val="18"/>
          <w:szCs w:val="18"/>
        </w:rPr>
        <w:t>, die mede ten grondslag liggen aan het stelsel, publiekelijk besproken en getoetst zouden moeten worden. Dit zou bijdragen aan het draagvlak en de begrijpelijkheid van het systeem.</w:t>
      </w:r>
      <w:bookmarkEnd w:id="9"/>
    </w:p>
    <w:p w:rsidRPr="00ED0787" w:rsidR="00ED0787" w:rsidP="00ED0787" w14:paraId="6A88F2F3" w14:textId="4DF3E0D4">
      <w:pPr>
        <w:rPr>
          <w:rFonts w:ascii="Verdana" w:hAnsi="Verdana"/>
          <w:sz w:val="18"/>
          <w:szCs w:val="18"/>
        </w:rPr>
      </w:pPr>
      <w:bookmarkStart w:name="_Hlk213424872" w:id="10"/>
      <w:r w:rsidRPr="001D4FE6">
        <w:rPr>
          <w:rFonts w:ascii="Verdana" w:hAnsi="Verdana"/>
          <w:sz w:val="18"/>
          <w:szCs w:val="18"/>
        </w:rPr>
        <w:t xml:space="preserve">Sinds 1 januari 2025 geldt voor elk nieuw huurcontract dat de verhuurder de huurder </w:t>
      </w:r>
      <w:r w:rsidR="008E6EF1">
        <w:rPr>
          <w:rFonts w:ascii="Verdana" w:hAnsi="Verdana"/>
          <w:sz w:val="18"/>
          <w:szCs w:val="18"/>
        </w:rPr>
        <w:t>schriftelijk informatie moet verstrekken over de</w:t>
      </w:r>
      <w:r w:rsidRPr="001D4FE6">
        <w:rPr>
          <w:rFonts w:ascii="Verdana" w:hAnsi="Verdana"/>
          <w:sz w:val="18"/>
          <w:szCs w:val="18"/>
        </w:rPr>
        <w:t xml:space="preserve"> </w:t>
      </w:r>
      <w:r w:rsidR="008E6EF1">
        <w:rPr>
          <w:rFonts w:ascii="Verdana" w:hAnsi="Verdana"/>
          <w:sz w:val="18"/>
          <w:szCs w:val="18"/>
        </w:rPr>
        <w:t>kwaliteit</w:t>
      </w:r>
      <w:r w:rsidRPr="001D4FE6" w:rsidR="008E6EF1">
        <w:rPr>
          <w:rFonts w:ascii="Verdana" w:hAnsi="Verdana"/>
          <w:sz w:val="18"/>
          <w:szCs w:val="18"/>
        </w:rPr>
        <w:t xml:space="preserve"> </w:t>
      </w:r>
      <w:r w:rsidR="008E6EF1">
        <w:rPr>
          <w:rFonts w:ascii="Verdana" w:hAnsi="Verdana"/>
          <w:sz w:val="18"/>
          <w:szCs w:val="18"/>
        </w:rPr>
        <w:t xml:space="preserve">(de WWS-punten en eventuele prijsopslagen) </w:t>
      </w:r>
      <w:r w:rsidRPr="001D4FE6">
        <w:rPr>
          <w:rFonts w:ascii="Verdana" w:hAnsi="Verdana"/>
          <w:sz w:val="18"/>
          <w:szCs w:val="18"/>
        </w:rPr>
        <w:t xml:space="preserve">van de huurwoning. Hiermee wordt transparantie over de geldende </w:t>
      </w:r>
      <w:r w:rsidR="008E6EF1">
        <w:rPr>
          <w:rFonts w:ascii="Verdana" w:hAnsi="Verdana"/>
          <w:sz w:val="18"/>
          <w:szCs w:val="18"/>
        </w:rPr>
        <w:t>maximale huurprijsgrens</w:t>
      </w:r>
      <w:r w:rsidRPr="001D4FE6" w:rsidR="008E6EF1">
        <w:rPr>
          <w:rFonts w:ascii="Verdana" w:hAnsi="Verdana"/>
          <w:sz w:val="18"/>
          <w:szCs w:val="18"/>
        </w:rPr>
        <w:t xml:space="preserve"> </w:t>
      </w:r>
      <w:r w:rsidRPr="001D4FE6">
        <w:rPr>
          <w:rFonts w:ascii="Verdana" w:hAnsi="Verdana"/>
          <w:sz w:val="18"/>
          <w:szCs w:val="18"/>
        </w:rPr>
        <w:t xml:space="preserve">gestimuleerd. Een dergelijke verplichting geldt niet voor huuradvertenties, hoewel het ministerie het wenselijk acht dat verhuurders al zo vroeg </w:t>
      </w:r>
      <w:r w:rsidRPr="001E7096">
        <w:rPr>
          <w:rFonts w:ascii="Verdana" w:hAnsi="Verdana"/>
          <w:sz w:val="18"/>
          <w:szCs w:val="18"/>
        </w:rPr>
        <w:t xml:space="preserve">mogelijk duidelijkheid bieden over het puntentotaal van de woonruimte. </w:t>
      </w:r>
      <w:r w:rsidRPr="001E7096" w:rsidR="00826D9F">
        <w:rPr>
          <w:rFonts w:ascii="Verdana" w:hAnsi="Verdana"/>
          <w:sz w:val="18"/>
          <w:szCs w:val="18"/>
        </w:rPr>
        <w:t xml:space="preserve">Het helpt huurders om de </w:t>
      </w:r>
      <w:r w:rsidRPr="001E7096" w:rsidR="002713BF">
        <w:rPr>
          <w:rFonts w:ascii="Verdana" w:hAnsi="Verdana"/>
          <w:sz w:val="18"/>
          <w:szCs w:val="18"/>
        </w:rPr>
        <w:t xml:space="preserve">redelijkheid van de </w:t>
      </w:r>
      <w:r w:rsidRPr="001E7096" w:rsidR="00826D9F">
        <w:rPr>
          <w:rFonts w:ascii="Verdana" w:hAnsi="Verdana"/>
          <w:sz w:val="18"/>
          <w:szCs w:val="18"/>
        </w:rPr>
        <w:t>huurprijs beter te beoordelen</w:t>
      </w:r>
      <w:r w:rsidRPr="001E7096" w:rsidR="002713BF">
        <w:rPr>
          <w:rFonts w:ascii="Verdana" w:hAnsi="Verdana"/>
          <w:sz w:val="18"/>
          <w:szCs w:val="18"/>
        </w:rPr>
        <w:t xml:space="preserve"> voordat zij </w:t>
      </w:r>
      <w:r w:rsidRPr="001E7096" w:rsidR="00731DC0">
        <w:rPr>
          <w:rFonts w:ascii="Verdana" w:hAnsi="Verdana"/>
          <w:sz w:val="18"/>
          <w:szCs w:val="18"/>
        </w:rPr>
        <w:t>een woning betrekken</w:t>
      </w:r>
      <w:r w:rsidRPr="001E7096">
        <w:rPr>
          <w:rFonts w:ascii="Verdana" w:hAnsi="Verdana"/>
          <w:sz w:val="18"/>
          <w:szCs w:val="18"/>
        </w:rPr>
        <w:t xml:space="preserve"> en kan verwarring en dus onnodige geschillen voorkomen</w:t>
      </w:r>
      <w:r w:rsidRPr="001E7096" w:rsidR="00826D9F">
        <w:rPr>
          <w:rFonts w:ascii="Verdana" w:hAnsi="Verdana"/>
          <w:sz w:val="18"/>
          <w:szCs w:val="18"/>
        </w:rPr>
        <w:t>.</w:t>
      </w:r>
      <w:r w:rsidRPr="001E7096" w:rsidR="00BD1E39">
        <w:rPr>
          <w:rFonts w:ascii="Verdana" w:hAnsi="Verdana"/>
          <w:sz w:val="18"/>
          <w:szCs w:val="18"/>
        </w:rPr>
        <w:t xml:space="preserve"> In 2022 is het convenant </w:t>
      </w:r>
      <w:r w:rsidRPr="001E7096" w:rsidR="00731DC0">
        <w:rPr>
          <w:rFonts w:ascii="Verdana" w:hAnsi="Verdana"/>
          <w:sz w:val="18"/>
          <w:szCs w:val="18"/>
        </w:rPr>
        <w:t>‘</w:t>
      </w:r>
      <w:r w:rsidRPr="001E7096" w:rsidR="00BD1E39">
        <w:rPr>
          <w:rFonts w:ascii="Verdana" w:hAnsi="Verdana"/>
          <w:sz w:val="18"/>
          <w:szCs w:val="18"/>
        </w:rPr>
        <w:t>transparantie aanvangshuurprijzen vrije huursector</w:t>
      </w:r>
      <w:r w:rsidRPr="001E7096" w:rsidR="00731DC0">
        <w:rPr>
          <w:rFonts w:ascii="Verdana" w:hAnsi="Verdana"/>
          <w:sz w:val="18"/>
          <w:szCs w:val="18"/>
        </w:rPr>
        <w:t>’</w:t>
      </w:r>
      <w:r w:rsidRPr="001E7096" w:rsidR="00BD1E39">
        <w:rPr>
          <w:rFonts w:ascii="Verdana" w:hAnsi="Verdana"/>
          <w:sz w:val="18"/>
          <w:szCs w:val="18"/>
        </w:rPr>
        <w:t xml:space="preserve"> getekend door het ministerie van VRO, Aedes, Vastgoed Belang en IVBN. In dit convenant is afgesproken de huurder vooraf aan de start </w:t>
      </w:r>
      <w:r w:rsidRPr="001E7096" w:rsidR="00731DC0">
        <w:rPr>
          <w:rFonts w:ascii="Verdana" w:hAnsi="Verdana"/>
          <w:sz w:val="18"/>
          <w:szCs w:val="18"/>
        </w:rPr>
        <w:t xml:space="preserve">van de </w:t>
      </w:r>
      <w:r w:rsidRPr="001E7096" w:rsidR="00BD1E39">
        <w:rPr>
          <w:rFonts w:ascii="Verdana" w:hAnsi="Verdana"/>
          <w:sz w:val="18"/>
          <w:szCs w:val="18"/>
        </w:rPr>
        <w:t>huur te voorzien van zoveel mogelijk informatie, waaronder variabelen die over de huurprijs gaan zoals foto’s</w:t>
      </w:r>
      <w:r w:rsidRPr="001E7096" w:rsidR="008E6EF1">
        <w:rPr>
          <w:rFonts w:ascii="Verdana" w:hAnsi="Verdana"/>
          <w:sz w:val="18"/>
          <w:szCs w:val="18"/>
        </w:rPr>
        <w:t>,</w:t>
      </w:r>
      <w:r w:rsidRPr="001E7096" w:rsidR="00BD1E39">
        <w:rPr>
          <w:rFonts w:ascii="Verdana" w:hAnsi="Verdana"/>
          <w:sz w:val="18"/>
          <w:szCs w:val="18"/>
        </w:rPr>
        <w:t xml:space="preserve"> WOZ-waarde, energielabel en oppervlakte</w:t>
      </w:r>
      <w:r w:rsidRPr="001E7096" w:rsidR="00731DC0">
        <w:rPr>
          <w:rFonts w:ascii="Verdana" w:hAnsi="Verdana"/>
          <w:sz w:val="18"/>
          <w:szCs w:val="18"/>
        </w:rPr>
        <w:t xml:space="preserve">. </w:t>
      </w:r>
      <w:bookmarkEnd w:id="10"/>
      <w:r w:rsidRPr="001E7096">
        <w:rPr>
          <w:rFonts w:ascii="Verdana" w:hAnsi="Verdana"/>
          <w:sz w:val="18"/>
          <w:szCs w:val="18"/>
        </w:rPr>
        <w:t>Hierdoor</w:t>
      </w:r>
      <w:r>
        <w:rPr>
          <w:rFonts w:ascii="Verdana" w:hAnsi="Verdana"/>
          <w:sz w:val="18"/>
          <w:szCs w:val="18"/>
        </w:rPr>
        <w:t xml:space="preserve"> </w:t>
      </w:r>
      <w:r w:rsidR="001E7096">
        <w:rPr>
          <w:rFonts w:ascii="Verdana" w:hAnsi="Verdana"/>
          <w:sz w:val="18"/>
          <w:szCs w:val="18"/>
        </w:rPr>
        <w:t>wordt</w:t>
      </w:r>
      <w:r w:rsidRPr="00ED0787">
        <w:rPr>
          <w:rFonts w:ascii="Verdana" w:hAnsi="Verdana"/>
          <w:sz w:val="18"/>
          <w:szCs w:val="18"/>
        </w:rPr>
        <w:t xml:space="preserve"> het voor potentiële huurders inzichtelijk wat zij krijgen voor de te betalen huur en kunnen ze weloverwogen beslissen of ze de woning willen huren of niet.</w:t>
      </w:r>
    </w:p>
    <w:p w:rsidRPr="00D06D6F" w:rsidR="00C33778" w14:paraId="752F4FA9" w14:textId="335B800F">
      <w:pPr>
        <w:rPr>
          <w:rFonts w:ascii="Verdana" w:hAnsi="Verdana"/>
          <w:sz w:val="18"/>
          <w:szCs w:val="18"/>
        </w:rPr>
      </w:pPr>
      <w:bookmarkStart w:name="_Hlk213426868" w:id="11"/>
      <w:r w:rsidRPr="00887FD4">
        <w:rPr>
          <w:rFonts w:ascii="Verdana" w:hAnsi="Verdana"/>
          <w:sz w:val="18"/>
          <w:szCs w:val="18"/>
        </w:rPr>
        <w:t>Ten aanzien van de berekeningen van het N</w:t>
      </w:r>
      <w:r w:rsidRPr="00887FD4" w:rsidR="0052596D">
        <w:rPr>
          <w:rFonts w:ascii="Verdana" w:hAnsi="Verdana"/>
          <w:sz w:val="18"/>
          <w:szCs w:val="18"/>
        </w:rPr>
        <w:t>ibud</w:t>
      </w:r>
      <w:r w:rsidRPr="00887FD4">
        <w:rPr>
          <w:rFonts w:ascii="Verdana" w:hAnsi="Verdana"/>
          <w:sz w:val="18"/>
          <w:szCs w:val="18"/>
        </w:rPr>
        <w:t xml:space="preserve"> over de betaalbaarheid van de huren geldt dat de rapportages van het N</w:t>
      </w:r>
      <w:r w:rsidRPr="00887FD4" w:rsidR="0052596D">
        <w:rPr>
          <w:rFonts w:ascii="Verdana" w:hAnsi="Verdana"/>
          <w:sz w:val="18"/>
          <w:szCs w:val="18"/>
        </w:rPr>
        <w:t>ibud</w:t>
      </w:r>
      <w:r w:rsidRPr="00887FD4">
        <w:rPr>
          <w:rFonts w:ascii="Verdana" w:hAnsi="Verdana"/>
          <w:sz w:val="18"/>
          <w:szCs w:val="18"/>
        </w:rPr>
        <w:t xml:space="preserve"> worden gepubliceerd. Daarbij is ook inzichtelijk hoe de betaalbaarheidscijfers zijn berekend. </w:t>
      </w:r>
      <w:bookmarkEnd w:id="11"/>
      <w:r w:rsidRPr="00887FD4" w:rsidR="00D06538">
        <w:rPr>
          <w:rFonts w:ascii="Verdana" w:hAnsi="Verdana"/>
          <w:sz w:val="18"/>
          <w:szCs w:val="18"/>
        </w:rPr>
        <w:t xml:space="preserve">Het Nibud heeft het nadrukkelijke streven om één gelijksoortige methode te hanteren om de betaalbaarheid van huur vast te stellen en om ervoor te zorgen dat die methode zo breed mogelijk gedragen wordt. </w:t>
      </w:r>
      <w:r w:rsidRPr="00887FD4">
        <w:rPr>
          <w:rFonts w:ascii="Verdana" w:hAnsi="Verdana"/>
          <w:sz w:val="18"/>
          <w:szCs w:val="18"/>
        </w:rPr>
        <w:t>Zo heeft het N</w:t>
      </w:r>
      <w:r w:rsidRPr="00887FD4" w:rsidR="0052596D">
        <w:rPr>
          <w:rFonts w:ascii="Verdana" w:hAnsi="Verdana"/>
          <w:sz w:val="18"/>
          <w:szCs w:val="18"/>
        </w:rPr>
        <w:t>ibud</w:t>
      </w:r>
      <w:r w:rsidRPr="00887FD4">
        <w:rPr>
          <w:rFonts w:ascii="Verdana" w:hAnsi="Verdana"/>
          <w:sz w:val="18"/>
          <w:szCs w:val="18"/>
        </w:rPr>
        <w:t xml:space="preserve"> in december 2024 gepubliceerd over de berekeningsmethode die worden gebruikt</w:t>
      </w:r>
      <w:r w:rsidRPr="00887FD4" w:rsidR="0052596D">
        <w:rPr>
          <w:rFonts w:ascii="Verdana" w:hAnsi="Verdana"/>
          <w:sz w:val="18"/>
          <w:szCs w:val="18"/>
        </w:rPr>
        <w:t xml:space="preserve"> en met welke stakeholders, </w:t>
      </w:r>
      <w:r w:rsidRPr="00887FD4" w:rsidR="002C3860">
        <w:rPr>
          <w:rFonts w:ascii="Verdana" w:hAnsi="Verdana"/>
          <w:sz w:val="18"/>
          <w:szCs w:val="18"/>
        </w:rPr>
        <w:t xml:space="preserve">zoals woningcorporaties, Aedes en </w:t>
      </w:r>
      <w:r w:rsidRPr="00887FD4" w:rsidR="0052596D">
        <w:rPr>
          <w:rFonts w:ascii="Verdana" w:hAnsi="Verdana"/>
          <w:sz w:val="18"/>
          <w:szCs w:val="18"/>
        </w:rPr>
        <w:t>de Woonbond, het Nibud heeft gesproken in ontwikkeling van die methode</w:t>
      </w:r>
      <w:r>
        <w:rPr>
          <w:rStyle w:val="FootnoteReference"/>
          <w:rFonts w:ascii="Verdana" w:hAnsi="Verdana"/>
          <w:sz w:val="18"/>
          <w:szCs w:val="18"/>
        </w:rPr>
        <w:footnoteReference w:id="6"/>
      </w:r>
      <w:r w:rsidRPr="00887FD4">
        <w:rPr>
          <w:rFonts w:ascii="Verdana" w:hAnsi="Verdana"/>
          <w:sz w:val="18"/>
          <w:szCs w:val="18"/>
        </w:rPr>
        <w:t>.</w:t>
      </w:r>
      <w:r w:rsidRPr="00887FD4" w:rsidR="0052596D">
        <w:rPr>
          <w:rFonts w:ascii="Verdana" w:hAnsi="Verdana"/>
          <w:sz w:val="18"/>
          <w:szCs w:val="18"/>
        </w:rPr>
        <w:t xml:space="preserve"> Het Nibud beziet doorlopend in hoeverre de methodiek aansluit op de praktijk en communiceert hier openlijk over.</w:t>
      </w:r>
    </w:p>
    <w:p w:rsidRPr="00AC4D89" w:rsidR="00693679" w:rsidP="00AC4D89" w14:paraId="68A0792A" w14:textId="42C71B22">
      <w:pPr>
        <w:pStyle w:val="ListParagraph"/>
        <w:numPr>
          <w:ilvl w:val="0"/>
          <w:numId w:val="8"/>
        </w:numPr>
        <w:spacing w:line="276" w:lineRule="auto"/>
        <w:rPr>
          <w:rFonts w:ascii="Verdana" w:hAnsi="Verdana" w:eastAsiaTheme="minorEastAsia"/>
          <w:b/>
          <w:color w:val="000000" w:themeColor="text1"/>
          <w:sz w:val="18"/>
          <w:szCs w:val="18"/>
        </w:rPr>
      </w:pPr>
      <w:r w:rsidRPr="00AC4D89">
        <w:rPr>
          <w:rFonts w:ascii="Verdana" w:hAnsi="Verdana" w:eastAsiaTheme="minorEastAsia"/>
          <w:b/>
          <w:color w:val="000000" w:themeColor="text1"/>
          <w:kern w:val="2"/>
          <w:sz w:val="18"/>
          <w:szCs w:val="18"/>
          <w14:ligatures w14:val="standardContextual"/>
        </w:rPr>
        <w:t>Onzekerheid over haalbaarheid deadline nieuwbouwopslag 2028</w:t>
      </w:r>
    </w:p>
    <w:p w:rsidRPr="00AC4D89" w:rsidR="00E6038E" w:rsidP="00AC4D89" w14:paraId="5F171DD0" w14:textId="085CB438">
      <w:pPr>
        <w:spacing w:line="276" w:lineRule="auto"/>
        <w:rPr>
          <w:rFonts w:ascii="Verdana" w:hAnsi="Verdana" w:eastAsiaTheme="minorEastAsia"/>
          <w:i/>
          <w:kern w:val="2"/>
          <w:sz w:val="18"/>
          <w:szCs w:val="18"/>
          <w14:ligatures w14:val="standardContextual"/>
        </w:rPr>
      </w:pPr>
      <w:r w:rsidRPr="00AC4D89">
        <w:rPr>
          <w:rFonts w:ascii="Verdana" w:hAnsi="Verdana"/>
          <w:i/>
          <w:sz w:val="18"/>
          <w:szCs w:val="18"/>
        </w:rPr>
        <w:t>Door stakeholders is het signaal afgegeven dat de combinatie van de opslag voor nieuwbouw in combinatie met de deadline van 2028 een knelpunt is.</w:t>
      </w:r>
      <w:r w:rsidRPr="00AC4D89">
        <w:rPr>
          <w:rFonts w:ascii="Verdana" w:hAnsi="Verdana" w:eastAsiaTheme="minorEastAsia"/>
          <w:i/>
          <w:kern w:val="2"/>
          <w:sz w:val="18"/>
          <w:szCs w:val="18"/>
          <w14:ligatures w14:val="standardContextual"/>
        </w:rPr>
        <w:t xml:space="preserve"> Door de lange doorlooptijden bij de rechtbank en de Raad van State kunnen ontwikkelaars niet garanderen dat de bouw vóór 1 januari 2028 van start gaat. Dit zorgt bij investeerders voor onzekerheid over het kunnen toepassen van de nieuwbouwopslag. Een vertraging kan directe gevolgen hebben voor de financiële onderbouwing van projecten, aangezien de nieuwbouwopslag vaak een essentieel onderdeel vormt van de business case. Volgens stakeholders leidt deze onzekerheid er in sommige gevallen toe dat projecten niet meer worden opgestart. De urgentie van dit vraagstuk neemt verder toe naarmate 2028 dichterbij komt.</w:t>
      </w:r>
    </w:p>
    <w:p w:rsidRPr="00AC4D89" w:rsidR="00693679" w:rsidP="00AC4D89" w14:paraId="71C82526" w14:textId="513C914F">
      <w:pPr>
        <w:spacing w:line="276" w:lineRule="auto"/>
        <w:rPr>
          <w:rFonts w:ascii="Verdana" w:hAnsi="Verdana"/>
          <w:sz w:val="18"/>
          <w:szCs w:val="18"/>
        </w:rPr>
      </w:pPr>
      <w:r w:rsidRPr="00AC4D89">
        <w:rPr>
          <w:rFonts w:ascii="Verdana" w:hAnsi="Verdana" w:eastAsiaTheme="minorEastAsia"/>
          <w:kern w:val="2"/>
          <w:sz w:val="18"/>
          <w:szCs w:val="18"/>
          <w14:ligatures w14:val="standardContextual"/>
        </w:rPr>
        <w:t xml:space="preserve">Op grond van artikel 10c, lid 2 van de Uitvoeringswet huurprijzen woonruimten dient </w:t>
      </w:r>
      <w:r w:rsidRPr="00AC4D89">
        <w:rPr>
          <w:rFonts w:ascii="Verdana" w:hAnsi="Verdana" w:eastAsiaTheme="minorEastAsia"/>
          <w:kern w:val="2"/>
          <w:sz w:val="18"/>
          <w:szCs w:val="18"/>
          <w14:ligatures w14:val="standardContextual"/>
        </w:rPr>
        <w:t>v</w:t>
      </w:r>
      <w:r w:rsidRPr="00AC4D89">
        <w:rPr>
          <w:rFonts w:ascii="Verdana" w:hAnsi="Verdana" w:eastAsiaTheme="minorEastAsia"/>
          <w:kern w:val="2"/>
          <w:sz w:val="18"/>
          <w:szCs w:val="18"/>
          <w14:ligatures w14:val="standardContextual"/>
        </w:rPr>
        <w:t>óó</w:t>
      </w:r>
      <w:r w:rsidRPr="00AC4D89">
        <w:rPr>
          <w:rFonts w:ascii="Verdana" w:hAnsi="Verdana" w:eastAsiaTheme="minorEastAsia"/>
          <w:kern w:val="2"/>
          <w:sz w:val="18"/>
          <w:szCs w:val="18"/>
          <w14:ligatures w14:val="standardContextual"/>
        </w:rPr>
        <w:t xml:space="preserve">r 1 juli 2027 een verslag met </w:t>
      </w:r>
      <w:r w:rsidRPr="00AC4D89">
        <w:rPr>
          <w:rFonts w:ascii="Verdana" w:hAnsi="Verdana" w:eastAsiaTheme="minorEastAsia"/>
          <w:kern w:val="2"/>
          <w:sz w:val="18"/>
          <w:szCs w:val="18"/>
          <w14:ligatures w14:val="standardContextual"/>
        </w:rPr>
        <w:t>het parlement</w:t>
      </w:r>
      <w:r w:rsidRPr="00AC4D89">
        <w:rPr>
          <w:rFonts w:ascii="Verdana" w:hAnsi="Verdana" w:eastAsiaTheme="minorEastAsia"/>
          <w:kern w:val="2"/>
          <w:sz w:val="18"/>
          <w:szCs w:val="18"/>
          <w14:ligatures w14:val="standardContextual"/>
        </w:rPr>
        <w:t xml:space="preserve"> gedeeld </w:t>
      </w:r>
      <w:r w:rsidRPr="00AC4D89">
        <w:rPr>
          <w:rFonts w:ascii="Verdana" w:hAnsi="Verdana" w:eastAsiaTheme="minorEastAsia"/>
          <w:kern w:val="2"/>
          <w:sz w:val="18"/>
          <w:szCs w:val="18"/>
          <w14:ligatures w14:val="standardContextual"/>
        </w:rPr>
        <w:t xml:space="preserve">te worden </w:t>
      </w:r>
      <w:r w:rsidRPr="00AC4D89">
        <w:rPr>
          <w:rFonts w:ascii="Verdana" w:hAnsi="Verdana" w:eastAsiaTheme="minorEastAsia"/>
          <w:kern w:val="2"/>
          <w:sz w:val="18"/>
          <w:szCs w:val="18"/>
          <w14:ligatures w14:val="standardContextual"/>
        </w:rPr>
        <w:t>over de eventuele noodzaak voor een voortzetting van de nieuwbouwopslag</w:t>
      </w:r>
      <w:r w:rsidRPr="00AC4D89">
        <w:rPr>
          <w:rFonts w:ascii="Verdana" w:hAnsi="Verdana" w:eastAsiaTheme="minorEastAsia"/>
          <w:kern w:val="2"/>
          <w:sz w:val="18"/>
          <w:szCs w:val="18"/>
          <w14:ligatures w14:val="standardContextual"/>
        </w:rPr>
        <w:t xml:space="preserve"> na 1 januari 2028</w:t>
      </w:r>
      <w:r w:rsidRPr="00AC4D89">
        <w:rPr>
          <w:rFonts w:ascii="Verdana" w:hAnsi="Verdana" w:eastAsiaTheme="minorEastAsia"/>
          <w:kern w:val="2"/>
          <w:sz w:val="18"/>
          <w:szCs w:val="18"/>
          <w14:ligatures w14:val="standardContextual"/>
        </w:rPr>
        <w:t xml:space="preserve">. </w:t>
      </w:r>
      <w:r w:rsidRPr="00AC4D89">
        <w:rPr>
          <w:rFonts w:ascii="Verdana" w:hAnsi="Verdana" w:eastAsiaTheme="minorEastAsia"/>
          <w:kern w:val="2"/>
          <w:sz w:val="18"/>
          <w:szCs w:val="18"/>
          <w14:ligatures w14:val="standardContextual"/>
        </w:rPr>
        <w:t>Om tijdig zekerheid te bieden over de toekomst van de nieuwbouwopslag</w:t>
      </w:r>
      <w:r w:rsidRPr="00AC4D89" w:rsidR="00F16030">
        <w:rPr>
          <w:rFonts w:ascii="Verdana" w:hAnsi="Verdana" w:eastAsiaTheme="minorEastAsia"/>
          <w:kern w:val="2"/>
          <w:sz w:val="18"/>
          <w:szCs w:val="18"/>
          <w14:ligatures w14:val="standardContextual"/>
        </w:rPr>
        <w:t xml:space="preserve"> </w:t>
      </w:r>
      <w:r w:rsidRPr="00AC4D89">
        <w:rPr>
          <w:rFonts w:ascii="Verdana" w:hAnsi="Verdana" w:eastAsiaTheme="minorEastAsia"/>
          <w:kern w:val="2"/>
          <w:sz w:val="18"/>
          <w:szCs w:val="18"/>
          <w14:ligatures w14:val="standardContextual"/>
        </w:rPr>
        <w:t>is het voornemen om reeds per 1 januari 2027 het parlement te informeren</w:t>
      </w:r>
      <w:r w:rsidRPr="00AC4D89" w:rsidR="00F16030">
        <w:rPr>
          <w:rFonts w:ascii="Verdana" w:hAnsi="Verdana" w:eastAsiaTheme="minorEastAsia"/>
          <w:kern w:val="2"/>
          <w:sz w:val="18"/>
          <w:szCs w:val="18"/>
          <w14:ligatures w14:val="standardContextual"/>
        </w:rPr>
        <w:t xml:space="preserve">. Daarin zal het bovenstaande signaal tevens worden meegewogen. </w:t>
      </w:r>
      <w:r w:rsidRPr="00887FD4">
        <w:rPr>
          <w:rFonts w:ascii="Verdana" w:hAnsi="Verdana" w:eastAsiaTheme="minorEastAsia"/>
          <w:kern w:val="2"/>
          <w:sz w:val="18"/>
          <w:szCs w:val="18"/>
          <w14:ligatures w14:val="standardContextual"/>
        </w:rPr>
        <w:t>Zie paragraaf ‘</w:t>
      </w:r>
      <w:r w:rsidRPr="00887FD4" w:rsidR="00AF4F94">
        <w:rPr>
          <w:rFonts w:ascii="Verdana" w:hAnsi="Verdana" w:eastAsiaTheme="minorEastAsia"/>
          <w:kern w:val="2"/>
          <w:sz w:val="18"/>
          <w:szCs w:val="18"/>
          <w14:ligatures w14:val="standardContextual"/>
        </w:rPr>
        <w:t>Evaluatie n</w:t>
      </w:r>
      <w:r w:rsidRPr="00AC4D89">
        <w:rPr>
          <w:rFonts w:ascii="Verdana" w:hAnsi="Verdana"/>
          <w:sz w:val="18"/>
          <w:szCs w:val="18"/>
        </w:rPr>
        <w:t xml:space="preserve">ieuwbouwopslag in het WWS’ in de </w:t>
      </w:r>
      <w:r w:rsidRPr="00AC4D89" w:rsidR="00094F3C">
        <w:rPr>
          <w:rFonts w:ascii="Verdana" w:hAnsi="Verdana"/>
          <w:sz w:val="18"/>
          <w:szCs w:val="18"/>
        </w:rPr>
        <w:t>Kamer</w:t>
      </w:r>
      <w:r w:rsidRPr="00AC4D89">
        <w:rPr>
          <w:rFonts w:ascii="Verdana" w:hAnsi="Verdana"/>
          <w:sz w:val="18"/>
          <w:szCs w:val="18"/>
        </w:rPr>
        <w:t xml:space="preserve">brief voor meer informatie. </w:t>
      </w:r>
    </w:p>
    <w:p w:rsidRPr="00AC4D89" w:rsidR="49FC2086" w:rsidP="00BD4849" w14:paraId="28544054" w14:textId="69F9454F">
      <w:pPr>
        <w:pStyle w:val="ListParagraph"/>
        <w:numPr>
          <w:ilvl w:val="0"/>
          <w:numId w:val="8"/>
        </w:numPr>
        <w:rPr>
          <w:rFonts w:ascii="Verdana" w:hAnsi="Verdana"/>
          <w:sz w:val="18"/>
          <w:szCs w:val="18"/>
        </w:rPr>
      </w:pPr>
      <w:r w:rsidRPr="00AC4D89">
        <w:rPr>
          <w:rFonts w:ascii="Verdana" w:hAnsi="Verdana" w:eastAsia="Verdana"/>
          <w:b/>
          <w:sz w:val="18"/>
          <w:szCs w:val="18"/>
        </w:rPr>
        <w:t>Onderlinge spanningen door verschil huurprijzen zittende en nieuwe huurders</w:t>
      </w:r>
    </w:p>
    <w:p w:rsidRPr="00AC4D89" w:rsidR="49FC2086" w14:paraId="797C3321" w14:textId="277CC88E">
      <w:pPr>
        <w:rPr>
          <w:rFonts w:ascii="Verdana" w:hAnsi="Verdana"/>
          <w:i/>
          <w:sz w:val="18"/>
          <w:szCs w:val="18"/>
        </w:rPr>
      </w:pPr>
      <w:r w:rsidRPr="00AC4D89">
        <w:rPr>
          <w:rFonts w:ascii="Verdana" w:hAnsi="Verdana" w:eastAsia="Verdana"/>
          <w:i/>
          <w:sz w:val="18"/>
          <w:szCs w:val="18"/>
        </w:rPr>
        <w:t xml:space="preserve">Huurders </w:t>
      </w:r>
      <w:r w:rsidRPr="00AC4D89" w:rsidR="00DE26D5">
        <w:rPr>
          <w:rFonts w:ascii="Verdana" w:hAnsi="Verdana" w:eastAsia="Verdana"/>
          <w:i/>
          <w:sz w:val="18"/>
          <w:szCs w:val="18"/>
        </w:rPr>
        <w:t>geven aan</w:t>
      </w:r>
      <w:r w:rsidRPr="00AC4D89">
        <w:rPr>
          <w:rFonts w:ascii="Verdana" w:hAnsi="Verdana" w:eastAsia="Verdana"/>
          <w:i/>
          <w:sz w:val="18"/>
          <w:szCs w:val="18"/>
        </w:rPr>
        <w:t xml:space="preserve"> dat het verschil in huurprijzen tussen zittende en nieuwe huurders binnen hetzelfde wooncomplex of dezelfde buurt sociale spanningen</w:t>
      </w:r>
      <w:r w:rsidRPr="00AC4D89" w:rsidR="00DE26D5">
        <w:rPr>
          <w:rFonts w:ascii="Verdana" w:hAnsi="Verdana" w:eastAsia="Verdana"/>
          <w:i/>
          <w:sz w:val="18"/>
          <w:szCs w:val="18"/>
        </w:rPr>
        <w:t xml:space="preserve"> </w:t>
      </w:r>
      <w:r w:rsidRPr="00AC4D89" w:rsidR="00EA2487">
        <w:rPr>
          <w:rFonts w:ascii="Verdana" w:hAnsi="Verdana" w:eastAsia="Verdana"/>
          <w:i/>
          <w:sz w:val="18"/>
          <w:szCs w:val="18"/>
        </w:rPr>
        <w:t xml:space="preserve">kan </w:t>
      </w:r>
      <w:r w:rsidRPr="00AC4D89" w:rsidR="00DE26D5">
        <w:rPr>
          <w:rFonts w:ascii="Verdana" w:hAnsi="Verdana" w:eastAsia="Verdana"/>
          <w:i/>
          <w:sz w:val="18"/>
          <w:szCs w:val="18"/>
        </w:rPr>
        <w:t>veroorzaken</w:t>
      </w:r>
      <w:r w:rsidRPr="00AC4D89">
        <w:rPr>
          <w:rFonts w:ascii="Verdana" w:hAnsi="Verdana" w:eastAsia="Verdana"/>
          <w:i/>
          <w:sz w:val="18"/>
          <w:szCs w:val="18"/>
        </w:rPr>
        <w:t xml:space="preserve">. Zittende huurders betalen vaak aanzienlijk </w:t>
      </w:r>
      <w:r w:rsidRPr="00AC4D89" w:rsidR="001E6EB3">
        <w:rPr>
          <w:rFonts w:ascii="Verdana" w:hAnsi="Verdana" w:eastAsia="Verdana"/>
          <w:i/>
          <w:sz w:val="18"/>
          <w:szCs w:val="18"/>
        </w:rPr>
        <w:t>meer</w:t>
      </w:r>
      <w:r w:rsidRPr="00AC4D89" w:rsidR="00EA2487">
        <w:rPr>
          <w:rFonts w:ascii="Verdana" w:hAnsi="Verdana" w:eastAsia="Verdana"/>
          <w:i/>
          <w:sz w:val="18"/>
          <w:szCs w:val="18"/>
        </w:rPr>
        <w:t xml:space="preserve"> </w:t>
      </w:r>
      <w:r w:rsidRPr="00AC4D89">
        <w:rPr>
          <w:rFonts w:ascii="Verdana" w:hAnsi="Verdana" w:eastAsia="Verdana"/>
          <w:i/>
          <w:sz w:val="18"/>
          <w:szCs w:val="18"/>
        </w:rPr>
        <w:t>voor vergelijkbare woonruimte</w:t>
      </w:r>
      <w:r w:rsidRPr="00AC4D89" w:rsidR="00EA2487">
        <w:rPr>
          <w:rFonts w:ascii="Verdana" w:hAnsi="Verdana" w:eastAsia="Verdana"/>
          <w:i/>
          <w:sz w:val="18"/>
          <w:szCs w:val="18"/>
        </w:rPr>
        <w:t xml:space="preserve"> dan nieuwe huurders</w:t>
      </w:r>
      <w:r w:rsidRPr="00AC4D89">
        <w:rPr>
          <w:rFonts w:ascii="Verdana" w:hAnsi="Verdana" w:eastAsia="Verdana"/>
          <w:i/>
          <w:sz w:val="18"/>
          <w:szCs w:val="18"/>
        </w:rPr>
        <w:t xml:space="preserve">, wat kan leiden tot gevoelens van ongelijkheid en het </w:t>
      </w:r>
      <w:r w:rsidRPr="00AC4D89" w:rsidR="00DE26D5">
        <w:rPr>
          <w:rFonts w:ascii="Verdana" w:hAnsi="Verdana" w:eastAsia="Verdana"/>
          <w:i/>
          <w:sz w:val="18"/>
          <w:szCs w:val="18"/>
        </w:rPr>
        <w:t>gemeenschapsgevoel kan ondermijnen</w:t>
      </w:r>
      <w:r w:rsidRPr="00AC4D89">
        <w:rPr>
          <w:rFonts w:ascii="Verdana" w:hAnsi="Verdana" w:eastAsia="Verdana"/>
          <w:i/>
          <w:sz w:val="18"/>
          <w:szCs w:val="18"/>
        </w:rPr>
        <w:t>.</w:t>
      </w:r>
    </w:p>
    <w:p w:rsidRPr="00887FD4" w:rsidR="6028CE3D" w:rsidP="00C53415" w14:paraId="1E44A214" w14:textId="311E8E4F">
      <w:pPr>
        <w:rPr>
          <w:rFonts w:ascii="Verdana" w:hAnsi="Verdana"/>
          <w:sz w:val="18"/>
          <w:szCs w:val="18"/>
        </w:rPr>
      </w:pPr>
      <w:r>
        <w:rPr>
          <w:rFonts w:ascii="Verdana" w:hAnsi="Verdana"/>
          <w:sz w:val="18"/>
          <w:szCs w:val="18"/>
        </w:rPr>
        <w:t xml:space="preserve">De </w:t>
      </w:r>
      <w:r w:rsidRPr="00D06D6F" w:rsidR="0040716F">
        <w:rPr>
          <w:rFonts w:ascii="Verdana" w:hAnsi="Verdana"/>
          <w:sz w:val="18"/>
          <w:szCs w:val="18"/>
        </w:rPr>
        <w:t>verschillen in huurprijzen tussen zittende en nieuwe huurders kunnen voortkomen uit het overgangsrecht dat bij de invoering van de Wbh is toegepast.</w:t>
      </w:r>
      <w:r w:rsidR="00DE7E94">
        <w:rPr>
          <w:rFonts w:ascii="Verdana" w:hAnsi="Verdana"/>
          <w:sz w:val="18"/>
          <w:szCs w:val="18"/>
        </w:rPr>
        <w:t xml:space="preserve"> De keuze voor het overgangsrecht is het resultaat geweest van een uitgebreide weging van de verschillende belangen tijdens de totstandkoming van de Wbh.</w:t>
      </w:r>
      <w:r>
        <w:rPr>
          <w:rFonts w:ascii="Verdana" w:hAnsi="Verdana"/>
          <w:sz w:val="18"/>
          <w:szCs w:val="18"/>
        </w:rPr>
        <w:t xml:space="preserve"> </w:t>
      </w:r>
      <w:r w:rsidRPr="00D06D6F" w:rsidR="00EA2487">
        <w:rPr>
          <w:rFonts w:ascii="Verdana" w:hAnsi="Verdana"/>
          <w:sz w:val="18"/>
          <w:szCs w:val="18"/>
        </w:rPr>
        <w:t>Met het verstrijken van de tijd na inwerkingtreding van de Wbh zullen meer contracten onder de regulering komen te vallen, waarmee de verschillen kleiner worden.</w:t>
      </w:r>
    </w:p>
    <w:sectPr w:rsidSect="00AC4D89">
      <w:footerReference w:type="default" r:id="rId9"/>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2846112"/>
      <w:docPartObj>
        <w:docPartGallery w:val="Page Numbers (Bottom of Page)"/>
        <w:docPartUnique/>
      </w:docPartObj>
    </w:sdtPr>
    <w:sdtContent>
      <w:p w:rsidR="00C64111" w14:paraId="056D83CE" w14:textId="51E9D0AD">
        <w:pPr>
          <w:pStyle w:val="Footer"/>
          <w:jc w:val="right"/>
        </w:pPr>
        <w:r>
          <w:fldChar w:fldCharType="begin"/>
        </w:r>
        <w:r>
          <w:instrText>PAGE   \* MERGEFORMAT</w:instrText>
        </w:r>
        <w:r>
          <w:fldChar w:fldCharType="separate"/>
        </w:r>
        <w:r>
          <w:t>2</w:t>
        </w:r>
        <w:r>
          <w:fldChar w:fldCharType="end"/>
        </w:r>
      </w:p>
    </w:sdtContent>
  </w:sdt>
  <w:p w:rsidR="00C64111" w14:paraId="5CC4A1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601E" w:rsidP="00C64111" w14:paraId="36D3F65C" w14:textId="77777777">
      <w:pPr>
        <w:spacing w:after="0" w:line="240" w:lineRule="auto"/>
      </w:pPr>
      <w:r>
        <w:separator/>
      </w:r>
    </w:p>
  </w:footnote>
  <w:footnote w:type="continuationSeparator" w:id="1">
    <w:p w:rsidR="009D601E" w:rsidP="00C64111" w14:paraId="77966053" w14:textId="77777777">
      <w:pPr>
        <w:spacing w:after="0" w:line="240" w:lineRule="auto"/>
      </w:pPr>
      <w:r>
        <w:continuationSeparator/>
      </w:r>
    </w:p>
  </w:footnote>
  <w:footnote w:type="continuationNotice" w:id="2">
    <w:p w:rsidR="009D601E" w14:paraId="41E41C16" w14:textId="77777777">
      <w:pPr>
        <w:spacing w:after="0" w:line="240" w:lineRule="auto"/>
      </w:pPr>
    </w:p>
  </w:footnote>
  <w:footnote w:id="3">
    <w:p w:rsidR="000E42B8" w:rsidRPr="00652C47" w14:paraId="78163518" w14:textId="54EE94B7">
      <w:pPr>
        <w:pStyle w:val="FootnoteText"/>
        <w:rPr>
          <w:sz w:val="16"/>
          <w:szCs w:val="16"/>
        </w:rPr>
      </w:pPr>
      <w:r w:rsidRPr="00652C47">
        <w:rPr>
          <w:rStyle w:val="FootnoteReference"/>
          <w:sz w:val="16"/>
          <w:szCs w:val="16"/>
        </w:rPr>
        <w:footnoteRef/>
      </w:r>
      <w:r w:rsidRPr="00652C47">
        <w:rPr>
          <w:sz w:val="16"/>
          <w:szCs w:val="16"/>
        </w:rPr>
        <w:t xml:space="preserve"> </w:t>
      </w:r>
      <w:r w:rsidRPr="00652C47" w:rsidR="003054B3">
        <w:rPr>
          <w:sz w:val="16"/>
          <w:szCs w:val="16"/>
        </w:rPr>
        <w:t>Deze gesprekken hebben plaatsgevonden in augustus en september 2025.</w:t>
      </w:r>
    </w:p>
  </w:footnote>
  <w:footnote w:id="4">
    <w:p w:rsidR="00D7466E" w14:paraId="405790F5" w14:textId="322CBBC5">
      <w:pPr>
        <w:pStyle w:val="FootnoteText"/>
      </w:pPr>
      <w:r w:rsidRPr="00652C47">
        <w:rPr>
          <w:rStyle w:val="FootnoteReference"/>
          <w:sz w:val="16"/>
          <w:szCs w:val="16"/>
        </w:rPr>
        <w:footnoteRef/>
      </w:r>
      <w:r w:rsidRPr="00652C47">
        <w:rPr>
          <w:sz w:val="16"/>
          <w:szCs w:val="16"/>
        </w:rPr>
        <w:t xml:space="preserve"> </w:t>
      </w:r>
      <w:r w:rsidRPr="00652C47" w:rsidR="003054B3">
        <w:rPr>
          <w:sz w:val="16"/>
          <w:szCs w:val="16"/>
        </w:rPr>
        <w:t xml:space="preserve">Er is gesproken met </w:t>
      </w:r>
      <w:r w:rsidRPr="00652C47" w:rsidR="00514AB7">
        <w:rPr>
          <w:sz w:val="16"/>
          <w:szCs w:val="16"/>
        </w:rPr>
        <w:t>7</w:t>
      </w:r>
      <w:r w:rsidRPr="00652C47" w:rsidR="003054B3">
        <w:rPr>
          <w:sz w:val="16"/>
          <w:szCs w:val="16"/>
        </w:rPr>
        <w:t xml:space="preserve"> gemeenten van verschillende grootte. De groep bestond uit medewerkers van gemeenten met verschillende functies binnen de uitvoering van de Wbh.</w:t>
      </w:r>
      <w:r w:rsidRPr="00652C47" w:rsidR="003054B3">
        <w:t xml:space="preserve"> </w:t>
      </w:r>
    </w:p>
  </w:footnote>
  <w:footnote w:id="5">
    <w:p w:rsidR="00C01F64" w14:paraId="3BA855D9" w14:textId="29C9C9FA">
      <w:pPr>
        <w:pStyle w:val="FootnoteText"/>
      </w:pPr>
      <w:r>
        <w:rPr>
          <w:rStyle w:val="FootnoteReference"/>
        </w:rPr>
        <w:footnoteRef/>
      </w:r>
      <w:r>
        <w:t xml:space="preserve"> </w:t>
      </w:r>
      <w:r w:rsidRPr="00887FD4">
        <w:rPr>
          <w:sz w:val="16"/>
          <w:szCs w:val="16"/>
        </w:rPr>
        <w:t>HR 21 januari 2022, ECLI:NL:HR:2022:61. In dit arrest heeft de Hoge Raad geoordeeld dat de collectieve warmte-koude-installatie (‘WKO-installatie’) als onroerende aanhorigheid beschouwd moet worden. Het werd de verhuurder daarmee niet toegestaan deze vaste kosten als onderdeel van de servicekosten met de huurder te verrekenen.</w:t>
      </w:r>
    </w:p>
  </w:footnote>
  <w:footnote w:id="6">
    <w:p w:rsidR="00FB490A" w14:paraId="4ED18B5A" w14:textId="71E7D3D3">
      <w:pPr>
        <w:pStyle w:val="FootnoteText"/>
      </w:pPr>
      <w:r>
        <w:rPr>
          <w:rStyle w:val="FootnoteReference"/>
        </w:rPr>
        <w:footnoteRef/>
      </w:r>
      <w:r>
        <w:t xml:space="preserve"> </w:t>
      </w:r>
      <w:bookmarkStart w:id="12" w:name="_Hlk213426881"/>
      <w:hyperlink r:id="rId1" w:history="1">
        <w:r w:rsidRPr="00FB490A">
          <w:rPr>
            <w:rStyle w:val="Hyperlink"/>
            <w:sz w:val="16"/>
            <w:szCs w:val="16"/>
          </w:rPr>
          <w:t>Rapport Betaalbare huren volgens de Nibud-methode (2025) - Nibud</w:t>
        </w:r>
      </w:hyperlink>
      <w:r w:rsidRPr="00FB490A">
        <w:rPr>
          <w:sz w:val="16"/>
          <w:szCs w:val="16"/>
        </w:rPr>
        <w:t>.</w:t>
      </w:r>
      <w:bookmarkEnd w:id="1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2405E"/>
    <w:multiLevelType w:val="hybridMultilevel"/>
    <w:tmpl w:val="ACD863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1A3053"/>
    <w:multiLevelType w:val="hybridMultilevel"/>
    <w:tmpl w:val="22EAD7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0A63DED"/>
    <w:multiLevelType w:val="hybridMultilevel"/>
    <w:tmpl w:val="01F6969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6554739"/>
    <w:multiLevelType w:val="hybridMultilevel"/>
    <w:tmpl w:val="11CAE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BA1B89"/>
    <w:multiLevelType w:val="hybridMultilevel"/>
    <w:tmpl w:val="EBAE3B24"/>
    <w:lvl w:ilvl="0">
      <w:start w:val="1"/>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B530E1D"/>
    <w:multiLevelType w:val="hybridMultilevel"/>
    <w:tmpl w:val="5FF0FC1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426D0C5E"/>
    <w:multiLevelType w:val="hybridMultilevel"/>
    <w:tmpl w:val="65562630"/>
    <w:lvl w:ilvl="0">
      <w:start w:val="5"/>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063387"/>
    <w:multiLevelType w:val="hybridMultilevel"/>
    <w:tmpl w:val="E3BA174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58627E49"/>
    <w:multiLevelType w:val="hybridMultilevel"/>
    <w:tmpl w:val="FCDC147E"/>
    <w:lvl w:ilvl="0">
      <w:start w:val="1"/>
      <w:numFmt w:val="decimal"/>
      <w:lvlText w:val="%1."/>
      <w:lvlJc w:val="left"/>
      <w:pPr>
        <w:ind w:left="720" w:hanging="360"/>
      </w:pPr>
      <w:rPr>
        <w:rFonts w:eastAsia="Verdan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D977C40"/>
    <w:multiLevelType w:val="hybridMultilevel"/>
    <w:tmpl w:val="B35C7B3E"/>
    <w:lvl w:ilvl="0">
      <w:start w:val="0"/>
      <w:numFmt w:val="bullet"/>
      <w:lvlText w:val="-"/>
      <w:lvlJc w:val="left"/>
      <w:pPr>
        <w:ind w:left="720" w:hanging="360"/>
      </w:pPr>
      <w:rPr>
        <w:rFonts w:ascii="Verdana" w:hAnsi="Verdana" w:eastAsiaTheme="minorEastAsia"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FB762D"/>
    <w:multiLevelType w:val="multilevel"/>
    <w:tmpl w:val="F6443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775E34B7"/>
    <w:multiLevelType w:val="hybridMultilevel"/>
    <w:tmpl w:val="387EB66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288120596">
    <w:abstractNumId w:val="2"/>
  </w:num>
  <w:num w:numId="2" w16cid:durableId="296108110">
    <w:abstractNumId w:val="1"/>
  </w:num>
  <w:num w:numId="3" w16cid:durableId="1206985879">
    <w:abstractNumId w:val="6"/>
  </w:num>
  <w:num w:numId="4" w16cid:durableId="1754737607">
    <w:abstractNumId w:val="11"/>
  </w:num>
  <w:num w:numId="5" w16cid:durableId="276639718">
    <w:abstractNumId w:val="7"/>
  </w:num>
  <w:num w:numId="6" w16cid:durableId="4400523">
    <w:abstractNumId w:val="5"/>
  </w:num>
  <w:num w:numId="7" w16cid:durableId="1347245779">
    <w:abstractNumId w:val="8"/>
  </w:num>
  <w:num w:numId="8" w16cid:durableId="2042126200">
    <w:abstractNumId w:val="4"/>
  </w:num>
  <w:num w:numId="9" w16cid:durableId="412777956">
    <w:abstractNumId w:val="0"/>
  </w:num>
  <w:num w:numId="10" w16cid:durableId="1719357522">
    <w:abstractNumId w:val="3"/>
  </w:num>
  <w:num w:numId="11" w16cid:durableId="1704094833">
    <w:abstractNumId w:val="9"/>
  </w:num>
  <w:num w:numId="12" w16cid:durableId="1290631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A5"/>
    <w:rsid w:val="00001ED4"/>
    <w:rsid w:val="00003EDF"/>
    <w:rsid w:val="00010E7E"/>
    <w:rsid w:val="000171BC"/>
    <w:rsid w:val="00020763"/>
    <w:rsid w:val="00021950"/>
    <w:rsid w:val="00030DCB"/>
    <w:rsid w:val="00045704"/>
    <w:rsid w:val="00051B3C"/>
    <w:rsid w:val="0006100C"/>
    <w:rsid w:val="000620BA"/>
    <w:rsid w:val="00072DE5"/>
    <w:rsid w:val="000761FE"/>
    <w:rsid w:val="00077F64"/>
    <w:rsid w:val="0008381D"/>
    <w:rsid w:val="00092BE6"/>
    <w:rsid w:val="00094F3C"/>
    <w:rsid w:val="00097A18"/>
    <w:rsid w:val="000A7E55"/>
    <w:rsid w:val="000B429F"/>
    <w:rsid w:val="000D4933"/>
    <w:rsid w:val="000D494E"/>
    <w:rsid w:val="000D6B0C"/>
    <w:rsid w:val="000D6E66"/>
    <w:rsid w:val="000E2E13"/>
    <w:rsid w:val="000E42B8"/>
    <w:rsid w:val="000E4718"/>
    <w:rsid w:val="000E474A"/>
    <w:rsid w:val="000E7C90"/>
    <w:rsid w:val="000F39F2"/>
    <w:rsid w:val="000F61A6"/>
    <w:rsid w:val="00102C53"/>
    <w:rsid w:val="00103F77"/>
    <w:rsid w:val="00105DCD"/>
    <w:rsid w:val="0011184A"/>
    <w:rsid w:val="00111A4D"/>
    <w:rsid w:val="00123B32"/>
    <w:rsid w:val="0013663A"/>
    <w:rsid w:val="001377C2"/>
    <w:rsid w:val="001429E3"/>
    <w:rsid w:val="00143DBA"/>
    <w:rsid w:val="00144CA6"/>
    <w:rsid w:val="001615E6"/>
    <w:rsid w:val="00163F88"/>
    <w:rsid w:val="001652F9"/>
    <w:rsid w:val="001655DF"/>
    <w:rsid w:val="00176235"/>
    <w:rsid w:val="00177607"/>
    <w:rsid w:val="00185D62"/>
    <w:rsid w:val="00185F49"/>
    <w:rsid w:val="001914CF"/>
    <w:rsid w:val="0019452C"/>
    <w:rsid w:val="001B16F1"/>
    <w:rsid w:val="001B4338"/>
    <w:rsid w:val="001B4BA3"/>
    <w:rsid w:val="001C5E45"/>
    <w:rsid w:val="001D0AD9"/>
    <w:rsid w:val="001D4FE6"/>
    <w:rsid w:val="001E6EB3"/>
    <w:rsid w:val="001E7096"/>
    <w:rsid w:val="001F3C5E"/>
    <w:rsid w:val="001F3FCF"/>
    <w:rsid w:val="00202FBB"/>
    <w:rsid w:val="002040A8"/>
    <w:rsid w:val="00207BDE"/>
    <w:rsid w:val="002125FC"/>
    <w:rsid w:val="00222AAD"/>
    <w:rsid w:val="00224F64"/>
    <w:rsid w:val="002250AA"/>
    <w:rsid w:val="002276E2"/>
    <w:rsid w:val="0023199F"/>
    <w:rsid w:val="00240ECF"/>
    <w:rsid w:val="0024265E"/>
    <w:rsid w:val="002443AB"/>
    <w:rsid w:val="0024691A"/>
    <w:rsid w:val="00255676"/>
    <w:rsid w:val="00261AB8"/>
    <w:rsid w:val="00262DB7"/>
    <w:rsid w:val="00266169"/>
    <w:rsid w:val="00270116"/>
    <w:rsid w:val="002713BF"/>
    <w:rsid w:val="00271FC7"/>
    <w:rsid w:val="00273993"/>
    <w:rsid w:val="00274035"/>
    <w:rsid w:val="0027479E"/>
    <w:rsid w:val="00286334"/>
    <w:rsid w:val="00290316"/>
    <w:rsid w:val="00295B93"/>
    <w:rsid w:val="002A1DD2"/>
    <w:rsid w:val="002B18A1"/>
    <w:rsid w:val="002B7CEA"/>
    <w:rsid w:val="002C0655"/>
    <w:rsid w:val="002C3860"/>
    <w:rsid w:val="002D101E"/>
    <w:rsid w:val="002D5942"/>
    <w:rsid w:val="002E1537"/>
    <w:rsid w:val="002E5DF6"/>
    <w:rsid w:val="002F33CE"/>
    <w:rsid w:val="00300BD2"/>
    <w:rsid w:val="003047C9"/>
    <w:rsid w:val="003054B3"/>
    <w:rsid w:val="003118B3"/>
    <w:rsid w:val="00312D19"/>
    <w:rsid w:val="00316DCF"/>
    <w:rsid w:val="00320B65"/>
    <w:rsid w:val="00326E19"/>
    <w:rsid w:val="003324FA"/>
    <w:rsid w:val="00333199"/>
    <w:rsid w:val="00337C15"/>
    <w:rsid w:val="00341192"/>
    <w:rsid w:val="00345B66"/>
    <w:rsid w:val="00346103"/>
    <w:rsid w:val="00354CBD"/>
    <w:rsid w:val="00355FA7"/>
    <w:rsid w:val="0035696C"/>
    <w:rsid w:val="00367D7F"/>
    <w:rsid w:val="00373730"/>
    <w:rsid w:val="003768CF"/>
    <w:rsid w:val="00381D0A"/>
    <w:rsid w:val="003859CF"/>
    <w:rsid w:val="00393B62"/>
    <w:rsid w:val="00396A97"/>
    <w:rsid w:val="003A66A1"/>
    <w:rsid w:val="003B50B9"/>
    <w:rsid w:val="003B6873"/>
    <w:rsid w:val="003C5DA9"/>
    <w:rsid w:val="003D14D5"/>
    <w:rsid w:val="003D6AF1"/>
    <w:rsid w:val="003F7A2F"/>
    <w:rsid w:val="003F7A4B"/>
    <w:rsid w:val="004016C8"/>
    <w:rsid w:val="0040265B"/>
    <w:rsid w:val="00402F3B"/>
    <w:rsid w:val="00403F65"/>
    <w:rsid w:val="0040716F"/>
    <w:rsid w:val="004079AE"/>
    <w:rsid w:val="00410216"/>
    <w:rsid w:val="00410598"/>
    <w:rsid w:val="004222F8"/>
    <w:rsid w:val="00437192"/>
    <w:rsid w:val="00441D19"/>
    <w:rsid w:val="00450FB2"/>
    <w:rsid w:val="004516AA"/>
    <w:rsid w:val="004561DB"/>
    <w:rsid w:val="00464396"/>
    <w:rsid w:val="00472B63"/>
    <w:rsid w:val="00474B07"/>
    <w:rsid w:val="004821C9"/>
    <w:rsid w:val="0048742B"/>
    <w:rsid w:val="004874F0"/>
    <w:rsid w:val="004911E1"/>
    <w:rsid w:val="004B432D"/>
    <w:rsid w:val="004B4560"/>
    <w:rsid w:val="004B4E47"/>
    <w:rsid w:val="004B623B"/>
    <w:rsid w:val="004C6FC1"/>
    <w:rsid w:val="004D634E"/>
    <w:rsid w:val="004D7CB3"/>
    <w:rsid w:val="004E4321"/>
    <w:rsid w:val="004E6A91"/>
    <w:rsid w:val="004F35A2"/>
    <w:rsid w:val="00501CE2"/>
    <w:rsid w:val="005024F3"/>
    <w:rsid w:val="00502C98"/>
    <w:rsid w:val="00505803"/>
    <w:rsid w:val="00514AB7"/>
    <w:rsid w:val="00516211"/>
    <w:rsid w:val="00517633"/>
    <w:rsid w:val="0052596D"/>
    <w:rsid w:val="005304B8"/>
    <w:rsid w:val="00530901"/>
    <w:rsid w:val="00530CAC"/>
    <w:rsid w:val="00541753"/>
    <w:rsid w:val="00542779"/>
    <w:rsid w:val="00544BDA"/>
    <w:rsid w:val="00545218"/>
    <w:rsid w:val="005477FB"/>
    <w:rsid w:val="005544FB"/>
    <w:rsid w:val="0056038A"/>
    <w:rsid w:val="0056255B"/>
    <w:rsid w:val="00564127"/>
    <w:rsid w:val="005726B9"/>
    <w:rsid w:val="005739A2"/>
    <w:rsid w:val="00582BC6"/>
    <w:rsid w:val="005869FD"/>
    <w:rsid w:val="00590502"/>
    <w:rsid w:val="00592BD8"/>
    <w:rsid w:val="005A135D"/>
    <w:rsid w:val="005A69FD"/>
    <w:rsid w:val="005A7308"/>
    <w:rsid w:val="005B17FA"/>
    <w:rsid w:val="005B2471"/>
    <w:rsid w:val="005B2E67"/>
    <w:rsid w:val="005B3124"/>
    <w:rsid w:val="005B7E4E"/>
    <w:rsid w:val="005C3968"/>
    <w:rsid w:val="005C4897"/>
    <w:rsid w:val="005C5EBA"/>
    <w:rsid w:val="005C778E"/>
    <w:rsid w:val="005D05CC"/>
    <w:rsid w:val="005E7A50"/>
    <w:rsid w:val="005F5832"/>
    <w:rsid w:val="00605D8E"/>
    <w:rsid w:val="00620C81"/>
    <w:rsid w:val="006267C4"/>
    <w:rsid w:val="00627364"/>
    <w:rsid w:val="006278F8"/>
    <w:rsid w:val="006378C3"/>
    <w:rsid w:val="00645DDF"/>
    <w:rsid w:val="0064659E"/>
    <w:rsid w:val="006517AD"/>
    <w:rsid w:val="00652C47"/>
    <w:rsid w:val="0065464F"/>
    <w:rsid w:val="0066226B"/>
    <w:rsid w:val="006626E2"/>
    <w:rsid w:val="0066693A"/>
    <w:rsid w:val="00672752"/>
    <w:rsid w:val="00673CFB"/>
    <w:rsid w:val="0067779E"/>
    <w:rsid w:val="00693679"/>
    <w:rsid w:val="00694DD0"/>
    <w:rsid w:val="0069542E"/>
    <w:rsid w:val="006958B8"/>
    <w:rsid w:val="00695AF4"/>
    <w:rsid w:val="0069667B"/>
    <w:rsid w:val="006B1BDB"/>
    <w:rsid w:val="006B1CE2"/>
    <w:rsid w:val="006B53CD"/>
    <w:rsid w:val="006B6651"/>
    <w:rsid w:val="006C624D"/>
    <w:rsid w:val="006D331D"/>
    <w:rsid w:val="006D4284"/>
    <w:rsid w:val="006D4A96"/>
    <w:rsid w:val="006E4DD3"/>
    <w:rsid w:val="006E7FE5"/>
    <w:rsid w:val="006F0A0D"/>
    <w:rsid w:val="006F2F38"/>
    <w:rsid w:val="006F3222"/>
    <w:rsid w:val="00707721"/>
    <w:rsid w:val="00707D03"/>
    <w:rsid w:val="007238DE"/>
    <w:rsid w:val="007310E5"/>
    <w:rsid w:val="00731DC0"/>
    <w:rsid w:val="00731E82"/>
    <w:rsid w:val="0073387A"/>
    <w:rsid w:val="0073397A"/>
    <w:rsid w:val="007371EE"/>
    <w:rsid w:val="00745F58"/>
    <w:rsid w:val="0074693A"/>
    <w:rsid w:val="00746B4A"/>
    <w:rsid w:val="00755D03"/>
    <w:rsid w:val="00756924"/>
    <w:rsid w:val="00756DDA"/>
    <w:rsid w:val="00762EDD"/>
    <w:rsid w:val="007652FD"/>
    <w:rsid w:val="00766E6C"/>
    <w:rsid w:val="00770DCD"/>
    <w:rsid w:val="00780E4D"/>
    <w:rsid w:val="00791C9C"/>
    <w:rsid w:val="00792864"/>
    <w:rsid w:val="007A39E3"/>
    <w:rsid w:val="007A49CB"/>
    <w:rsid w:val="007C02D9"/>
    <w:rsid w:val="007D6A72"/>
    <w:rsid w:val="007D6C42"/>
    <w:rsid w:val="007E4747"/>
    <w:rsid w:val="007F2CF9"/>
    <w:rsid w:val="008001D0"/>
    <w:rsid w:val="00802D42"/>
    <w:rsid w:val="00802DD4"/>
    <w:rsid w:val="008067FC"/>
    <w:rsid w:val="00807455"/>
    <w:rsid w:val="00811F83"/>
    <w:rsid w:val="008213EF"/>
    <w:rsid w:val="00822818"/>
    <w:rsid w:val="00826D9F"/>
    <w:rsid w:val="008319AD"/>
    <w:rsid w:val="00834DF6"/>
    <w:rsid w:val="008363C4"/>
    <w:rsid w:val="00840917"/>
    <w:rsid w:val="00844888"/>
    <w:rsid w:val="00845AE6"/>
    <w:rsid w:val="00856529"/>
    <w:rsid w:val="00874D1B"/>
    <w:rsid w:val="00875462"/>
    <w:rsid w:val="00875DCF"/>
    <w:rsid w:val="00875E55"/>
    <w:rsid w:val="00880C25"/>
    <w:rsid w:val="00880FB3"/>
    <w:rsid w:val="00881FB4"/>
    <w:rsid w:val="00886D94"/>
    <w:rsid w:val="008873FF"/>
    <w:rsid w:val="00887FD4"/>
    <w:rsid w:val="00892043"/>
    <w:rsid w:val="008A17D9"/>
    <w:rsid w:val="008A7172"/>
    <w:rsid w:val="008B1DBD"/>
    <w:rsid w:val="008C01FE"/>
    <w:rsid w:val="008C1820"/>
    <w:rsid w:val="008C3505"/>
    <w:rsid w:val="008C4328"/>
    <w:rsid w:val="008C503C"/>
    <w:rsid w:val="008D3589"/>
    <w:rsid w:val="008D37CB"/>
    <w:rsid w:val="008D3C7C"/>
    <w:rsid w:val="008D47C0"/>
    <w:rsid w:val="008D5A88"/>
    <w:rsid w:val="008E31E4"/>
    <w:rsid w:val="008E3FA8"/>
    <w:rsid w:val="008E6EF1"/>
    <w:rsid w:val="008F0158"/>
    <w:rsid w:val="008F1662"/>
    <w:rsid w:val="008F494E"/>
    <w:rsid w:val="008F4BC4"/>
    <w:rsid w:val="008F728A"/>
    <w:rsid w:val="008F76F7"/>
    <w:rsid w:val="0092021F"/>
    <w:rsid w:val="00926C6C"/>
    <w:rsid w:val="009300D8"/>
    <w:rsid w:val="00950D23"/>
    <w:rsid w:val="00952AF4"/>
    <w:rsid w:val="0096006B"/>
    <w:rsid w:val="009653F4"/>
    <w:rsid w:val="00965D86"/>
    <w:rsid w:val="0096770A"/>
    <w:rsid w:val="00970FE0"/>
    <w:rsid w:val="00980667"/>
    <w:rsid w:val="00982C78"/>
    <w:rsid w:val="009833C8"/>
    <w:rsid w:val="00987EDE"/>
    <w:rsid w:val="00990AB3"/>
    <w:rsid w:val="00993577"/>
    <w:rsid w:val="0099424E"/>
    <w:rsid w:val="009A3B13"/>
    <w:rsid w:val="009B25E8"/>
    <w:rsid w:val="009B4EF9"/>
    <w:rsid w:val="009C16F0"/>
    <w:rsid w:val="009C3499"/>
    <w:rsid w:val="009D25C4"/>
    <w:rsid w:val="009D3469"/>
    <w:rsid w:val="009D601E"/>
    <w:rsid w:val="009D610E"/>
    <w:rsid w:val="009D7E1D"/>
    <w:rsid w:val="009F01F6"/>
    <w:rsid w:val="009F5D6B"/>
    <w:rsid w:val="009F63C1"/>
    <w:rsid w:val="00A018AA"/>
    <w:rsid w:val="00A060E1"/>
    <w:rsid w:val="00A07016"/>
    <w:rsid w:val="00A25A8B"/>
    <w:rsid w:val="00A27ABC"/>
    <w:rsid w:val="00A30875"/>
    <w:rsid w:val="00A36E9D"/>
    <w:rsid w:val="00A401FE"/>
    <w:rsid w:val="00A52B4F"/>
    <w:rsid w:val="00A54537"/>
    <w:rsid w:val="00A54AAA"/>
    <w:rsid w:val="00A556C2"/>
    <w:rsid w:val="00A579F0"/>
    <w:rsid w:val="00A6008A"/>
    <w:rsid w:val="00A625A0"/>
    <w:rsid w:val="00A638E5"/>
    <w:rsid w:val="00A67324"/>
    <w:rsid w:val="00A708C1"/>
    <w:rsid w:val="00A71285"/>
    <w:rsid w:val="00A739A4"/>
    <w:rsid w:val="00A912F4"/>
    <w:rsid w:val="00A92B38"/>
    <w:rsid w:val="00A93BC2"/>
    <w:rsid w:val="00A95F7E"/>
    <w:rsid w:val="00A97837"/>
    <w:rsid w:val="00AB00A9"/>
    <w:rsid w:val="00AB1005"/>
    <w:rsid w:val="00AB1EA1"/>
    <w:rsid w:val="00AB5075"/>
    <w:rsid w:val="00AC4CEC"/>
    <w:rsid w:val="00AC4D89"/>
    <w:rsid w:val="00AC76CC"/>
    <w:rsid w:val="00AD4794"/>
    <w:rsid w:val="00AE1FA8"/>
    <w:rsid w:val="00AE7440"/>
    <w:rsid w:val="00AF4F94"/>
    <w:rsid w:val="00B02439"/>
    <w:rsid w:val="00B0522E"/>
    <w:rsid w:val="00B1242B"/>
    <w:rsid w:val="00B1412D"/>
    <w:rsid w:val="00B15F45"/>
    <w:rsid w:val="00B16381"/>
    <w:rsid w:val="00B2495C"/>
    <w:rsid w:val="00B30CC3"/>
    <w:rsid w:val="00B45028"/>
    <w:rsid w:val="00B4662A"/>
    <w:rsid w:val="00B46707"/>
    <w:rsid w:val="00B545E3"/>
    <w:rsid w:val="00B54BA2"/>
    <w:rsid w:val="00B60050"/>
    <w:rsid w:val="00B63C82"/>
    <w:rsid w:val="00B63F77"/>
    <w:rsid w:val="00B65B25"/>
    <w:rsid w:val="00B70D7C"/>
    <w:rsid w:val="00B71707"/>
    <w:rsid w:val="00B74016"/>
    <w:rsid w:val="00B76231"/>
    <w:rsid w:val="00B900DA"/>
    <w:rsid w:val="00B90B59"/>
    <w:rsid w:val="00B95F3F"/>
    <w:rsid w:val="00BA164D"/>
    <w:rsid w:val="00BA6F31"/>
    <w:rsid w:val="00BB3DA4"/>
    <w:rsid w:val="00BB60E8"/>
    <w:rsid w:val="00BB7C15"/>
    <w:rsid w:val="00BC2B5D"/>
    <w:rsid w:val="00BC3843"/>
    <w:rsid w:val="00BC3A0E"/>
    <w:rsid w:val="00BC6243"/>
    <w:rsid w:val="00BD088C"/>
    <w:rsid w:val="00BD1E39"/>
    <w:rsid w:val="00BD3852"/>
    <w:rsid w:val="00BD4849"/>
    <w:rsid w:val="00BD76FD"/>
    <w:rsid w:val="00BE4E7F"/>
    <w:rsid w:val="00BF2BFE"/>
    <w:rsid w:val="00BF5FFC"/>
    <w:rsid w:val="00C014D3"/>
    <w:rsid w:val="00C01F64"/>
    <w:rsid w:val="00C13E4D"/>
    <w:rsid w:val="00C14D53"/>
    <w:rsid w:val="00C17E2C"/>
    <w:rsid w:val="00C33091"/>
    <w:rsid w:val="00C33778"/>
    <w:rsid w:val="00C34A16"/>
    <w:rsid w:val="00C351BD"/>
    <w:rsid w:val="00C41161"/>
    <w:rsid w:val="00C462EA"/>
    <w:rsid w:val="00C46737"/>
    <w:rsid w:val="00C46EF3"/>
    <w:rsid w:val="00C53415"/>
    <w:rsid w:val="00C60FAE"/>
    <w:rsid w:val="00C63119"/>
    <w:rsid w:val="00C64111"/>
    <w:rsid w:val="00C76039"/>
    <w:rsid w:val="00C80F9F"/>
    <w:rsid w:val="00C871A1"/>
    <w:rsid w:val="00C978D3"/>
    <w:rsid w:val="00CA420E"/>
    <w:rsid w:val="00CA635A"/>
    <w:rsid w:val="00CB1C08"/>
    <w:rsid w:val="00CB3BEA"/>
    <w:rsid w:val="00CB4D35"/>
    <w:rsid w:val="00CB667B"/>
    <w:rsid w:val="00CB7E0A"/>
    <w:rsid w:val="00CD0508"/>
    <w:rsid w:val="00CD2100"/>
    <w:rsid w:val="00CD2E00"/>
    <w:rsid w:val="00CD5216"/>
    <w:rsid w:val="00CE0562"/>
    <w:rsid w:val="00CE58FB"/>
    <w:rsid w:val="00CE7B27"/>
    <w:rsid w:val="00CF26E1"/>
    <w:rsid w:val="00CF7E79"/>
    <w:rsid w:val="00D06538"/>
    <w:rsid w:val="00D06D6F"/>
    <w:rsid w:val="00D07398"/>
    <w:rsid w:val="00D07D04"/>
    <w:rsid w:val="00D146E9"/>
    <w:rsid w:val="00D17BF2"/>
    <w:rsid w:val="00D2582A"/>
    <w:rsid w:val="00D32ACF"/>
    <w:rsid w:val="00D36F90"/>
    <w:rsid w:val="00D37C57"/>
    <w:rsid w:val="00D4055F"/>
    <w:rsid w:val="00D4504E"/>
    <w:rsid w:val="00D51241"/>
    <w:rsid w:val="00D5272A"/>
    <w:rsid w:val="00D53E50"/>
    <w:rsid w:val="00D56B35"/>
    <w:rsid w:val="00D64E0F"/>
    <w:rsid w:val="00D64E86"/>
    <w:rsid w:val="00D7466E"/>
    <w:rsid w:val="00D76228"/>
    <w:rsid w:val="00D77A3C"/>
    <w:rsid w:val="00D77B8A"/>
    <w:rsid w:val="00D82D7E"/>
    <w:rsid w:val="00D9163A"/>
    <w:rsid w:val="00D9715A"/>
    <w:rsid w:val="00DA2544"/>
    <w:rsid w:val="00DA48B5"/>
    <w:rsid w:val="00DA6EF3"/>
    <w:rsid w:val="00DA7C6A"/>
    <w:rsid w:val="00DA7E64"/>
    <w:rsid w:val="00DB6ABB"/>
    <w:rsid w:val="00DB6B0D"/>
    <w:rsid w:val="00DC2ABE"/>
    <w:rsid w:val="00DC528C"/>
    <w:rsid w:val="00DC7A8A"/>
    <w:rsid w:val="00DD1455"/>
    <w:rsid w:val="00DD3030"/>
    <w:rsid w:val="00DD30B7"/>
    <w:rsid w:val="00DD33F7"/>
    <w:rsid w:val="00DD4B1D"/>
    <w:rsid w:val="00DD4FFB"/>
    <w:rsid w:val="00DD737D"/>
    <w:rsid w:val="00DE26D5"/>
    <w:rsid w:val="00DE3E82"/>
    <w:rsid w:val="00DE576B"/>
    <w:rsid w:val="00DE6EEC"/>
    <w:rsid w:val="00DE7E94"/>
    <w:rsid w:val="00DF0601"/>
    <w:rsid w:val="00E02B50"/>
    <w:rsid w:val="00E044D0"/>
    <w:rsid w:val="00E054A7"/>
    <w:rsid w:val="00E202A5"/>
    <w:rsid w:val="00E26C2E"/>
    <w:rsid w:val="00E27A52"/>
    <w:rsid w:val="00E4639D"/>
    <w:rsid w:val="00E6038E"/>
    <w:rsid w:val="00E61A6F"/>
    <w:rsid w:val="00E65694"/>
    <w:rsid w:val="00E777D4"/>
    <w:rsid w:val="00E842ED"/>
    <w:rsid w:val="00E90E6D"/>
    <w:rsid w:val="00E912A4"/>
    <w:rsid w:val="00E913A6"/>
    <w:rsid w:val="00E94003"/>
    <w:rsid w:val="00EA2487"/>
    <w:rsid w:val="00EA52BD"/>
    <w:rsid w:val="00EA7B99"/>
    <w:rsid w:val="00EB6939"/>
    <w:rsid w:val="00ED0787"/>
    <w:rsid w:val="00EE29AD"/>
    <w:rsid w:val="00EE486C"/>
    <w:rsid w:val="00EE4F10"/>
    <w:rsid w:val="00EE5EBB"/>
    <w:rsid w:val="00EF25C8"/>
    <w:rsid w:val="00EF4E58"/>
    <w:rsid w:val="00EF79B5"/>
    <w:rsid w:val="00F055B1"/>
    <w:rsid w:val="00F05D96"/>
    <w:rsid w:val="00F11FA7"/>
    <w:rsid w:val="00F16030"/>
    <w:rsid w:val="00F33EE6"/>
    <w:rsid w:val="00F40E19"/>
    <w:rsid w:val="00F417E0"/>
    <w:rsid w:val="00F41FDB"/>
    <w:rsid w:val="00F427C6"/>
    <w:rsid w:val="00F50883"/>
    <w:rsid w:val="00F5336A"/>
    <w:rsid w:val="00F57F97"/>
    <w:rsid w:val="00F70A11"/>
    <w:rsid w:val="00F806A1"/>
    <w:rsid w:val="00F823A5"/>
    <w:rsid w:val="00F83AC6"/>
    <w:rsid w:val="00F842E1"/>
    <w:rsid w:val="00F87FAD"/>
    <w:rsid w:val="00F9231E"/>
    <w:rsid w:val="00F952B6"/>
    <w:rsid w:val="00FA5378"/>
    <w:rsid w:val="00FA58F6"/>
    <w:rsid w:val="00FB04B6"/>
    <w:rsid w:val="00FB12F5"/>
    <w:rsid w:val="00FB490A"/>
    <w:rsid w:val="00FB578F"/>
    <w:rsid w:val="00FD441D"/>
    <w:rsid w:val="00FD6B4E"/>
    <w:rsid w:val="00FD792E"/>
    <w:rsid w:val="00FE213D"/>
    <w:rsid w:val="00FF36DE"/>
    <w:rsid w:val="2C7F2647"/>
    <w:rsid w:val="49FC2086"/>
    <w:rsid w:val="6028CE3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0E202A5"/>
  <w15:chartTrackingRefBased/>
  <w15:docId w15:val="{C8373079-9797-4DE7-B1FD-796CCE3B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5B7E4E"/>
    <w:rPr>
      <w:sz w:val="16"/>
      <w:szCs w:val="16"/>
    </w:rPr>
  </w:style>
  <w:style w:type="paragraph" w:styleId="CommentText">
    <w:name w:val="annotation text"/>
    <w:basedOn w:val="Normal"/>
    <w:link w:val="TekstopmerkingChar"/>
    <w:uiPriority w:val="99"/>
    <w:unhideWhenUsed/>
    <w:rsid w:val="005B7E4E"/>
    <w:pPr>
      <w:autoSpaceDN w:val="0"/>
      <w:spacing w:after="0" w:line="240" w:lineRule="auto"/>
      <w:textAlignment w:val="baseline"/>
    </w:pPr>
    <w:rPr>
      <w:rFonts w:ascii="Verdana" w:eastAsia="DejaVu Sans" w:hAnsi="Verdana" w:cs="Lohit Hindi"/>
      <w:color w:val="000000"/>
      <w:sz w:val="20"/>
      <w:szCs w:val="20"/>
      <w:lang w:eastAsia="nl-NL"/>
    </w:rPr>
  </w:style>
  <w:style w:type="character" w:customStyle="1" w:styleId="TekstopmerkingChar">
    <w:name w:val="Tekst opmerking Char"/>
    <w:basedOn w:val="DefaultParagraphFont"/>
    <w:link w:val="CommentText"/>
    <w:uiPriority w:val="99"/>
    <w:rsid w:val="005B7E4E"/>
    <w:rPr>
      <w:rFonts w:ascii="Verdana" w:eastAsia="DejaVu Sans" w:hAnsi="Verdana" w:cs="Lohit Hindi"/>
      <w:color w:val="000000"/>
      <w:sz w:val="20"/>
      <w:szCs w:val="20"/>
      <w:lang w:eastAsia="nl-NL"/>
    </w:rPr>
  </w:style>
  <w:style w:type="paragraph" w:styleId="NormalWeb">
    <w:name w:val="Normal (Web)"/>
    <w:basedOn w:val="Normal"/>
    <w:uiPriority w:val="99"/>
    <w:unhideWhenUsed/>
    <w:rsid w:val="005B7E4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5B7E4E"/>
    <w:rPr>
      <w:b/>
      <w:bCs/>
    </w:rPr>
  </w:style>
  <w:style w:type="paragraph" w:styleId="CommentSubject">
    <w:name w:val="annotation subject"/>
    <w:basedOn w:val="CommentText"/>
    <w:next w:val="CommentText"/>
    <w:link w:val="OnderwerpvanopmerkingChar"/>
    <w:uiPriority w:val="99"/>
    <w:semiHidden/>
    <w:unhideWhenUsed/>
    <w:rsid w:val="001377C2"/>
    <w:pPr>
      <w:autoSpaceDN/>
      <w:spacing w:after="160"/>
      <w:textAlignment w:val="auto"/>
    </w:pPr>
    <w:rPr>
      <w:rFonts w:asciiTheme="minorHAnsi" w:eastAsiaTheme="minorHAnsi" w:hAnsiTheme="minorHAnsi" w:cstheme="minorBidi"/>
      <w:b/>
      <w:bCs/>
      <w:color w:val="auto"/>
      <w:lang w:eastAsia="en-US"/>
    </w:rPr>
  </w:style>
  <w:style w:type="character" w:customStyle="1" w:styleId="OnderwerpvanopmerkingChar">
    <w:name w:val="Onderwerp van opmerking Char"/>
    <w:basedOn w:val="TekstopmerkingChar"/>
    <w:link w:val="CommentSubject"/>
    <w:uiPriority w:val="99"/>
    <w:semiHidden/>
    <w:rsid w:val="001377C2"/>
    <w:rPr>
      <w:rFonts w:ascii="Verdana" w:eastAsia="DejaVu Sans" w:hAnsi="Verdana" w:cs="Lohit Hindi"/>
      <w:b/>
      <w:bCs/>
      <w:color w:val="000000"/>
      <w:sz w:val="20"/>
      <w:szCs w:val="20"/>
      <w:lang w:eastAsia="nl-NL"/>
    </w:rPr>
  </w:style>
  <w:style w:type="paragraph" w:styleId="Header">
    <w:name w:val="header"/>
    <w:basedOn w:val="Normal"/>
    <w:link w:val="KoptekstChar"/>
    <w:uiPriority w:val="99"/>
    <w:unhideWhenUsed/>
    <w:rsid w:val="00C64111"/>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C64111"/>
  </w:style>
  <w:style w:type="paragraph" w:styleId="Footer">
    <w:name w:val="footer"/>
    <w:basedOn w:val="Normal"/>
    <w:link w:val="VoettekstChar"/>
    <w:uiPriority w:val="99"/>
    <w:unhideWhenUsed/>
    <w:rsid w:val="00C64111"/>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C64111"/>
  </w:style>
  <w:style w:type="paragraph" w:styleId="FootnoteText">
    <w:name w:val="footnote text"/>
    <w:basedOn w:val="Normal"/>
    <w:link w:val="VoetnoottekstChar"/>
    <w:uiPriority w:val="99"/>
    <w:semiHidden/>
    <w:unhideWhenUsed/>
    <w:rsid w:val="00266169"/>
    <w:pPr>
      <w:autoSpaceDN w:val="0"/>
      <w:spacing w:after="0" w:line="240" w:lineRule="auto"/>
      <w:textAlignment w:val="baseline"/>
    </w:pPr>
    <w:rPr>
      <w:rFonts w:ascii="Verdana" w:eastAsia="DejaVu Sans" w:hAnsi="Verdana" w:cs="Lohit Hindi"/>
      <w:color w:val="000000"/>
      <w:sz w:val="20"/>
      <w:szCs w:val="20"/>
      <w:lang w:eastAsia="nl-NL"/>
    </w:rPr>
  </w:style>
  <w:style w:type="character" w:customStyle="1" w:styleId="VoetnoottekstChar">
    <w:name w:val="Voetnoottekst Char"/>
    <w:basedOn w:val="DefaultParagraphFont"/>
    <w:link w:val="FootnoteText"/>
    <w:uiPriority w:val="99"/>
    <w:semiHidden/>
    <w:rsid w:val="00266169"/>
    <w:rPr>
      <w:rFonts w:ascii="Verdana" w:eastAsia="DejaVu Sans" w:hAnsi="Verdana" w:cs="Lohit Hindi"/>
      <w:color w:val="000000"/>
      <w:sz w:val="20"/>
      <w:szCs w:val="20"/>
      <w:lang w:eastAsia="nl-NL"/>
    </w:rPr>
  </w:style>
  <w:style w:type="character" w:styleId="FootnoteReference">
    <w:name w:val="footnote reference"/>
    <w:basedOn w:val="DefaultParagraphFont"/>
    <w:uiPriority w:val="99"/>
    <w:semiHidden/>
    <w:unhideWhenUsed/>
    <w:rsid w:val="00266169"/>
    <w:rPr>
      <w:vertAlign w:val="superscript"/>
    </w:rPr>
  </w:style>
  <w:style w:type="paragraph" w:styleId="Revision">
    <w:name w:val="Revision"/>
    <w:hidden/>
    <w:uiPriority w:val="99"/>
    <w:semiHidden/>
    <w:rsid w:val="008067FC"/>
    <w:pPr>
      <w:spacing w:after="0" w:line="240" w:lineRule="auto"/>
    </w:pPr>
  </w:style>
  <w:style w:type="character" w:styleId="Hyperlink">
    <w:name w:val="Hyperlink"/>
    <w:basedOn w:val="DefaultParagraphFont"/>
    <w:uiPriority w:val="99"/>
    <w:unhideWhenUsed/>
    <w:rsid w:val="00E61A6F"/>
    <w:rPr>
      <w:color w:val="0563C1" w:themeColor="hyperlink"/>
      <w:u w:val="single"/>
    </w:rPr>
  </w:style>
  <w:style w:type="character" w:styleId="UnresolvedMention">
    <w:name w:val="Unresolved Mention"/>
    <w:basedOn w:val="DefaultParagraphFont"/>
    <w:uiPriority w:val="99"/>
    <w:semiHidden/>
    <w:unhideWhenUsed/>
    <w:rsid w:val="00E61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nibud.nl/onderzoeksrapporten/rapport-betaalbare-huren-nibud-metho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4602</ap:Words>
  <ap:Characters>25313</ap:Characters>
  <ap:DocSecurity>0</ap:DocSecurity>
  <ap:Lines>210</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2025-11-20T11:28:00.0000000Z</dcterms:created>
  <dcterms:modified xsi:type="dcterms:W3CDTF">2025-11-20T11:28:00.0000000Z</dcterms:modified>
  <dc:creator/>
  <lastModifiedBy/>
  <dc:description>------------------------</dc:description>
  <dc:subject/>
  <dc:title/>
  <keywords/>
  <version/>
  <category/>
</coreProperties>
</file>