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0D2614" w14:paraId="22DC44BD" w14:textId="3AFA5833">
            <w:pPr>
              <w:pStyle w:val="Amendement"/>
              <w:tabs>
                <w:tab w:val="clear" w:pos="3310"/>
                <w:tab w:val="clear" w:pos="3600"/>
              </w:tabs>
              <w:rPr>
                <w:rFonts w:ascii="Times New Roman" w:hAnsi="Times New Roman"/>
                <w:spacing w:val="40"/>
                <w:sz w:val="22"/>
              </w:rPr>
            </w:pPr>
            <w:r>
              <w:rPr>
                <w:rFonts w:ascii="Times New Roman" w:hAnsi="Times New Roman"/>
                <w:spacing w:val="40"/>
                <w:sz w:val="30"/>
              </w:rPr>
              <w:t xml:space="preserve"> </w:t>
            </w:r>
            <w:r w:rsidR="004330ED">
              <w:rPr>
                <w:rFonts w:ascii="Times New Roman" w:hAnsi="Times New Roman"/>
                <w:spacing w:val="40"/>
                <w:sz w:val="30"/>
              </w:rPr>
              <w:t>T</w:t>
            </w:r>
            <w:r w:rsidR="0021777F">
              <w:rPr>
                <w:rFonts w:ascii="Times New Roman" w:hAnsi="Times New Roman"/>
                <w:spacing w:val="40"/>
                <w:sz w:val="22"/>
              </w:rPr>
              <w:t>WEEDE</w:t>
            </w:r>
            <w:r w:rsidR="004330ED">
              <w:rPr>
                <w:rFonts w:ascii="Times New Roman" w:hAnsi="Times New Roman"/>
                <w:spacing w:val="40"/>
                <w:sz w:val="22"/>
              </w:rPr>
              <w:t xml:space="preserve"> </w:t>
            </w:r>
            <w:r w:rsidR="004330ED">
              <w:rPr>
                <w:rFonts w:ascii="Times New Roman" w:hAnsi="Times New Roman"/>
                <w:spacing w:val="40"/>
                <w:sz w:val="30"/>
              </w:rPr>
              <w:t>K</w:t>
            </w:r>
            <w:r w:rsidR="0021777F">
              <w:rPr>
                <w:rFonts w:ascii="Times New Roman" w:hAnsi="Times New Roman"/>
                <w:spacing w:val="40"/>
                <w:sz w:val="22"/>
              </w:rPr>
              <w:t xml:space="preserve">AMER </w:t>
            </w:r>
            <w:r w:rsidR="004330ED">
              <w:rPr>
                <w:rFonts w:ascii="Times New Roman" w:hAnsi="Times New Roman"/>
                <w:spacing w:val="40"/>
                <w:sz w:val="22"/>
              </w:rPr>
              <w:t>DER</w:t>
            </w:r>
            <w:r w:rsidR="004330ED">
              <w:rPr>
                <w:rFonts w:ascii="Times New Roman" w:hAnsi="Times New Roman"/>
                <w:spacing w:val="40"/>
                <w:sz w:val="30"/>
              </w:rPr>
              <w:t xml:space="preserve"> S</w:t>
            </w:r>
            <w:r w:rsidR="004330ED">
              <w:rPr>
                <w:rFonts w:ascii="Times New Roman" w:hAnsi="Times New Roman"/>
                <w:spacing w:val="40"/>
                <w:sz w:val="22"/>
              </w:rPr>
              <w:t>TATEN-</w:t>
            </w:r>
            <w:r w:rsidR="004330ED">
              <w:rPr>
                <w:rFonts w:ascii="Times New Roman" w:hAnsi="Times New Roman"/>
                <w:spacing w:val="40"/>
                <w:sz w:val="30"/>
              </w:rPr>
              <w:t>G</w:t>
            </w:r>
            <w:r w:rsidR="004330ED">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594706" w14:paraId="57E8D14E" w14:textId="0CA5AF2C">
            <w:pPr>
              <w:pStyle w:val="Amendement"/>
              <w:tabs>
                <w:tab w:val="clear" w:pos="3310"/>
                <w:tab w:val="clear" w:pos="3600"/>
              </w:tabs>
              <w:rPr>
                <w:rFonts w:ascii="Times New Roman" w:hAnsi="Times New Roman"/>
              </w:rPr>
            </w:pPr>
            <w:r w:rsidRPr="000965AE">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278A9ACB">
            <w:pPr>
              <w:pStyle w:val="Amendement"/>
              <w:tabs>
                <w:tab w:val="clear" w:pos="3310"/>
                <w:tab w:val="clear" w:pos="3600"/>
              </w:tabs>
              <w:rPr>
                <w:rFonts w:ascii="Times New Roman" w:hAnsi="Times New Roman"/>
              </w:rPr>
            </w:pPr>
            <w:r w:rsidRPr="00C035D4">
              <w:rPr>
                <w:rFonts w:ascii="Times New Roman" w:hAnsi="Times New Roman"/>
              </w:rPr>
              <w:t xml:space="preserve">Nr. </w:t>
            </w:r>
            <w:r w:rsidR="000965AE">
              <w:rPr>
                <w:rFonts w:ascii="Times New Roman" w:hAnsi="Times New Roman"/>
                <w:caps/>
              </w:rPr>
              <w:t>40</w:t>
            </w:r>
          </w:p>
        </w:tc>
        <w:tc>
          <w:tcPr>
            <w:tcW w:w="7371" w:type="dxa"/>
            <w:gridSpan w:val="2"/>
          </w:tcPr>
          <w:p w:rsidRPr="00C035D4" w:rsidR="003C21AC" w:rsidP="006E0971" w:rsidRDefault="003C21AC" w14:paraId="43334D50" w14:textId="5DE89D3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94706">
              <w:rPr>
                <w:rFonts w:ascii="Times New Roman" w:hAnsi="Times New Roman"/>
                <w:caps/>
              </w:rPr>
              <w:t>STULTIENS</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634326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65AE">
              <w:rPr>
                <w:rFonts w:ascii="Times New Roman" w:hAnsi="Times New Roman"/>
                <w:b w:val="0"/>
              </w:rPr>
              <w:t>20</w:t>
            </w:r>
            <w:r w:rsidR="00594706">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5B1DCC" w:rsidP="000965AE" w:rsidRDefault="00594706" w14:paraId="37D25632" w14:textId="3ABF0DC5">
      <w:r>
        <w:tab/>
        <w:t>Na artikel I</w:t>
      </w:r>
      <w:r w:rsidR="00F23DCD">
        <w:t xml:space="preserve">I wordt een artikel </w:t>
      </w:r>
      <w:r>
        <w:t>ingevoegd, luidende:</w:t>
      </w:r>
    </w:p>
    <w:p w:rsidR="00594706" w:rsidP="00594706" w:rsidRDefault="00594706" w14:paraId="45933990" w14:textId="77777777"/>
    <w:p w:rsidRPr="000965AE" w:rsidR="00594706" w:rsidP="000965AE" w:rsidRDefault="000965AE" w14:paraId="6D642C04" w14:textId="22F5B97C">
      <w:pPr>
        <w:rPr>
          <w:b/>
          <w:bCs/>
        </w:rPr>
      </w:pPr>
      <w:r w:rsidRPr="000965AE">
        <w:rPr>
          <w:b/>
          <w:bCs/>
        </w:rPr>
        <w:t xml:space="preserve">ARTIKEL </w:t>
      </w:r>
      <w:r>
        <w:rPr>
          <w:b/>
          <w:bCs/>
        </w:rPr>
        <w:t>a</w:t>
      </w:r>
      <w:r w:rsidRPr="000965AE">
        <w:rPr>
          <w:b/>
          <w:bCs/>
        </w:rPr>
        <w:t>IIA</w:t>
      </w:r>
    </w:p>
    <w:p w:rsidR="00F23DCD" w:rsidP="00594706" w:rsidRDefault="00F23DCD" w14:paraId="6D2CBE89" w14:textId="77777777"/>
    <w:p w:rsidR="00F23DCD" w:rsidP="00594706" w:rsidRDefault="00F23DCD" w14:paraId="6E4AEF3F" w14:textId="34A362F1">
      <w:r>
        <w:tab/>
        <w:t xml:space="preserve">De Wet inkomstenbelasting 2001 wordt met ingang van 1 januari </w:t>
      </w:r>
      <w:r w:rsidR="00D83EA3">
        <w:t xml:space="preserve">2029 </w:t>
      </w:r>
      <w:r>
        <w:t>als volgt gewijzigd:</w:t>
      </w:r>
    </w:p>
    <w:p w:rsidR="00594706" w:rsidP="00594706" w:rsidRDefault="00594706" w14:paraId="76300BD3" w14:textId="77777777"/>
    <w:p w:rsidR="00594706" w:rsidP="00594706" w:rsidRDefault="00594706" w14:paraId="757DB2A5" w14:textId="7B1798E1">
      <w:r>
        <w:tab/>
      </w:r>
      <w:r w:rsidR="00F23DCD">
        <w:t xml:space="preserve">1. </w:t>
      </w:r>
      <w:r>
        <w:t>Aan artikel 3.42 worden zes leden toegevoegd, luidende:</w:t>
      </w:r>
    </w:p>
    <w:p w:rsidR="00594706" w:rsidP="000965AE" w:rsidRDefault="00594706" w14:paraId="723B5A53" w14:textId="77777777">
      <w:pPr>
        <w:ind w:firstLine="284"/>
      </w:pPr>
      <w:r>
        <w:t>9. In afwijking van het eerste en derde lid bedraagt het bedrag van de energie-investeringsaftrek niet meer dan het bedrag van de winst uit de onderneming. Indien toepassing van de eerste zin tot een verlaging van het bedrag van de energie-investeringsaftrek leidt, wordt het bedrag waarmee de energie-investeringsaftrek is verlaagd aangemerkt als niet-gerealiseerde energie-investeringsaftrek.</w:t>
      </w:r>
    </w:p>
    <w:p w:rsidR="00594706" w:rsidP="000965AE" w:rsidRDefault="00594706" w14:paraId="6A05220D" w14:textId="77777777">
      <w:pPr>
        <w:ind w:firstLine="284"/>
      </w:pPr>
      <w:r>
        <w:t>10. De inspecteur stelt het bedrag van de niet-gerealiseerde energie-investeringsaftrek vast bij voor bezwaar vatbare beschikking. Artikel 3.151, derde tot en met zesde lid, is van overeenkomstige toepassing, met dien verstande dat daarbij voor verlies uit werk en woning of ondernemingsverlies wordt gelezen: niet-gerealiseerde energie-investeringsaftrek.</w:t>
      </w:r>
    </w:p>
    <w:p w:rsidR="00594706" w:rsidP="000965AE" w:rsidRDefault="00594706" w14:paraId="61F84F52" w14:textId="77777777">
      <w:pPr>
        <w:ind w:firstLine="284"/>
      </w:pPr>
      <w:r>
        <w:t>11. De niet-gerealiseerde energie-investeringsaftrek wordt in de volgende negen kalenderjaren verrekend door in die jaren een verhoging van de energie-investeringsaftrek in aanmerking te nemen. Deze verhoging bedraagt maximaal het bedrag waarmee de winst de energie-investeringsaftrek van dat jaar overtreft. Verrekening van niet-gerealiseerde energie-investeringsaftrek vindt plaats in de volgorde waarin deze niet-gerealiseerde energie-investeringsaftrek is ontstaan.</w:t>
      </w:r>
    </w:p>
    <w:p w:rsidR="00594706" w:rsidP="000965AE" w:rsidRDefault="00594706" w14:paraId="0E07EDA2" w14:textId="77777777">
      <w:pPr>
        <w:ind w:firstLine="284"/>
      </w:pPr>
      <w:r>
        <w:t xml:space="preserve">12. Het verrekenen van niet-gerealiseerde energie-investeringsaftrek in een volgend kalenderjaar vindt plaats bij voor bezwaar vatbare beschikking van de inspecteur. In de beschikking wordt tevens vastgesteld welk bedrag van de niet-gerealiseerde energie-investeringsaftrek wordt verrekend. De inspecteur geeft de beschikking gelijktijdig met het vaststellen van de aanslag over het jaar </w:t>
      </w:r>
      <w:r w:rsidRPr="00583F3F">
        <w:t>waar</w:t>
      </w:r>
      <w:r w:rsidRPr="0046302A">
        <w:t>in</w:t>
      </w:r>
      <w:r>
        <w:t xml:space="preserve"> de niet-gerealiseerde energie-investeringsaftrek wordt verrekend. Het bedrag van de verrekende niet-gerealiseerde energie-investeringsaftrek wordt op het aanslagbiljet afzonderlijk vermeld.</w:t>
      </w:r>
    </w:p>
    <w:p w:rsidR="00594706" w:rsidP="000965AE" w:rsidRDefault="00594706" w14:paraId="61342875" w14:textId="77777777">
      <w:pPr>
        <w:ind w:firstLine="284"/>
      </w:pPr>
      <w:r>
        <w:t>13. Rechtsmiddelen tegen de beschikking, bedoeld in het twaalfde lid, kunnen uitsluitend betrekking hebben op de toepassing van het elfde lid.</w:t>
      </w:r>
    </w:p>
    <w:p w:rsidR="00594706" w:rsidP="000965AE" w:rsidRDefault="00594706" w14:paraId="2900EAB8" w14:textId="77777777">
      <w:pPr>
        <w:ind w:firstLine="284"/>
      </w:pPr>
      <w:r>
        <w:t>14. Voor de toepassing van dit artikel wordt onder winst verstaan: het bedrag van de winst zonder toepassing van dit artikel die de belastingplichtige als ondernemer uit de onderneming geniet.</w:t>
      </w:r>
    </w:p>
    <w:p w:rsidR="00594706" w:rsidP="00594706" w:rsidRDefault="00594706" w14:paraId="2AC93936" w14:textId="77777777"/>
    <w:p w:rsidR="00594706" w:rsidP="00594706" w:rsidRDefault="00594706" w14:paraId="37F231F3" w14:textId="5350EE11">
      <w:r>
        <w:tab/>
      </w:r>
      <w:r w:rsidR="00F23DCD">
        <w:t xml:space="preserve">2. </w:t>
      </w:r>
      <w:r>
        <w:t>Aan artikel 3.42a worden zes leden toegevoegd, luidende:</w:t>
      </w:r>
    </w:p>
    <w:p w:rsidRPr="00980211" w:rsidR="00594706" w:rsidP="000965AE" w:rsidRDefault="00594706" w14:paraId="053F9C44" w14:textId="77777777">
      <w:pPr>
        <w:ind w:firstLine="284"/>
      </w:pPr>
      <w:r>
        <w:t xml:space="preserve">10. </w:t>
      </w:r>
      <w:r w:rsidRPr="00980211">
        <w:t xml:space="preserve">In afwijking van het </w:t>
      </w:r>
      <w:r>
        <w:t>eerste</w:t>
      </w:r>
      <w:r w:rsidRPr="00980211">
        <w:t xml:space="preserve"> en </w:t>
      </w:r>
      <w:r>
        <w:t xml:space="preserve">derde </w:t>
      </w:r>
      <w:r w:rsidRPr="00980211">
        <w:t xml:space="preserve">lid bedraagt het bedrag van de </w:t>
      </w:r>
      <w:r>
        <w:t>milieu-investeringsaftrek</w:t>
      </w:r>
      <w:r w:rsidRPr="00980211">
        <w:t xml:space="preserve"> niet </w:t>
      </w:r>
      <w:r w:rsidRPr="00980211">
        <w:lastRenderedPageBreak/>
        <w:t>meer dan het bedrag van de winst</w:t>
      </w:r>
      <w:r>
        <w:t xml:space="preserve"> uit de onderneming</w:t>
      </w:r>
      <w:r w:rsidRPr="00980211">
        <w:t xml:space="preserve">. Indien toepassing van de eerste </w:t>
      </w:r>
      <w:r>
        <w:t>zin</w:t>
      </w:r>
      <w:r w:rsidRPr="00980211">
        <w:t xml:space="preserve"> tot een verlaging van het bedrag van de </w:t>
      </w:r>
      <w:r>
        <w:t>milieu-investeringsaftrek</w:t>
      </w:r>
      <w:r w:rsidRPr="00980211">
        <w:t xml:space="preserve"> leidt, wordt het bedrag waarmee de </w:t>
      </w:r>
      <w:r>
        <w:t>milieu-investeringsaftrek</w:t>
      </w:r>
      <w:r w:rsidRPr="00980211">
        <w:t xml:space="preserve"> is verlaagd aangemerkt als niet</w:t>
      </w:r>
      <w:r>
        <w:t>-</w:t>
      </w:r>
      <w:r w:rsidRPr="00980211">
        <w:t xml:space="preserve">gerealiseerde </w:t>
      </w:r>
      <w:r>
        <w:t>milieu-investeringsaftrek</w:t>
      </w:r>
      <w:r w:rsidRPr="00980211">
        <w:t>.</w:t>
      </w:r>
    </w:p>
    <w:p w:rsidRPr="00980211" w:rsidR="00594706" w:rsidP="000965AE" w:rsidRDefault="00594706" w14:paraId="745A84B6" w14:textId="77777777">
      <w:pPr>
        <w:ind w:firstLine="284"/>
      </w:pPr>
      <w:r w:rsidRPr="00980211">
        <w:t>1</w:t>
      </w:r>
      <w:r>
        <w:t>1</w:t>
      </w:r>
      <w:r w:rsidRPr="00980211">
        <w:t>. De inspecteur stelt het bedrag van de niet</w:t>
      </w:r>
      <w:r>
        <w:t>-</w:t>
      </w:r>
      <w:r w:rsidRPr="00980211">
        <w:t xml:space="preserve">gerealiseerde </w:t>
      </w:r>
      <w:r>
        <w:t>milieu-investeringsaftrek</w:t>
      </w:r>
      <w:r w:rsidRPr="00980211">
        <w:t xml:space="preserve"> vast bij voor bezwaar vatbare beschikking. Artikel 3.151, </w:t>
      </w:r>
      <w:r>
        <w:t xml:space="preserve">derde tot </w:t>
      </w:r>
      <w:r w:rsidRPr="00980211">
        <w:t xml:space="preserve">en </w:t>
      </w:r>
      <w:r>
        <w:t xml:space="preserve">met </w:t>
      </w:r>
      <w:r w:rsidRPr="00980211">
        <w:t>zesde lid, is van overeenkomstige toepassing</w:t>
      </w:r>
      <w:r>
        <w:t>, met dien verstande dat daarbij voor verlies uit werk en woning of ondernemingsverlies wordt gelezen: niet-gerealiseerde milieu-investeringsaftrek</w:t>
      </w:r>
      <w:r w:rsidRPr="00980211">
        <w:t>.</w:t>
      </w:r>
    </w:p>
    <w:p w:rsidRPr="00980211" w:rsidR="00594706" w:rsidP="000965AE" w:rsidRDefault="00594706" w14:paraId="4FA23A2B" w14:textId="77777777">
      <w:pPr>
        <w:ind w:firstLine="284"/>
      </w:pPr>
      <w:r w:rsidRPr="00980211">
        <w:t>1</w:t>
      </w:r>
      <w:r>
        <w:t>2</w:t>
      </w:r>
      <w:r w:rsidRPr="00980211">
        <w:t>. De niet</w:t>
      </w:r>
      <w:r>
        <w:t>-</w:t>
      </w:r>
      <w:r w:rsidRPr="00980211">
        <w:t xml:space="preserve">gerealiseerde </w:t>
      </w:r>
      <w:r>
        <w:t>milieu-investeringsaftrek</w:t>
      </w:r>
      <w:r w:rsidRPr="00980211">
        <w:t xml:space="preserve"> wordt in de volgende negen kalenderjaren verrekend door in die jaren een verhoging van de </w:t>
      </w:r>
      <w:r>
        <w:t>milieu-investeringsaftrek</w:t>
      </w:r>
      <w:r w:rsidRPr="00980211">
        <w:t xml:space="preserve"> in aanmerking te nemen. Deze verhoging bedraagt maximaal het bedrag </w:t>
      </w:r>
      <w:r w:rsidRPr="00583F3F">
        <w:t>waarmee</w:t>
      </w:r>
      <w:r w:rsidRPr="00980211">
        <w:t xml:space="preserve"> de winst de </w:t>
      </w:r>
      <w:r>
        <w:t>milieu-investeringsaftrek</w:t>
      </w:r>
      <w:r w:rsidRPr="00980211">
        <w:t xml:space="preserve"> van dat jaar overtreft. Verrekening van niet</w:t>
      </w:r>
      <w:r>
        <w:t>-</w:t>
      </w:r>
      <w:r w:rsidRPr="00980211">
        <w:t xml:space="preserve">gerealiseerde </w:t>
      </w:r>
      <w:r>
        <w:t>milieu-investeringsaftrek</w:t>
      </w:r>
      <w:r w:rsidRPr="00980211">
        <w:t xml:space="preserve"> vindt plaats in de volgorde waarin deze niet</w:t>
      </w:r>
      <w:r>
        <w:t>-</w:t>
      </w:r>
      <w:r w:rsidRPr="00980211">
        <w:t xml:space="preserve">gerealiseerde </w:t>
      </w:r>
      <w:r>
        <w:t>milieu-investeringsaftrek</w:t>
      </w:r>
      <w:r w:rsidRPr="00980211">
        <w:t xml:space="preserve"> is ontstaan.</w:t>
      </w:r>
    </w:p>
    <w:p w:rsidR="00594706" w:rsidP="000965AE" w:rsidRDefault="00594706" w14:paraId="1D9E6DCC" w14:textId="77777777">
      <w:pPr>
        <w:ind w:firstLine="284"/>
      </w:pPr>
      <w:r w:rsidRPr="00980211">
        <w:t>1</w:t>
      </w:r>
      <w:r>
        <w:t>3</w:t>
      </w:r>
      <w:r w:rsidRPr="00980211">
        <w:t>.</w:t>
      </w:r>
      <w:r>
        <w:t xml:space="preserve"> </w:t>
      </w:r>
      <w:r w:rsidRPr="00980211">
        <w:t>Het verrekenen van niet</w:t>
      </w:r>
      <w:r>
        <w:t>-</w:t>
      </w:r>
      <w:r w:rsidRPr="00980211">
        <w:t xml:space="preserve">gerealiseerde </w:t>
      </w:r>
      <w:r>
        <w:t>milieu-investeringsaftrek</w:t>
      </w:r>
      <w:r w:rsidRPr="00980211">
        <w:t xml:space="preserve"> in een volgend kalenderjaar vindt plaats bij voor bezwaar vatbare beschikking van de inspecteur. In de beschikking wordt tevens vastgesteld welk bedrag van de niet</w:t>
      </w:r>
      <w:r>
        <w:t>-</w:t>
      </w:r>
      <w:r w:rsidRPr="00980211">
        <w:t xml:space="preserve">gerealiseerde </w:t>
      </w:r>
      <w:r>
        <w:t>milieu-investeringsaftrek</w:t>
      </w:r>
      <w:r w:rsidRPr="00980211">
        <w:t xml:space="preserve"> wordt verrekend. De inspecteur geeft de beschikking gelijktijdig met het vaststellen van de aanslag over het jaar waar</w:t>
      </w:r>
      <w:r>
        <w:t>in</w:t>
      </w:r>
      <w:r w:rsidRPr="00980211">
        <w:t xml:space="preserve"> de niet</w:t>
      </w:r>
      <w:r>
        <w:t>-</w:t>
      </w:r>
      <w:r w:rsidRPr="00980211">
        <w:t xml:space="preserve">gerealiseerde </w:t>
      </w:r>
      <w:r>
        <w:t>milieu-investeringsaftrek</w:t>
      </w:r>
      <w:r w:rsidRPr="00980211">
        <w:t xml:space="preserve"> wordt verrekend. Het bedrag van de verrekende niet</w:t>
      </w:r>
      <w:r>
        <w:t>-</w:t>
      </w:r>
      <w:r w:rsidRPr="00980211">
        <w:t xml:space="preserve">gerealiseerde </w:t>
      </w:r>
      <w:r>
        <w:t>milieu-investeringsaftrek</w:t>
      </w:r>
      <w:r w:rsidRPr="00980211">
        <w:t xml:space="preserve"> wordt op het aanslagbiljet afzonderlijk vermeld.</w:t>
      </w:r>
    </w:p>
    <w:p w:rsidR="00594706" w:rsidP="000965AE" w:rsidRDefault="00594706" w14:paraId="61E6ED58" w14:textId="77777777">
      <w:pPr>
        <w:ind w:firstLine="284"/>
      </w:pPr>
      <w:r>
        <w:t>14. Rechtsmiddelen tegen de beschikking, bedoeld in het dertiende lid, kunnen uitsluitend betrekking hebben op de toepassing van het twaalfde lid.</w:t>
      </w:r>
    </w:p>
    <w:p w:rsidR="00594706" w:rsidP="000965AE" w:rsidRDefault="00594706" w14:paraId="732C38AF" w14:textId="77777777">
      <w:pPr>
        <w:ind w:firstLine="284"/>
      </w:pPr>
      <w:r>
        <w:t>15. Voor de toepassing van dit artikel wordt onder winst verstaan: het bedrag van de winst zonder toepassing van dit artikel die de belastingplichtige als ondernemer uit de onderneming geniet.</w:t>
      </w:r>
    </w:p>
    <w:p w:rsidR="00594706" w:rsidP="00594706" w:rsidRDefault="00594706" w14:paraId="4E21E449" w14:textId="77777777"/>
    <w:p w:rsidR="00594706" w:rsidP="00594706" w:rsidRDefault="00594706" w14:paraId="24A09A5B" w14:textId="6CD64456">
      <w:r>
        <w:t>II</w:t>
      </w:r>
    </w:p>
    <w:p w:rsidR="00594706" w:rsidP="00594706" w:rsidRDefault="00594706" w14:paraId="1FDDA0EC" w14:textId="73088336"/>
    <w:p w:rsidR="005F3260" w:rsidP="000965AE" w:rsidRDefault="005F3260" w14:paraId="2AFE1A54" w14:textId="3560AB1F">
      <w:pPr>
        <w:ind w:firstLine="284"/>
      </w:pPr>
      <w:r>
        <w:t>Na artikel IX wordt een artikel ingevoegd, luidende:</w:t>
      </w:r>
    </w:p>
    <w:p w:rsidR="005F3260" w:rsidP="005F3260" w:rsidRDefault="005F3260" w14:paraId="5C1715F4" w14:textId="77777777"/>
    <w:p w:rsidRPr="000965AE" w:rsidR="005F3260" w:rsidP="000965AE" w:rsidRDefault="005C50F3" w14:paraId="59CA8D2D" w14:textId="4BE5AE3D">
      <w:pPr>
        <w:rPr>
          <w:b/>
          <w:bCs/>
        </w:rPr>
      </w:pPr>
      <w:r w:rsidRPr="000965AE">
        <w:rPr>
          <w:b/>
          <w:bCs/>
        </w:rPr>
        <w:t xml:space="preserve">ARTIKEL </w:t>
      </w:r>
      <w:r w:rsidRPr="000965AE" w:rsidR="00E913CD">
        <w:rPr>
          <w:b/>
          <w:bCs/>
        </w:rPr>
        <w:t>IXA</w:t>
      </w:r>
    </w:p>
    <w:p w:rsidR="005F3260" w:rsidP="005F3260" w:rsidRDefault="005F3260" w14:paraId="162601ED" w14:textId="77777777"/>
    <w:p w:rsidR="00594706" w:rsidP="005F3260" w:rsidRDefault="005F3260" w14:paraId="2C923E3C" w14:textId="50DEABF8">
      <w:r>
        <w:tab/>
        <w:t>In de Wet op de vennootschapsbelasting 1969 wordt</w:t>
      </w:r>
      <w:r w:rsidR="00CC180F">
        <w:t xml:space="preserve"> in artikel 8, eerste lid,</w:t>
      </w:r>
      <w:r>
        <w:t xml:space="preserve"> “3.31” vervangen door</w:t>
      </w:r>
      <w:bookmarkStart w:name="_Hlk181948630" w:id="0"/>
      <w:r>
        <w:t xml:space="preserve"> </w:t>
      </w:r>
      <w:r w:rsidR="00594706">
        <w:t>“3.31 tot en met 3.42, eerste tot en met achtste lid, 3.42a, eerste tot en met negende lid, 3.43”.</w:t>
      </w:r>
    </w:p>
    <w:bookmarkEnd w:id="0"/>
    <w:p w:rsidR="00EA1CE4" w:rsidP="00EA1CE4" w:rsidRDefault="00EA1CE4" w14:paraId="1B4193D5" w14:textId="77777777"/>
    <w:p w:rsidRPr="00EA69AC" w:rsidR="003C21AC" w:rsidP="00EA1CE4" w:rsidRDefault="003C21AC" w14:paraId="3DD119C9" w14:textId="77777777">
      <w:pPr>
        <w:rPr>
          <w:b/>
        </w:rPr>
      </w:pPr>
      <w:r w:rsidRPr="00EA69AC">
        <w:rPr>
          <w:b/>
        </w:rPr>
        <w:t>Toelichting</w:t>
      </w:r>
    </w:p>
    <w:p w:rsidR="000965AE" w:rsidP="00332128" w:rsidRDefault="000965AE" w14:paraId="6062822F" w14:textId="77777777">
      <w:pPr>
        <w:rPr>
          <w:bCs/>
        </w:rPr>
      </w:pPr>
    </w:p>
    <w:p w:rsidR="00332128" w:rsidP="00332128" w:rsidRDefault="00332128" w14:paraId="6426F7FF" w14:textId="09781FA4">
      <w:pPr>
        <w:rPr>
          <w:bCs/>
        </w:rPr>
      </w:pPr>
      <w:r>
        <w:rPr>
          <w:bCs/>
        </w:rPr>
        <w:t>Dit amendement heeft als doel om een fiscale ontwijkingsconstructie die gebruik maakt van de energie-investeringsaftrek (EIA) en milieu-investeringsaftrek (MIA) tegen te gaan. Daartoe regelt het amendement dat EIA en MIA niet kunnen leiden tot een negatieve winst uit onderneming in box 1 van de inkomstenbelasting, vergelijkbaar met de werking van de zelfstandigenaftrek.</w:t>
      </w:r>
    </w:p>
    <w:p w:rsidR="00332128" w:rsidP="00332128" w:rsidRDefault="00332128" w14:paraId="4604E3AD" w14:textId="77777777">
      <w:pPr>
        <w:rPr>
          <w:bCs/>
        </w:rPr>
      </w:pPr>
    </w:p>
    <w:p w:rsidR="00332128" w:rsidP="00332128" w:rsidRDefault="00332128" w14:paraId="449F4F38" w14:textId="668C6187">
      <w:pPr>
        <w:rPr>
          <w:bCs/>
        </w:rPr>
      </w:pPr>
      <w:r>
        <w:rPr>
          <w:bCs/>
        </w:rPr>
        <w:t>EIA en MIA zijn fiscale subsidies met als doel investeringen in energiezuinige en milieuvriendelijke technieken te bevorderen. Gebruik ervan leidt tot een lagere fiscale winst en dus een lager bedrag aan verschuldigde belasting over die winst, maar niet alle bedrijven die in aanmerking komen voor EIA en MIA zijn in staat om deze volledig te verzilveren, omdat zij in sommige gevallen geen of maar beperkt winst maken. Een ‘grondslag-leen</w:t>
      </w:r>
      <w:r w:rsidR="005E6DA0">
        <w:rPr>
          <w:bCs/>
        </w:rPr>
        <w:t>constructie</w:t>
      </w:r>
      <w:r>
        <w:rPr>
          <w:bCs/>
        </w:rPr>
        <w:t xml:space="preserve">’ stelt hen in staat EIA en MIA te delen met particulieren met hoge inkomens die hun belastingdruk omlaag willen brengen. Daarvoor ‘investeren’ deze particulieren, al dan niet deels gefinancierd met leningen om een hefboomeffect te creëren, in energiezuinige of milieuvriendelijke technologie, waarna zij de aangekochte bedrijfsmiddelen direct weer leasen aan de verkoper. Dit stelt hen in staat EIA en MIA te benutten zonder dat er daadwerkelijk sprake is van extra duurzame investeringen. </w:t>
      </w:r>
    </w:p>
    <w:p w:rsidR="00332128" w:rsidP="00332128" w:rsidRDefault="00332128" w14:paraId="2EAEFC59" w14:textId="77777777">
      <w:pPr>
        <w:rPr>
          <w:bCs/>
        </w:rPr>
      </w:pPr>
    </w:p>
    <w:p w:rsidR="00332128" w:rsidP="00332128" w:rsidRDefault="00332128" w14:paraId="0A13B67B" w14:textId="355B4917">
      <w:pPr>
        <w:rPr>
          <w:bCs/>
        </w:rPr>
      </w:pPr>
      <w:r>
        <w:rPr>
          <w:bCs/>
        </w:rPr>
        <w:t xml:space="preserve">Dit amendement beoogt deze </w:t>
      </w:r>
      <w:r w:rsidR="005E6DA0">
        <w:rPr>
          <w:bCs/>
        </w:rPr>
        <w:t>constructies</w:t>
      </w:r>
      <w:r>
        <w:rPr>
          <w:bCs/>
        </w:rPr>
        <w:t xml:space="preserve"> in ieder geval deels tegen te gaan door EIA en MIA te maximeren op de daadwerkelijk gemaakte winst van een ondernemer in de inkomstenbelasting. Daarmee </w:t>
      </w:r>
      <w:r>
        <w:rPr>
          <w:bCs/>
        </w:rPr>
        <w:lastRenderedPageBreak/>
        <w:t xml:space="preserve">kan de ondernemer/belegger niet langer EIA en MIA gebruiken om zijn fiscale inkomen uit andere bronnen te verlagen. </w:t>
      </w:r>
    </w:p>
    <w:p w:rsidR="00332128" w:rsidP="00332128" w:rsidRDefault="00332128" w14:paraId="5A8C4B38" w14:textId="77777777">
      <w:pPr>
        <w:rPr>
          <w:bCs/>
        </w:rPr>
      </w:pPr>
    </w:p>
    <w:p w:rsidRPr="003A08DF" w:rsidR="00332128" w:rsidP="00332128" w:rsidRDefault="00332128" w14:paraId="7DA0F4C8" w14:textId="77777777">
      <w:pPr>
        <w:rPr>
          <w:i/>
          <w:iCs/>
        </w:rPr>
      </w:pPr>
      <w:r w:rsidRPr="003A08DF">
        <w:rPr>
          <w:i/>
          <w:iCs/>
        </w:rPr>
        <w:t xml:space="preserve">Budgettaire </w:t>
      </w:r>
      <w:r>
        <w:rPr>
          <w:i/>
          <w:iCs/>
        </w:rPr>
        <w:t>gevolgen</w:t>
      </w:r>
      <w:r w:rsidRPr="003A08DF">
        <w:rPr>
          <w:i/>
          <w:iCs/>
        </w:rPr>
        <w:t xml:space="preserve"> </w:t>
      </w:r>
    </w:p>
    <w:p w:rsidRPr="00332128" w:rsidR="00332128" w:rsidP="00332128" w:rsidRDefault="00332128" w14:paraId="3BAD2CEB" w14:textId="3072A489">
      <w:r>
        <w:t>Door deze maatregel valt de budgetuitputting van de EIA en de MIA lager uit. Doordat de EIA en de MIA gebudgetteerde regelingen zijn resulteert dit niet direct in een opbrengst. Hiervoor zou het budget van de EIA en de MIA gelijktijdig met deze maatregel moeten worden verlaagd. De maatregel resulteert in een lagere budgetuitputting van € 7 mln. in 2029 aflopend naar een structureel lagere budgetuitputting van € 6 mln. vanaf 2032 in prijspeil 2025. De lagere budgetuitputting komt naar verwachting voor € 4 mln. terecht bij de EIA en voor € 2 mln. bij de MIA. In de raming is ervan uit gegaan dat een beperkt deel van de belastingplichtigen deze aftrek in latere jaren niet meer kan verzilveren. Daarnaast is een gedragseffect te verwachten waarbij enkele belastingplichtigen besluiten geen gebruik meer te maken van de EIA of de MIA.</w:t>
      </w:r>
    </w:p>
    <w:p w:rsidR="00EA4356" w:rsidP="00E913CD" w:rsidRDefault="00EA4356" w14:paraId="41525876" w14:textId="77777777"/>
    <w:p w:rsidR="00E6619B" w:rsidP="00EA1CE4" w:rsidRDefault="005F3260" w14:paraId="6AD3DBBD" w14:textId="3C8B0687">
      <w:pPr>
        <w:rPr>
          <w:i/>
          <w:iCs/>
        </w:rPr>
      </w:pPr>
      <w:r>
        <w:rPr>
          <w:i/>
          <w:iCs/>
        </w:rPr>
        <w:t>Onderdeel I (artikel</w:t>
      </w:r>
      <w:r w:rsidR="00E45982">
        <w:rPr>
          <w:i/>
          <w:iCs/>
        </w:rPr>
        <w:t>en</w:t>
      </w:r>
      <w:r>
        <w:rPr>
          <w:i/>
          <w:iCs/>
        </w:rPr>
        <w:t xml:space="preserve"> 3.42 en 3.42a van de Wet inkomstenbelasting 2001)</w:t>
      </w:r>
    </w:p>
    <w:p w:rsidR="005F3260" w:rsidP="005F3260" w:rsidRDefault="005F3260" w14:paraId="2E51ED8E" w14:textId="3EC90161">
      <w:r>
        <w:t>O</w:t>
      </w:r>
      <w:r w:rsidRPr="009C4673">
        <w:t xml:space="preserve">nderdeel I </w:t>
      </w:r>
      <w:r>
        <w:t xml:space="preserve">wijzigt </w:t>
      </w:r>
      <w:r w:rsidR="00E45982">
        <w:t xml:space="preserve">de </w:t>
      </w:r>
      <w:r>
        <w:t>artikel</w:t>
      </w:r>
      <w:r w:rsidR="00E45982">
        <w:t>en</w:t>
      </w:r>
      <w:r>
        <w:t xml:space="preserve"> 3.42 en 3.42a van de Wet inkomstenbelasting 2001 (Wet IB 2001). Deze wijziging </w:t>
      </w:r>
      <w:r w:rsidRPr="009C4673">
        <w:t>regelt dat</w:t>
      </w:r>
      <w:r>
        <w:t xml:space="preserve"> het bedrag van de energie-investeringsaftrek </w:t>
      </w:r>
      <w:r w:rsidR="00E45982">
        <w:t xml:space="preserve">(EIA) </w:t>
      </w:r>
      <w:r>
        <w:t xml:space="preserve">en milieu-investeringsaftrek </w:t>
      </w:r>
      <w:r w:rsidR="00E45982">
        <w:t xml:space="preserve">(MIA) </w:t>
      </w:r>
      <w:r>
        <w:t xml:space="preserve">dat in een jaar van de winst kan worden afgetrokken, wordt beperkt tot het bedrag van de winst uit de betreffende onderneming zoals die winst wordt vastgesteld zonder het gebruik van de </w:t>
      </w:r>
      <w:r w:rsidR="00E45982">
        <w:t xml:space="preserve">EIA </w:t>
      </w:r>
      <w:r>
        <w:t xml:space="preserve">respectievelijk </w:t>
      </w:r>
      <w:r w:rsidR="00E45982">
        <w:t>MIA</w:t>
      </w:r>
      <w:r>
        <w:t xml:space="preserve">. Bedragen aan </w:t>
      </w:r>
      <w:r w:rsidR="00E45982">
        <w:t xml:space="preserve">EIA </w:t>
      </w:r>
      <w:r>
        <w:t xml:space="preserve">en </w:t>
      </w:r>
      <w:r w:rsidR="00E45982">
        <w:t xml:space="preserve">MIA </w:t>
      </w:r>
      <w:r>
        <w:t>die in een jaar niet gerealiseerd kunnen worden, kunnen in de volgende negen kalenderjaren alsnog in aanmerking worden genomen.</w:t>
      </w:r>
    </w:p>
    <w:p w:rsidR="00EA4356" w:rsidP="005F3260" w:rsidRDefault="00EA4356" w14:paraId="46862A59" w14:textId="77777777"/>
    <w:p w:rsidRPr="008467D7" w:rsidR="00EA4356" w:rsidP="00EA4356" w:rsidRDefault="00EA4356" w14:paraId="5D9A7901" w14:textId="0F188DAC">
      <w:r>
        <w:t>Ten overvloede wordt opgemerkt dat in de Wet IB 2001 een horizonbepaling is opgenomen met betrekking tot de EIA en de MIA. Een horizonbepaling betekent dat een regeling eindig is. Zonder expliciete besluitvorming te zijner tijd vervallen de artikelen waarin de EIA en de MIA zijn opgenomen per 1 januari 2029.</w:t>
      </w:r>
      <w:r>
        <w:rPr>
          <w:rStyle w:val="Voetnootmarkering"/>
        </w:rPr>
        <w:footnoteReference w:id="1"/>
      </w:r>
    </w:p>
    <w:p w:rsidR="005F3260" w:rsidP="005F3260" w:rsidRDefault="005F3260" w14:paraId="18131BDB" w14:textId="77777777"/>
    <w:p w:rsidR="005F3260" w:rsidP="005F3260" w:rsidRDefault="005F3260" w14:paraId="7333BB69" w14:textId="59AF2318">
      <w:pPr>
        <w:rPr>
          <w:i/>
          <w:iCs/>
        </w:rPr>
      </w:pPr>
      <w:r>
        <w:rPr>
          <w:i/>
          <w:iCs/>
        </w:rPr>
        <w:t>Onderdeel II (artikel 8 van de Wet op de vennootschapsbelasting 1969)</w:t>
      </w:r>
    </w:p>
    <w:p w:rsidR="00E01659" w:rsidP="00EA1CE4" w:rsidRDefault="005F3260" w14:paraId="60A8DAE2" w14:textId="3BFFBB0E">
      <w:r>
        <w:t xml:space="preserve">Onderdeel II wijzigt artikel 8, eerste lid, van de Wet op de vennootschapsbelasting 1969. Daardoor werken de voorgestelde aanpassingen in de artikelen 3.42 en 3.42a Wet IB 2001 niet door naar de vennootschapsbelasting. De vennootschapsbelasting wordt geheven naar het belastbare bedrag en maakt geen onderscheid tussen inkomenscategorieën zoals in box 1 van de inkomstenbelasting wel het geval is (daarbinnen vallen onder andere belastbare winst uit onderneming, belastbaar loon en </w:t>
      </w:r>
      <w:r w:rsidRPr="00C24EFB">
        <w:t>de belastbare inkomsten uit eigen woning</w:t>
      </w:r>
      <w:r>
        <w:t xml:space="preserve">). </w:t>
      </w:r>
    </w:p>
    <w:p w:rsidRPr="008467D7" w:rsidR="00E01659" w:rsidP="00EA1CE4" w:rsidRDefault="00E01659" w14:paraId="1E798CFC" w14:textId="77777777"/>
    <w:p w:rsidRPr="00EA69AC" w:rsidR="00B4708A" w:rsidP="00EA1CE4" w:rsidRDefault="00594706" w14:paraId="4554FBCB" w14:textId="3B3C92A5">
      <w:r>
        <w:t>Stultiens</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34F5" w14:textId="77777777" w:rsidR="00832A36" w:rsidRDefault="00832A36">
      <w:pPr>
        <w:spacing w:line="20" w:lineRule="exact"/>
      </w:pPr>
    </w:p>
  </w:endnote>
  <w:endnote w:type="continuationSeparator" w:id="0">
    <w:p w14:paraId="38A6FF22" w14:textId="77777777" w:rsidR="00832A36" w:rsidRDefault="00832A36">
      <w:pPr>
        <w:pStyle w:val="Amendement"/>
      </w:pPr>
      <w:r>
        <w:rPr>
          <w:b w:val="0"/>
        </w:rPr>
        <w:t xml:space="preserve"> </w:t>
      </w:r>
    </w:p>
  </w:endnote>
  <w:endnote w:type="continuationNotice" w:id="1">
    <w:p w14:paraId="2195A296" w14:textId="77777777" w:rsidR="00832A36" w:rsidRDefault="00832A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799A" w14:textId="77777777" w:rsidR="00832A36" w:rsidRDefault="00832A36">
      <w:pPr>
        <w:pStyle w:val="Amendement"/>
      </w:pPr>
      <w:r>
        <w:rPr>
          <w:b w:val="0"/>
        </w:rPr>
        <w:separator/>
      </w:r>
    </w:p>
  </w:footnote>
  <w:footnote w:type="continuationSeparator" w:id="0">
    <w:p w14:paraId="72468B52" w14:textId="77777777" w:rsidR="00832A36" w:rsidRDefault="00832A36">
      <w:r>
        <w:continuationSeparator/>
      </w:r>
    </w:p>
  </w:footnote>
  <w:footnote w:id="1">
    <w:p w14:paraId="0A211008" w14:textId="77777777" w:rsidR="00EA4356" w:rsidRPr="0091408E" w:rsidRDefault="00EA4356" w:rsidP="00EA4356">
      <w:pPr>
        <w:pStyle w:val="Voetnoottekst"/>
        <w:rPr>
          <w:sz w:val="16"/>
          <w:szCs w:val="16"/>
        </w:rPr>
      </w:pPr>
      <w:r w:rsidRPr="0091408E">
        <w:rPr>
          <w:rStyle w:val="Voetnootmarkering"/>
          <w:sz w:val="16"/>
          <w:szCs w:val="16"/>
        </w:rPr>
        <w:footnoteRef/>
      </w:r>
      <w:r w:rsidRPr="0091408E">
        <w:rPr>
          <w:sz w:val="16"/>
          <w:szCs w:val="16"/>
        </w:rPr>
        <w:t xml:space="preserve"> Artikel 10b.1, eerste lid, Wet IB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965AE"/>
    <w:rsid w:val="000A3878"/>
    <w:rsid w:val="000B666C"/>
    <w:rsid w:val="000D17BF"/>
    <w:rsid w:val="000D2614"/>
    <w:rsid w:val="000E54E6"/>
    <w:rsid w:val="0014612D"/>
    <w:rsid w:val="00157CAF"/>
    <w:rsid w:val="001656EE"/>
    <w:rsid w:val="0016653D"/>
    <w:rsid w:val="001B17EC"/>
    <w:rsid w:val="001C37FB"/>
    <w:rsid w:val="001E0E21"/>
    <w:rsid w:val="002153B0"/>
    <w:rsid w:val="0021777F"/>
    <w:rsid w:val="002211E6"/>
    <w:rsid w:val="00241DD0"/>
    <w:rsid w:val="002A0713"/>
    <w:rsid w:val="002F43D9"/>
    <w:rsid w:val="00300E76"/>
    <w:rsid w:val="00306D21"/>
    <w:rsid w:val="00332128"/>
    <w:rsid w:val="00353C6E"/>
    <w:rsid w:val="0036514D"/>
    <w:rsid w:val="003837E6"/>
    <w:rsid w:val="003C21AC"/>
    <w:rsid w:val="003C5218"/>
    <w:rsid w:val="003E2F98"/>
    <w:rsid w:val="00405107"/>
    <w:rsid w:val="0042574B"/>
    <w:rsid w:val="004330ED"/>
    <w:rsid w:val="00481C91"/>
    <w:rsid w:val="004911E3"/>
    <w:rsid w:val="00497D57"/>
    <w:rsid w:val="004A7DD4"/>
    <w:rsid w:val="004B50D8"/>
    <w:rsid w:val="004B5B90"/>
    <w:rsid w:val="004E58A5"/>
    <w:rsid w:val="00501109"/>
    <w:rsid w:val="005227F7"/>
    <w:rsid w:val="00541C18"/>
    <w:rsid w:val="005703C9"/>
    <w:rsid w:val="00584A30"/>
    <w:rsid w:val="00594706"/>
    <w:rsid w:val="00597703"/>
    <w:rsid w:val="005A6097"/>
    <w:rsid w:val="005B1DCC"/>
    <w:rsid w:val="005B7323"/>
    <w:rsid w:val="005C25B9"/>
    <w:rsid w:val="005C50F3"/>
    <w:rsid w:val="005E6DA0"/>
    <w:rsid w:val="005F3260"/>
    <w:rsid w:val="006267E6"/>
    <w:rsid w:val="006558D2"/>
    <w:rsid w:val="00672D25"/>
    <w:rsid w:val="006738BC"/>
    <w:rsid w:val="006D0188"/>
    <w:rsid w:val="006D3E69"/>
    <w:rsid w:val="006D7738"/>
    <w:rsid w:val="006E0971"/>
    <w:rsid w:val="006F6AB8"/>
    <w:rsid w:val="007709F6"/>
    <w:rsid w:val="00786649"/>
    <w:rsid w:val="007965FC"/>
    <w:rsid w:val="007A6732"/>
    <w:rsid w:val="007D2608"/>
    <w:rsid w:val="007E3E68"/>
    <w:rsid w:val="00800A36"/>
    <w:rsid w:val="008164E5"/>
    <w:rsid w:val="00827898"/>
    <w:rsid w:val="00830081"/>
    <w:rsid w:val="00832A36"/>
    <w:rsid w:val="008413F4"/>
    <w:rsid w:val="008467D7"/>
    <w:rsid w:val="00852541"/>
    <w:rsid w:val="00865D47"/>
    <w:rsid w:val="008766F7"/>
    <w:rsid w:val="0088139C"/>
    <w:rsid w:val="0088452C"/>
    <w:rsid w:val="00895042"/>
    <w:rsid w:val="008D7DCB"/>
    <w:rsid w:val="008E2B84"/>
    <w:rsid w:val="009055DB"/>
    <w:rsid w:val="00905ECB"/>
    <w:rsid w:val="00941C3A"/>
    <w:rsid w:val="0094422F"/>
    <w:rsid w:val="0096165D"/>
    <w:rsid w:val="009948CD"/>
    <w:rsid w:val="009A409F"/>
    <w:rsid w:val="009A53BD"/>
    <w:rsid w:val="009B5845"/>
    <w:rsid w:val="009C0C1F"/>
    <w:rsid w:val="00A10505"/>
    <w:rsid w:val="00A1288B"/>
    <w:rsid w:val="00A53203"/>
    <w:rsid w:val="00A772EB"/>
    <w:rsid w:val="00A95CC0"/>
    <w:rsid w:val="00AB527D"/>
    <w:rsid w:val="00B01BA6"/>
    <w:rsid w:val="00B02F34"/>
    <w:rsid w:val="00B4708A"/>
    <w:rsid w:val="00B5126E"/>
    <w:rsid w:val="00B70213"/>
    <w:rsid w:val="00B709BF"/>
    <w:rsid w:val="00B87F58"/>
    <w:rsid w:val="00BA0069"/>
    <w:rsid w:val="00BE3A43"/>
    <w:rsid w:val="00BF623B"/>
    <w:rsid w:val="00BF76E5"/>
    <w:rsid w:val="00C035D4"/>
    <w:rsid w:val="00C159CB"/>
    <w:rsid w:val="00C34704"/>
    <w:rsid w:val="00C679BF"/>
    <w:rsid w:val="00C740D1"/>
    <w:rsid w:val="00C81BBD"/>
    <w:rsid w:val="00CC180F"/>
    <w:rsid w:val="00CD3132"/>
    <w:rsid w:val="00CE27CD"/>
    <w:rsid w:val="00D015CB"/>
    <w:rsid w:val="00D134F3"/>
    <w:rsid w:val="00D47D01"/>
    <w:rsid w:val="00D66D15"/>
    <w:rsid w:val="00D774B3"/>
    <w:rsid w:val="00D83EA3"/>
    <w:rsid w:val="00DD35A5"/>
    <w:rsid w:val="00DF68BE"/>
    <w:rsid w:val="00DF712A"/>
    <w:rsid w:val="00E01659"/>
    <w:rsid w:val="00E14CC9"/>
    <w:rsid w:val="00E2581A"/>
    <w:rsid w:val="00E25DF4"/>
    <w:rsid w:val="00E3485D"/>
    <w:rsid w:val="00E45982"/>
    <w:rsid w:val="00E55522"/>
    <w:rsid w:val="00E6619B"/>
    <w:rsid w:val="00E913CD"/>
    <w:rsid w:val="00E94B6C"/>
    <w:rsid w:val="00EA1CE4"/>
    <w:rsid w:val="00EA4356"/>
    <w:rsid w:val="00EA69AC"/>
    <w:rsid w:val="00EB40A1"/>
    <w:rsid w:val="00EC3112"/>
    <w:rsid w:val="00ED0585"/>
    <w:rsid w:val="00ED1ACF"/>
    <w:rsid w:val="00ED56B2"/>
    <w:rsid w:val="00ED5E57"/>
    <w:rsid w:val="00EE1BD8"/>
    <w:rsid w:val="00EE4918"/>
    <w:rsid w:val="00F01D88"/>
    <w:rsid w:val="00F0524D"/>
    <w:rsid w:val="00F23DCD"/>
    <w:rsid w:val="00FA5BBE"/>
    <w:rsid w:val="00FC5119"/>
    <w:rsid w:val="00FE560D"/>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94706"/>
    <w:rPr>
      <w:sz w:val="16"/>
      <w:szCs w:val="16"/>
    </w:rPr>
  </w:style>
  <w:style w:type="paragraph" w:styleId="Tekstopmerking">
    <w:name w:val="annotation text"/>
    <w:basedOn w:val="Standaard"/>
    <w:link w:val="TekstopmerkingChar"/>
    <w:unhideWhenUsed/>
    <w:rsid w:val="00594706"/>
    <w:rPr>
      <w:sz w:val="20"/>
    </w:rPr>
  </w:style>
  <w:style w:type="character" w:customStyle="1" w:styleId="TekstopmerkingChar">
    <w:name w:val="Tekst opmerking Char"/>
    <w:basedOn w:val="Standaardalinea-lettertype"/>
    <w:link w:val="Tekstopmerking"/>
    <w:rsid w:val="00594706"/>
  </w:style>
  <w:style w:type="paragraph" w:styleId="Onderwerpvanopmerking">
    <w:name w:val="annotation subject"/>
    <w:basedOn w:val="Tekstopmerking"/>
    <w:next w:val="Tekstopmerking"/>
    <w:link w:val="OnderwerpvanopmerkingChar"/>
    <w:semiHidden/>
    <w:unhideWhenUsed/>
    <w:rsid w:val="00594706"/>
    <w:rPr>
      <w:b/>
      <w:bCs/>
    </w:rPr>
  </w:style>
  <w:style w:type="character" w:customStyle="1" w:styleId="OnderwerpvanopmerkingChar">
    <w:name w:val="Onderwerp van opmerking Char"/>
    <w:basedOn w:val="TekstopmerkingChar"/>
    <w:link w:val="Onderwerpvanopmerking"/>
    <w:semiHidden/>
    <w:rsid w:val="00594706"/>
    <w:rPr>
      <w:b/>
      <w:bCs/>
    </w:rPr>
  </w:style>
  <w:style w:type="paragraph" w:styleId="Revisie">
    <w:name w:val="Revision"/>
    <w:hidden/>
    <w:uiPriority w:val="99"/>
    <w:semiHidden/>
    <w:rsid w:val="00594706"/>
    <w:rPr>
      <w:sz w:val="24"/>
    </w:rPr>
  </w:style>
  <w:style w:type="character" w:styleId="Hyperlink">
    <w:name w:val="Hyperlink"/>
    <w:basedOn w:val="Standaardalinea-lettertype"/>
    <w:unhideWhenUsed/>
    <w:rsid w:val="00F23DCD"/>
    <w:rPr>
      <w:color w:val="0000FF" w:themeColor="hyperlink"/>
      <w:u w:val="single"/>
    </w:rPr>
  </w:style>
  <w:style w:type="character" w:styleId="Onopgelostemelding">
    <w:name w:val="Unresolved Mention"/>
    <w:basedOn w:val="Standaardalinea-lettertype"/>
    <w:uiPriority w:val="99"/>
    <w:semiHidden/>
    <w:unhideWhenUsed/>
    <w:rsid w:val="00F23DCD"/>
    <w:rPr>
      <w:color w:val="605E5C"/>
      <w:shd w:val="clear" w:color="auto" w:fill="E1DFDD"/>
    </w:rPr>
  </w:style>
  <w:style w:type="character" w:styleId="Voetnootmarkering">
    <w:name w:val="footnote reference"/>
    <w:basedOn w:val="Standaardalinea-lettertype"/>
    <w:semiHidden/>
    <w:unhideWhenUsed/>
    <w:rsid w:val="00F01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1417</ap:Words>
  <ap:Characters>7794</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2025-11-20T13:02:00.0000000Z</dcterms:created>
  <dcterms:modified xsi:type="dcterms:W3CDTF">2025-11-20T13:02:00.0000000Z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2025-11-11T13:42:01Z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f620ecb4-5f90-4726-9316-b4268598c47c</vt:lpwstr>
  </property>
  <property fmtid="{D5CDD505-2E9C-101B-9397-08002B2CF9AE}" pid="8" name="MSIP_Label_f4b587cc-5349-4506-9b19-2242ab88a0ee_ContentBits">
    <vt:lpwstr>0</vt:lpwstr>
  </property>
  <property fmtid="{D5CDD505-2E9C-101B-9397-08002B2CF9AE}" pid="9" name="ContentTypeId">
    <vt:lpwstr>0x010100C3552AC4DBC9B14F92FEFEEFC193B25B</vt:lpwstr>
  </property>
</Properties>
</file>