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52" w:rsidRDefault="00F7108F" w14:paraId="39B5F609" w14:textId="2C9FAF81">
      <w:bookmarkStart w:name="_GoBack" w:id="0"/>
      <w:bookmarkEnd w:id="0"/>
      <w:r>
        <w:t>Geachte voorzitter,</w:t>
      </w:r>
    </w:p>
    <w:p w:rsidR="00F7108F" w:rsidRDefault="00F7108F" w14:paraId="39F836CE" w14:textId="77777777"/>
    <w:p w:rsidRPr="00195F25" w:rsidR="00CF3316" w:rsidP="00CF3316" w:rsidRDefault="00A128DF" w14:paraId="0D695B39" w14:textId="61BEB83E">
      <w:r>
        <w:t xml:space="preserve">De rapportage </w:t>
      </w:r>
      <w:r w:rsidR="00B84CBE">
        <w:t>over</w:t>
      </w:r>
      <w:r w:rsidR="00D77F80">
        <w:t xml:space="preserve"> zakelijk en woon-werkverkeer </w:t>
      </w:r>
      <w:r>
        <w:t xml:space="preserve">is regelmatig aan de orde gekomen in </w:t>
      </w:r>
      <w:r w:rsidR="00D77F80">
        <w:t xml:space="preserve">uw </w:t>
      </w:r>
      <w:r>
        <w:t>Kamer.</w:t>
      </w:r>
      <w:r w:rsidR="00D77F80">
        <w:t xml:space="preserve"> </w:t>
      </w:r>
      <w:r w:rsidR="00CF3316">
        <w:t xml:space="preserve">Die rapportage </w:t>
      </w:r>
      <w:r w:rsidR="00630B33">
        <w:t>is in 2024</w:t>
      </w:r>
      <w:r w:rsidR="00CF3316">
        <w:t xml:space="preserve"> ingegaan en geldt voor </w:t>
      </w:r>
      <w:r w:rsidRPr="00195F25" w:rsidR="00CF3316">
        <w:t>werkgevers met 100 of meer werknemers</w:t>
      </w:r>
      <w:r w:rsidR="00CF3316">
        <w:t xml:space="preserve">. </w:t>
      </w:r>
      <w:r w:rsidRPr="00195F25" w:rsidR="00CF3316">
        <w:t>De rapportage is onderdeel</w:t>
      </w:r>
      <w:r w:rsidR="00630B33">
        <w:t xml:space="preserve"> </w:t>
      </w:r>
      <w:r w:rsidRPr="00195F25" w:rsidR="00CF3316">
        <w:t>van een pakket aan maatregelen om de CO</w:t>
      </w:r>
      <w:r w:rsidRPr="00195F25" w:rsidR="00CF3316">
        <w:rPr>
          <w:vertAlign w:val="subscript"/>
        </w:rPr>
        <w:t>2</w:t>
      </w:r>
      <w:r w:rsidRPr="00195F25" w:rsidR="00CF3316">
        <w:t xml:space="preserve">-uitstoot door </w:t>
      </w:r>
      <w:r w:rsidR="00CF3316">
        <w:t xml:space="preserve">zakelijk en </w:t>
      </w:r>
      <w:r w:rsidRPr="00195F25" w:rsidR="00CF3316">
        <w:t>woon-werk</w:t>
      </w:r>
      <w:r w:rsidR="00CF3316">
        <w:t>verkeer</w:t>
      </w:r>
      <w:r w:rsidRPr="00195F25" w:rsidR="00CF3316">
        <w:t xml:space="preserve"> te verminderen.</w:t>
      </w:r>
    </w:p>
    <w:p w:rsidR="00CF3316" w:rsidP="00190FD0" w:rsidRDefault="00CF3316" w14:paraId="24157A61" w14:textId="77777777"/>
    <w:p w:rsidRPr="00CF3316" w:rsidR="00CF3316" w:rsidP="00CF3316" w:rsidRDefault="00D43D71" w14:paraId="13958E93" w14:textId="4901C116">
      <w:r>
        <w:t>H</w:t>
      </w:r>
      <w:r w:rsidRPr="00CF3316" w:rsidR="00CF3316">
        <w:t xml:space="preserve">et midden- en kleinbedrijf (mkb) </w:t>
      </w:r>
      <w:r>
        <w:t xml:space="preserve">vindt </w:t>
      </w:r>
      <w:r w:rsidRPr="00CF3316" w:rsidR="00CF3316">
        <w:t xml:space="preserve">het </w:t>
      </w:r>
      <w:r w:rsidR="00CF3316">
        <w:t xml:space="preserve">verzamelen van gegevens over woon-werkverkeer en het </w:t>
      </w:r>
      <w:r w:rsidRPr="00CF3316" w:rsidR="00CF3316">
        <w:t>rapporteren lastig</w:t>
      </w:r>
      <w:r w:rsidRPr="0058680A" w:rsidR="0058680A">
        <w:t xml:space="preserve"> omdat de administratiesystemen </w:t>
      </w:r>
      <w:r w:rsidR="00AF3B8C">
        <w:t xml:space="preserve">van het mkb </w:t>
      </w:r>
      <w:r w:rsidRPr="0058680A" w:rsidR="0058680A">
        <w:t>er niet op zijn toegerust</w:t>
      </w:r>
      <w:r w:rsidR="0058680A">
        <w:t>.</w:t>
      </w:r>
      <w:r>
        <w:t xml:space="preserve"> Ik</w:t>
      </w:r>
      <w:r w:rsidRPr="00CF3316" w:rsidR="00CF3316">
        <w:t xml:space="preserve"> </w:t>
      </w:r>
      <w:r w:rsidR="00AF3B8C">
        <w:t>ben dan ook voornemens</w:t>
      </w:r>
      <w:r w:rsidRPr="00CF3316" w:rsidR="00CF3316">
        <w:t xml:space="preserve"> om die groep uit te gaan zonderen. Dat betekent dat alleen organisaties met 250 of meer werknemers nog hoeven te rapporteren. Deze uitzondering zal geen gevolgen hebben voor de grote bedrijven.</w:t>
      </w:r>
    </w:p>
    <w:p w:rsidRPr="00CF3316" w:rsidR="00CF3316" w:rsidP="00CF3316" w:rsidRDefault="00CF3316" w14:paraId="6B8B4A82" w14:textId="77777777"/>
    <w:p w:rsidRPr="00CF3316" w:rsidR="00CF3316" w:rsidP="00CF3316" w:rsidRDefault="00CF3316" w14:paraId="59B64467" w14:textId="4938D965">
      <w:r w:rsidRPr="00CF3316">
        <w:t xml:space="preserve">Mijn </w:t>
      </w:r>
      <w:r w:rsidR="00AF3B8C">
        <w:t>voornemen</w:t>
      </w:r>
      <w:r w:rsidRPr="00CF3316">
        <w:t xml:space="preserve"> is in lijn met de uitkomsten van het regeldrukreductieprogramma waarover u bent geïnformeerd met de brief van 5 september jl.</w:t>
      </w:r>
      <w:r w:rsidRPr="00CF3316">
        <w:rPr>
          <w:vertAlign w:val="superscript"/>
        </w:rPr>
        <w:footnoteReference w:id="1"/>
      </w:r>
      <w:r w:rsidRPr="00CF3316">
        <w:t xml:space="preserve">. </w:t>
      </w:r>
      <w:r w:rsidR="0023520E">
        <w:t>Het kabinet</w:t>
      </w:r>
      <w:r w:rsidRPr="0023520E" w:rsidR="0023520E">
        <w:t xml:space="preserve"> heeft als doel om de 500 regels die de meeste regeldruk opleveren aan te pakken.</w:t>
      </w:r>
      <w:r w:rsidR="0023520E">
        <w:t xml:space="preserve"> Met het aanpassen</w:t>
      </w:r>
      <w:r w:rsidR="00100B82">
        <w:t xml:space="preserve"> van de regelgeving levert IenW hier een belangrijke eerste bijdrage aan. </w:t>
      </w:r>
      <w:r w:rsidRPr="00CF3316">
        <w:t xml:space="preserve">Mijn </w:t>
      </w:r>
      <w:r w:rsidR="00AF3B8C">
        <w:t>voornemen</w:t>
      </w:r>
      <w:r w:rsidRPr="00CF3316">
        <w:t xml:space="preserve"> is ook in lijn met de wens van </w:t>
      </w:r>
      <w:r w:rsidR="00D43D71">
        <w:t>uw</w:t>
      </w:r>
      <w:r w:rsidRPr="00CF3316">
        <w:t xml:space="preserve"> Kamer om de rapportage WPM af te schaffen voor het mkb.</w:t>
      </w:r>
      <w:r w:rsidRPr="00CF3316">
        <w:rPr>
          <w:vertAlign w:val="superscript"/>
        </w:rPr>
        <w:footnoteReference w:id="2"/>
      </w:r>
    </w:p>
    <w:p w:rsidR="00CF3316" w:rsidP="00190FD0" w:rsidRDefault="00CF3316" w14:paraId="320175FE" w14:textId="77777777"/>
    <w:p w:rsidR="00AF3B8C" w:rsidP="00400DB4" w:rsidRDefault="00190FD0" w14:paraId="0B9EA18A" w14:textId="4E093DF9">
      <w:r>
        <w:t>Ik ga de aanpassing van de regelgeving in samenspraak met relevante stakeholders, zoals MKB Nederland en ONL</w:t>
      </w:r>
      <w:r w:rsidR="007D1997">
        <w:t>,</w:t>
      </w:r>
      <w:r>
        <w:t xml:space="preserve"> in gang zetten. </w:t>
      </w:r>
      <w:r w:rsidR="00AF3B8C">
        <w:t xml:space="preserve">De internetconsultatie </w:t>
      </w:r>
      <w:r w:rsidR="007D1997">
        <w:t xml:space="preserve">van het wijzigingsbesluit </w:t>
      </w:r>
      <w:r w:rsidR="00AF3B8C">
        <w:t xml:space="preserve">zal naar verwachting begin volgend jaar plaatsvinden. Vervolgens zal het voorstel voor de voorhangprocedure aan uw Kamer worden aangeboden. </w:t>
      </w:r>
      <w:r w:rsidR="007D1997">
        <w:t xml:space="preserve">Volgens mijn planning zal de voorhang medio volgend jaar plaatsvinden. </w:t>
      </w:r>
      <w:r w:rsidR="00AF3B8C">
        <w:t>Daarna volgt de advisering door de Raad van State</w:t>
      </w:r>
      <w:r w:rsidR="007D1997">
        <w:t xml:space="preserve"> en de publicatie van het wijzigingsbesluit.</w:t>
      </w:r>
      <w:r w:rsidR="0023520E">
        <w:t xml:space="preserve"> Het streven is de wijziging per januari 2027 in te laten gaan. </w:t>
      </w:r>
    </w:p>
    <w:p w:rsidR="00AF3B8C" w:rsidP="00400DB4" w:rsidRDefault="00AF3B8C" w14:paraId="44678B9D" w14:textId="77777777"/>
    <w:p w:rsidR="00AF3B8C" w:rsidP="00400DB4" w:rsidRDefault="007D1997" w14:paraId="6784C206" w14:textId="1A3D887A">
      <w:r>
        <w:t>M</w:t>
      </w:r>
      <w:r w:rsidR="00AF3B8C">
        <w:t xml:space="preserve">et </w:t>
      </w:r>
      <w:r w:rsidR="005B12E4">
        <w:t xml:space="preserve">de VNG </w:t>
      </w:r>
      <w:r>
        <w:t xml:space="preserve">treed ik in overleg </w:t>
      </w:r>
      <w:r w:rsidR="00AF3B8C">
        <w:t xml:space="preserve">over de </w:t>
      </w:r>
      <w:r>
        <w:t>gevolgen voor de</w:t>
      </w:r>
      <w:r w:rsidR="00AF3B8C">
        <w:t xml:space="preserve"> </w:t>
      </w:r>
      <w:r w:rsidR="005B12E4">
        <w:t>handhav</w:t>
      </w:r>
      <w:r w:rsidR="00AF3B8C">
        <w:t>ing van de rapportage</w:t>
      </w:r>
      <w:r w:rsidR="005B12E4">
        <w:t xml:space="preserve"> bij organisaties tot 250 werknemers</w:t>
      </w:r>
      <w:r>
        <w:t xml:space="preserve"> in de periode totdat de </w:t>
      </w:r>
      <w:r>
        <w:lastRenderedPageBreak/>
        <w:t>uitzondering van kracht is geworden</w:t>
      </w:r>
      <w:r w:rsidR="005B12E4">
        <w:t xml:space="preserve">. </w:t>
      </w:r>
      <w:r>
        <w:t xml:space="preserve">Het heeft mijn voorkeur dat gemeenten en omgevingsdiensten terughoudend zullen omgaan met hun handhavingsbevoegdheden. </w:t>
      </w:r>
    </w:p>
    <w:p w:rsidR="00AF3B8C" w:rsidP="00400DB4" w:rsidRDefault="00AF3B8C" w14:paraId="02AC3BDD" w14:textId="77777777"/>
    <w:p w:rsidR="00FC5543" w:rsidP="00400DB4" w:rsidRDefault="005B12E4" w14:paraId="79D992B3" w14:textId="6B143E70">
      <w:r>
        <w:t xml:space="preserve">Uw Kamer houd ik op de hoogte van de vorderingen. </w:t>
      </w:r>
    </w:p>
    <w:p w:rsidR="006A1B52" w:rsidRDefault="00400DB4" w14:paraId="3884A7A9" w14:textId="77777777">
      <w:pPr>
        <w:pStyle w:val="Slotzin"/>
      </w:pPr>
      <w:r>
        <w:t>Hoogachtend,</w:t>
      </w:r>
    </w:p>
    <w:p w:rsidR="006A1B52" w:rsidRDefault="00400DB4" w14:paraId="5420DF0D" w14:textId="77777777">
      <w:pPr>
        <w:pStyle w:val="OndertekeningArea1"/>
      </w:pPr>
      <w:r>
        <w:t>DE STAATSSECRETARIS VAN INFRASTRUCTUUR EN WATERSTAAT - OPENBAAR VERVOER EN MILIEU,</w:t>
      </w:r>
    </w:p>
    <w:p w:rsidR="006A1B52" w:rsidRDefault="006A1B52" w14:paraId="570E4408" w14:textId="77777777"/>
    <w:p w:rsidR="00FC5543" w:rsidRDefault="00FC5543" w14:paraId="2A38CB74" w14:textId="77777777"/>
    <w:p w:rsidR="006A1B52" w:rsidRDefault="006A1B52" w14:paraId="5954D739" w14:textId="77777777"/>
    <w:p w:rsidR="006A1B52" w:rsidRDefault="006A1B52" w14:paraId="26D18A43" w14:textId="77777777"/>
    <w:p w:rsidR="006A1B52" w:rsidRDefault="00400DB4" w14:paraId="4FB1FD09" w14:textId="77777777">
      <w:r>
        <w:t>A.A. (Thierry) Aartsen</w:t>
      </w:r>
    </w:p>
    <w:sectPr w:rsidR="006A1B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F203F" w14:textId="77777777" w:rsidR="00D20B5B" w:rsidRDefault="00D20B5B">
      <w:pPr>
        <w:spacing w:line="240" w:lineRule="auto"/>
      </w:pPr>
      <w:r>
        <w:separator/>
      </w:r>
    </w:p>
  </w:endnote>
  <w:endnote w:type="continuationSeparator" w:id="0">
    <w:p w14:paraId="70CA01DF" w14:textId="77777777" w:rsidR="00D20B5B" w:rsidRDefault="00D2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02F09" w14:textId="77777777" w:rsidR="00630B33" w:rsidRDefault="00630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733D8" w14:textId="77777777" w:rsidR="00630B33" w:rsidRDefault="00630B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50DE" w14:textId="77777777" w:rsidR="00630B33" w:rsidRDefault="00630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D2A38" w14:textId="77777777" w:rsidR="00D20B5B" w:rsidRDefault="00D20B5B">
      <w:pPr>
        <w:spacing w:line="240" w:lineRule="auto"/>
      </w:pPr>
      <w:r>
        <w:separator/>
      </w:r>
    </w:p>
  </w:footnote>
  <w:footnote w:type="continuationSeparator" w:id="0">
    <w:p w14:paraId="17E7E9AE" w14:textId="77777777" w:rsidR="00D20B5B" w:rsidRDefault="00D20B5B">
      <w:pPr>
        <w:spacing w:line="240" w:lineRule="auto"/>
      </w:pPr>
      <w:r>
        <w:continuationSeparator/>
      </w:r>
    </w:p>
  </w:footnote>
  <w:footnote w:id="1">
    <w:p w14:paraId="406B01E7" w14:textId="77777777" w:rsidR="00CF3316" w:rsidRPr="00E06F7D" w:rsidRDefault="00CF3316" w:rsidP="00CF3316">
      <w:pPr>
        <w:pStyle w:val="FootnoteText"/>
        <w:rPr>
          <w:sz w:val="14"/>
          <w:szCs w:val="14"/>
        </w:rPr>
      </w:pPr>
      <w:r w:rsidRPr="00E06F7D">
        <w:rPr>
          <w:rStyle w:val="FootnoteReference"/>
          <w:sz w:val="14"/>
          <w:szCs w:val="14"/>
        </w:rPr>
        <w:footnoteRef/>
      </w:r>
      <w:r w:rsidRPr="00E06F7D">
        <w:rPr>
          <w:sz w:val="14"/>
          <w:szCs w:val="14"/>
        </w:rPr>
        <w:t xml:space="preserve"> Kamerstukken II 2024/25, 32637, nr. 706.</w:t>
      </w:r>
    </w:p>
  </w:footnote>
  <w:footnote w:id="2">
    <w:p w14:paraId="6434D6A1" w14:textId="77777777" w:rsidR="00CF3316" w:rsidRPr="000F7A48" w:rsidRDefault="00CF3316" w:rsidP="00CF3316">
      <w:pPr>
        <w:pStyle w:val="FootnoteText"/>
        <w:rPr>
          <w:sz w:val="14"/>
          <w:szCs w:val="14"/>
        </w:rPr>
      </w:pPr>
      <w:r w:rsidRPr="001B55D3"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sz w:val="14"/>
          <w:szCs w:val="14"/>
        </w:rPr>
        <w:t>Zie de aangenomen</w:t>
      </w:r>
      <w:r w:rsidRPr="000F7A48">
        <w:rPr>
          <w:sz w:val="14"/>
          <w:szCs w:val="14"/>
        </w:rPr>
        <w:t xml:space="preserve"> motie </w:t>
      </w:r>
      <w:r>
        <w:rPr>
          <w:sz w:val="14"/>
          <w:szCs w:val="14"/>
        </w:rPr>
        <w:t xml:space="preserve">van de leden </w:t>
      </w:r>
      <w:r w:rsidRPr="000F7A48">
        <w:rPr>
          <w:sz w:val="14"/>
          <w:szCs w:val="14"/>
        </w:rPr>
        <w:t>Van Zanten en Vermeer van 10 april 2025</w:t>
      </w:r>
      <w:r>
        <w:rPr>
          <w:sz w:val="14"/>
          <w:szCs w:val="14"/>
        </w:rPr>
        <w:t>,</w:t>
      </w:r>
      <w:r w:rsidRPr="000F7A48">
        <w:t xml:space="preserve"> </w:t>
      </w:r>
      <w:r w:rsidRPr="000F7A48">
        <w:rPr>
          <w:sz w:val="14"/>
          <w:szCs w:val="14"/>
        </w:rPr>
        <w:t>k</w:t>
      </w:r>
      <w:r w:rsidRPr="00C94120">
        <w:rPr>
          <w:sz w:val="16"/>
          <w:szCs w:val="16"/>
        </w:rPr>
        <w:t xml:space="preserve">amerstukken II, </w:t>
      </w:r>
      <w:r w:rsidRPr="000F7A48">
        <w:rPr>
          <w:sz w:val="14"/>
          <w:szCs w:val="14"/>
        </w:rPr>
        <w:t>2024/25, 32 637, nr. 673.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55A9" w14:textId="77777777" w:rsidR="00630B33" w:rsidRDefault="00630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064C1" w14:textId="77777777" w:rsidR="006A1B52" w:rsidRDefault="00400DB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AE0C7DE" wp14:editId="2C607939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35A91F" w14:textId="77777777" w:rsidR="006A1B52" w:rsidRDefault="00400DB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26EAD55" w14:textId="77777777" w:rsidR="009F13DA" w:rsidRDefault="009F13DA" w:rsidP="009F13DA"/>
                        <w:p w14:paraId="548C57C8" w14:textId="77777777" w:rsidR="009F13DA" w:rsidRPr="00A761DD" w:rsidRDefault="009F13DA" w:rsidP="009F13DA">
                          <w:pPr>
                            <w:spacing w:line="276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761DD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27106D59" w14:textId="77777777" w:rsidR="009F13DA" w:rsidRDefault="009F13DA" w:rsidP="009F13D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I</w:t>
                          </w:r>
                          <w:r w:rsidRPr="00A761DD">
                            <w:rPr>
                              <w:sz w:val="13"/>
                              <w:szCs w:val="13"/>
                            </w:rPr>
                            <w:t>ENW/BSK-2025/</w:t>
                          </w:r>
                          <w:r>
                            <w:rPr>
                              <w:sz w:val="13"/>
                              <w:szCs w:val="13"/>
                            </w:rPr>
                            <w:t>261236</w:t>
                          </w:r>
                        </w:p>
                        <w:p w14:paraId="1D154888" w14:textId="77777777" w:rsidR="009F13DA" w:rsidRPr="009F13DA" w:rsidRDefault="009F13DA" w:rsidP="009F13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E0C7D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835A91F" w14:textId="77777777" w:rsidR="006A1B52" w:rsidRDefault="00400DB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26EAD55" w14:textId="77777777" w:rsidR="009F13DA" w:rsidRDefault="009F13DA" w:rsidP="009F13DA"/>
                  <w:p w14:paraId="548C57C8" w14:textId="77777777" w:rsidR="009F13DA" w:rsidRPr="00A761DD" w:rsidRDefault="009F13DA" w:rsidP="009F13DA">
                    <w:pPr>
                      <w:spacing w:line="276" w:lineRule="auto"/>
                      <w:rPr>
                        <w:b/>
                        <w:sz w:val="13"/>
                        <w:szCs w:val="13"/>
                      </w:rPr>
                    </w:pPr>
                    <w:r w:rsidRPr="00A761DD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27106D59" w14:textId="77777777" w:rsidR="009F13DA" w:rsidRDefault="009F13DA" w:rsidP="009F13D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I</w:t>
                    </w:r>
                    <w:r w:rsidRPr="00A761DD">
                      <w:rPr>
                        <w:sz w:val="13"/>
                        <w:szCs w:val="13"/>
                      </w:rPr>
                      <w:t>ENW/BSK-2025/</w:t>
                    </w:r>
                    <w:r>
                      <w:rPr>
                        <w:sz w:val="13"/>
                        <w:szCs w:val="13"/>
                      </w:rPr>
                      <w:t>261236</w:t>
                    </w:r>
                  </w:p>
                  <w:p w14:paraId="1D154888" w14:textId="77777777" w:rsidR="009F13DA" w:rsidRPr="009F13DA" w:rsidRDefault="009F13DA" w:rsidP="009F13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C1756ED" wp14:editId="766E860E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560A4" w14:textId="77777777" w:rsidR="006A1B52" w:rsidRDefault="00400D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10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10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756E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11560A4" w14:textId="77777777" w:rsidR="006A1B52" w:rsidRDefault="00400D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10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10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919BDA0" wp14:editId="3B8C646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54068" w14:textId="77777777" w:rsidR="00400DB4" w:rsidRDefault="00400D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19BDA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9354068" w14:textId="77777777" w:rsidR="00400DB4" w:rsidRDefault="00400D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3F40BD3" wp14:editId="147659AC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C6B4B4" w14:textId="77777777" w:rsidR="00400DB4" w:rsidRDefault="00400D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40BD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2C6B4B4" w14:textId="77777777" w:rsidR="00400DB4" w:rsidRDefault="00400D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CE1E4" w14:textId="77777777" w:rsidR="006A1B52" w:rsidRDefault="00400DB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B5AE1EB" wp14:editId="0899C45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BE338" w14:textId="77777777" w:rsidR="00400DB4" w:rsidRDefault="00400D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5AE1EB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94BE338" w14:textId="77777777" w:rsidR="00400DB4" w:rsidRDefault="00400D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E0D505D" wp14:editId="2FD0B9B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CD448B" w14:textId="20BEB80C" w:rsidR="006A1B52" w:rsidRDefault="00400DB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29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29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0D505D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5CD448B" w14:textId="20BEB80C" w:rsidR="006A1B52" w:rsidRDefault="00400DB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29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29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57117E3" wp14:editId="0EAE5614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480B1" w14:textId="77777777" w:rsidR="006A1B52" w:rsidRDefault="00400DB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989C05F" w14:textId="77777777" w:rsidR="006A1B52" w:rsidRDefault="006A1B52">
                          <w:pPr>
                            <w:pStyle w:val="WitregelW1"/>
                          </w:pPr>
                        </w:p>
                        <w:p w14:paraId="74A5CD95" w14:textId="77777777" w:rsidR="006A1B52" w:rsidRDefault="00400DB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7CCBB80" w14:textId="77777777" w:rsidR="006A1B52" w:rsidRPr="00F7108F" w:rsidRDefault="00400D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108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441E668" w14:textId="77777777" w:rsidR="006A1B52" w:rsidRPr="00F7108F" w:rsidRDefault="00400D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108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F30F382" w14:textId="77777777" w:rsidR="006A1B52" w:rsidRPr="00F7108F" w:rsidRDefault="00400D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108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3FA7FE4" w14:textId="77777777" w:rsidR="006A1B52" w:rsidRPr="00F7108F" w:rsidRDefault="006A1B5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C093A7A" w14:textId="77777777" w:rsidR="006A1B52" w:rsidRPr="00F7108F" w:rsidRDefault="00400D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108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9151C55" w14:textId="77777777" w:rsidR="006A1B52" w:rsidRDefault="00400DB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EEBE720" w14:textId="77777777" w:rsidR="00AE41A1" w:rsidRDefault="00AE41A1" w:rsidP="009F13DA">
                          <w:pPr>
                            <w:spacing w:line="276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886D9E1" w14:textId="77777777" w:rsidR="00AE41A1" w:rsidRDefault="00AE41A1" w:rsidP="009F13DA">
                          <w:pPr>
                            <w:spacing w:line="276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80E515E" w14:textId="4B0E8EBE" w:rsidR="00A761DD" w:rsidRPr="00A761DD" w:rsidRDefault="00A761DD" w:rsidP="009F13DA">
                          <w:pPr>
                            <w:spacing w:line="276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761DD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039E3A8A" w14:textId="245765D6" w:rsidR="00A761DD" w:rsidRDefault="00A761DD" w:rsidP="009F13D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I</w:t>
                          </w:r>
                          <w:r w:rsidRPr="00A761DD">
                            <w:rPr>
                              <w:sz w:val="13"/>
                              <w:szCs w:val="13"/>
                            </w:rPr>
                            <w:t>ENW/BSK-2025/</w:t>
                          </w:r>
                          <w:r w:rsidR="00AF3B8C">
                            <w:rPr>
                              <w:sz w:val="13"/>
                              <w:szCs w:val="13"/>
                            </w:rPr>
                            <w:t>261236</w:t>
                          </w:r>
                        </w:p>
                        <w:p w14:paraId="00D439EB" w14:textId="77777777" w:rsidR="009F13DA" w:rsidRDefault="009F13DA" w:rsidP="009F13D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BCDF65" w14:textId="36EF2129" w:rsidR="009F13DA" w:rsidRPr="009F13DA" w:rsidRDefault="009F13DA" w:rsidP="009F13DA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F13D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F9364F4" w14:textId="2494A4B5" w:rsidR="009F13DA" w:rsidRPr="00A761DD" w:rsidRDefault="009F13DA" w:rsidP="009F13D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117E3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CC480B1" w14:textId="77777777" w:rsidR="006A1B52" w:rsidRDefault="00400DB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989C05F" w14:textId="77777777" w:rsidR="006A1B52" w:rsidRDefault="006A1B52">
                    <w:pPr>
                      <w:pStyle w:val="WitregelW1"/>
                    </w:pPr>
                  </w:p>
                  <w:p w14:paraId="74A5CD95" w14:textId="77777777" w:rsidR="006A1B52" w:rsidRDefault="00400DB4">
                    <w:pPr>
                      <w:pStyle w:val="Afzendgegevens"/>
                    </w:pPr>
                    <w:r>
                      <w:t>Rijnstraat 8</w:t>
                    </w:r>
                  </w:p>
                  <w:p w14:paraId="17CCBB80" w14:textId="77777777" w:rsidR="006A1B52" w:rsidRPr="00F7108F" w:rsidRDefault="00400DB4">
                    <w:pPr>
                      <w:pStyle w:val="Afzendgegevens"/>
                      <w:rPr>
                        <w:lang w:val="de-DE"/>
                      </w:rPr>
                    </w:pPr>
                    <w:r w:rsidRPr="00F7108F">
                      <w:rPr>
                        <w:lang w:val="de-DE"/>
                      </w:rPr>
                      <w:t>2515 XP  Den Haag</w:t>
                    </w:r>
                  </w:p>
                  <w:p w14:paraId="2441E668" w14:textId="77777777" w:rsidR="006A1B52" w:rsidRPr="00F7108F" w:rsidRDefault="00400DB4">
                    <w:pPr>
                      <w:pStyle w:val="Afzendgegevens"/>
                      <w:rPr>
                        <w:lang w:val="de-DE"/>
                      </w:rPr>
                    </w:pPr>
                    <w:r w:rsidRPr="00F7108F">
                      <w:rPr>
                        <w:lang w:val="de-DE"/>
                      </w:rPr>
                      <w:t>Postbus 20901</w:t>
                    </w:r>
                  </w:p>
                  <w:p w14:paraId="0F30F382" w14:textId="77777777" w:rsidR="006A1B52" w:rsidRPr="00F7108F" w:rsidRDefault="00400DB4">
                    <w:pPr>
                      <w:pStyle w:val="Afzendgegevens"/>
                      <w:rPr>
                        <w:lang w:val="de-DE"/>
                      </w:rPr>
                    </w:pPr>
                    <w:r w:rsidRPr="00F7108F">
                      <w:rPr>
                        <w:lang w:val="de-DE"/>
                      </w:rPr>
                      <w:t>2500 EX Den Haag</w:t>
                    </w:r>
                  </w:p>
                  <w:p w14:paraId="63FA7FE4" w14:textId="77777777" w:rsidR="006A1B52" w:rsidRPr="00F7108F" w:rsidRDefault="006A1B5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C093A7A" w14:textId="77777777" w:rsidR="006A1B52" w:rsidRPr="00F7108F" w:rsidRDefault="00400DB4">
                    <w:pPr>
                      <w:pStyle w:val="Afzendgegevens"/>
                      <w:rPr>
                        <w:lang w:val="de-DE"/>
                      </w:rPr>
                    </w:pPr>
                    <w:r w:rsidRPr="00F7108F">
                      <w:rPr>
                        <w:lang w:val="de-DE"/>
                      </w:rPr>
                      <w:t>T   070-456 0000</w:t>
                    </w:r>
                  </w:p>
                  <w:p w14:paraId="29151C55" w14:textId="77777777" w:rsidR="006A1B52" w:rsidRDefault="00400DB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EEBE720" w14:textId="77777777" w:rsidR="00AE41A1" w:rsidRDefault="00AE41A1" w:rsidP="009F13DA">
                    <w:pPr>
                      <w:spacing w:line="276" w:lineRule="auto"/>
                      <w:rPr>
                        <w:b/>
                        <w:sz w:val="13"/>
                        <w:szCs w:val="13"/>
                      </w:rPr>
                    </w:pPr>
                  </w:p>
                  <w:p w14:paraId="0886D9E1" w14:textId="77777777" w:rsidR="00AE41A1" w:rsidRDefault="00AE41A1" w:rsidP="009F13DA">
                    <w:pPr>
                      <w:spacing w:line="276" w:lineRule="auto"/>
                      <w:rPr>
                        <w:b/>
                        <w:sz w:val="13"/>
                        <w:szCs w:val="13"/>
                      </w:rPr>
                    </w:pPr>
                  </w:p>
                  <w:p w14:paraId="380E515E" w14:textId="4B0E8EBE" w:rsidR="00A761DD" w:rsidRPr="00A761DD" w:rsidRDefault="00A761DD" w:rsidP="009F13DA">
                    <w:pPr>
                      <w:spacing w:line="276" w:lineRule="auto"/>
                      <w:rPr>
                        <w:b/>
                        <w:sz w:val="13"/>
                        <w:szCs w:val="13"/>
                      </w:rPr>
                    </w:pPr>
                    <w:r w:rsidRPr="00A761DD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039E3A8A" w14:textId="245765D6" w:rsidR="00A761DD" w:rsidRDefault="00A761DD" w:rsidP="009F13D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I</w:t>
                    </w:r>
                    <w:r w:rsidRPr="00A761DD">
                      <w:rPr>
                        <w:sz w:val="13"/>
                        <w:szCs w:val="13"/>
                      </w:rPr>
                      <w:t>ENW/BSK-2025/</w:t>
                    </w:r>
                    <w:r w:rsidR="00AF3B8C">
                      <w:rPr>
                        <w:sz w:val="13"/>
                        <w:szCs w:val="13"/>
                      </w:rPr>
                      <w:t>261236</w:t>
                    </w:r>
                  </w:p>
                  <w:p w14:paraId="00D439EB" w14:textId="77777777" w:rsidR="009F13DA" w:rsidRDefault="009F13DA" w:rsidP="009F13D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0BCDF65" w14:textId="36EF2129" w:rsidR="009F13DA" w:rsidRPr="009F13DA" w:rsidRDefault="009F13DA" w:rsidP="009F13DA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F13DA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F9364F4" w14:textId="2494A4B5" w:rsidR="009F13DA" w:rsidRPr="00A761DD" w:rsidRDefault="009F13DA" w:rsidP="009F13D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129056C" wp14:editId="2DC1D70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C3CD5" w14:textId="77777777" w:rsidR="006A1B52" w:rsidRDefault="00400D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B3743D" wp14:editId="167EEF93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29056C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B1C3CD5" w14:textId="77777777" w:rsidR="006A1B52" w:rsidRDefault="00400DB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B3743D" wp14:editId="167EEF93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06201E1" wp14:editId="4AEED74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4DBFA" w14:textId="77777777" w:rsidR="006A1B52" w:rsidRDefault="00400D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EB9A2B6" wp14:editId="52A3DE7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6201E1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874DBFA" w14:textId="77777777" w:rsidR="006A1B52" w:rsidRDefault="00400DB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EB9A2B6" wp14:editId="52A3DE75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7C57DA9" wp14:editId="7E728D7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992EA" w14:textId="77777777" w:rsidR="006A1B52" w:rsidRDefault="00400DB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C57DA9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75992EA" w14:textId="77777777" w:rsidR="006A1B52" w:rsidRDefault="00400DB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BA9FC9A" wp14:editId="134C68D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0653E" w14:textId="77777777" w:rsidR="006A1B52" w:rsidRDefault="00400DB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A9FC9A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0B80653E" w14:textId="77777777" w:rsidR="006A1B52" w:rsidRDefault="00400DB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55F42EB" wp14:editId="6297156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A1B52" w14:paraId="70E54C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918B02" w14:textId="77777777" w:rsidR="006A1B52" w:rsidRDefault="006A1B52"/>
                            </w:tc>
                            <w:tc>
                              <w:tcPr>
                                <w:tcW w:w="5400" w:type="dxa"/>
                              </w:tcPr>
                              <w:p w14:paraId="048EAF3C" w14:textId="77777777" w:rsidR="006A1B52" w:rsidRDefault="006A1B52"/>
                            </w:tc>
                          </w:tr>
                          <w:tr w:rsidR="006A1B52" w14:paraId="271917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BAF49E" w14:textId="3673AFD4" w:rsidR="006A1B52" w:rsidRDefault="009F13D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4729BD" w14:textId="125556E5" w:rsidR="006A1B52" w:rsidRDefault="009F13DA">
                                <w:r>
                                  <w:t>20 november 2025</w:t>
                                </w:r>
                              </w:p>
                            </w:tc>
                          </w:tr>
                          <w:tr w:rsidR="006A1B52" w14:paraId="2063531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A442F5" w14:textId="77777777" w:rsidR="006A1B52" w:rsidRDefault="00400D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A977BD" w14:textId="2C532B23" w:rsidR="006A1B52" w:rsidRDefault="00400DB4">
                                <w:r>
                                  <w:t xml:space="preserve">Rapportage </w:t>
                                </w:r>
                                <w:r w:rsidR="003C3A96">
                                  <w:t>zakelijk en woon-werkverkeer</w:t>
                                </w:r>
                              </w:p>
                            </w:tc>
                          </w:tr>
                          <w:tr w:rsidR="006A1B52" w14:paraId="6E6509F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D788E5A" w14:textId="77777777" w:rsidR="006A1B52" w:rsidRDefault="006A1B52"/>
                            </w:tc>
                            <w:tc>
                              <w:tcPr>
                                <w:tcW w:w="5400" w:type="dxa"/>
                              </w:tcPr>
                              <w:p w14:paraId="34F9CE1D" w14:textId="77777777" w:rsidR="006A1B52" w:rsidRDefault="006A1B52"/>
                            </w:tc>
                          </w:tr>
                        </w:tbl>
                        <w:p w14:paraId="353B79D5" w14:textId="77777777" w:rsidR="00400DB4" w:rsidRDefault="00400D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F42EB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A1B52" w14:paraId="70E54C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918B02" w14:textId="77777777" w:rsidR="006A1B52" w:rsidRDefault="006A1B52"/>
                      </w:tc>
                      <w:tc>
                        <w:tcPr>
                          <w:tcW w:w="5400" w:type="dxa"/>
                        </w:tcPr>
                        <w:p w14:paraId="048EAF3C" w14:textId="77777777" w:rsidR="006A1B52" w:rsidRDefault="006A1B52"/>
                      </w:tc>
                    </w:tr>
                    <w:tr w:rsidR="006A1B52" w14:paraId="271917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BAF49E" w14:textId="3673AFD4" w:rsidR="006A1B52" w:rsidRDefault="009F13D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4729BD" w14:textId="125556E5" w:rsidR="006A1B52" w:rsidRDefault="009F13DA">
                          <w:r>
                            <w:t>20 november 2025</w:t>
                          </w:r>
                        </w:p>
                      </w:tc>
                    </w:tr>
                    <w:tr w:rsidR="006A1B52" w14:paraId="2063531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A442F5" w14:textId="77777777" w:rsidR="006A1B52" w:rsidRDefault="00400DB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A977BD" w14:textId="2C532B23" w:rsidR="006A1B52" w:rsidRDefault="00400DB4">
                          <w:r>
                            <w:t xml:space="preserve">Rapportage </w:t>
                          </w:r>
                          <w:r w:rsidR="003C3A96">
                            <w:t>zakelijk en woon-werkverkeer</w:t>
                          </w:r>
                        </w:p>
                      </w:tc>
                    </w:tr>
                    <w:tr w:rsidR="006A1B52" w14:paraId="6E6509F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D788E5A" w14:textId="77777777" w:rsidR="006A1B52" w:rsidRDefault="006A1B52"/>
                      </w:tc>
                      <w:tc>
                        <w:tcPr>
                          <w:tcW w:w="5400" w:type="dxa"/>
                        </w:tcPr>
                        <w:p w14:paraId="34F9CE1D" w14:textId="77777777" w:rsidR="006A1B52" w:rsidRDefault="006A1B52"/>
                      </w:tc>
                    </w:tr>
                  </w:tbl>
                  <w:p w14:paraId="353B79D5" w14:textId="77777777" w:rsidR="00400DB4" w:rsidRDefault="00400D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91CD6C6" wp14:editId="4268594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6D99B" w14:textId="77777777" w:rsidR="00400DB4" w:rsidRDefault="00400D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1CD6C6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916D99B" w14:textId="77777777" w:rsidR="00400DB4" w:rsidRDefault="00400D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48370B"/>
    <w:multiLevelType w:val="multilevel"/>
    <w:tmpl w:val="D82651C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8717B6"/>
    <w:multiLevelType w:val="multilevel"/>
    <w:tmpl w:val="18B5BC3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810C04A"/>
    <w:multiLevelType w:val="multilevel"/>
    <w:tmpl w:val="C3E23F9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164915"/>
    <w:multiLevelType w:val="multilevel"/>
    <w:tmpl w:val="3AFCBAD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B9B06B7"/>
    <w:multiLevelType w:val="multilevel"/>
    <w:tmpl w:val="B84ABBC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F8C66AD"/>
    <w:multiLevelType w:val="multilevel"/>
    <w:tmpl w:val="033DF2E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2E4BD7F"/>
    <w:multiLevelType w:val="multilevel"/>
    <w:tmpl w:val="CDED728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946DE28"/>
    <w:multiLevelType w:val="multilevel"/>
    <w:tmpl w:val="13854437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960C25E"/>
    <w:multiLevelType w:val="multilevel"/>
    <w:tmpl w:val="707D8D2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A6B5FDB"/>
    <w:multiLevelType w:val="multilevel"/>
    <w:tmpl w:val="C106459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7FB3764"/>
    <w:multiLevelType w:val="multilevel"/>
    <w:tmpl w:val="CCA668E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B5C344C"/>
    <w:multiLevelType w:val="multilevel"/>
    <w:tmpl w:val="8F2CCF0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F551385"/>
    <w:multiLevelType w:val="multilevel"/>
    <w:tmpl w:val="8A71228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501313"/>
    <w:multiLevelType w:val="multilevel"/>
    <w:tmpl w:val="4A6F363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60E74F"/>
    <w:multiLevelType w:val="multilevel"/>
    <w:tmpl w:val="558C20D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A55D3F0"/>
    <w:multiLevelType w:val="multilevel"/>
    <w:tmpl w:val="2BEBA08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331ECF"/>
    <w:multiLevelType w:val="multilevel"/>
    <w:tmpl w:val="19FD685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35DDD7"/>
    <w:multiLevelType w:val="multilevel"/>
    <w:tmpl w:val="B0199E69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F70C34"/>
    <w:multiLevelType w:val="hybridMultilevel"/>
    <w:tmpl w:val="6FA6BE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614B1E"/>
    <w:multiLevelType w:val="multilevel"/>
    <w:tmpl w:val="7158EE3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A2B2DB"/>
    <w:multiLevelType w:val="multilevel"/>
    <w:tmpl w:val="1125A7E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06548F"/>
    <w:multiLevelType w:val="multilevel"/>
    <w:tmpl w:val="61A2993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904DAD"/>
    <w:multiLevelType w:val="multilevel"/>
    <w:tmpl w:val="E2141F9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C05F38"/>
    <w:multiLevelType w:val="hybridMultilevel"/>
    <w:tmpl w:val="4156C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241BC"/>
    <w:multiLevelType w:val="multilevel"/>
    <w:tmpl w:val="FF82DD1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3"/>
  </w:num>
  <w:num w:numId="5">
    <w:abstractNumId w:val="1"/>
  </w:num>
  <w:num w:numId="6">
    <w:abstractNumId w:val="14"/>
  </w:num>
  <w:num w:numId="7">
    <w:abstractNumId w:val="21"/>
  </w:num>
  <w:num w:numId="8">
    <w:abstractNumId w:val="9"/>
  </w:num>
  <w:num w:numId="9">
    <w:abstractNumId w:val="5"/>
  </w:num>
  <w:num w:numId="10">
    <w:abstractNumId w:val="16"/>
  </w:num>
  <w:num w:numId="11">
    <w:abstractNumId w:val="2"/>
  </w:num>
  <w:num w:numId="12">
    <w:abstractNumId w:val="24"/>
  </w:num>
  <w:num w:numId="13">
    <w:abstractNumId w:val="20"/>
  </w:num>
  <w:num w:numId="14">
    <w:abstractNumId w:val="22"/>
  </w:num>
  <w:num w:numId="15">
    <w:abstractNumId w:val="12"/>
  </w:num>
  <w:num w:numId="16">
    <w:abstractNumId w:val="10"/>
  </w:num>
  <w:num w:numId="17">
    <w:abstractNumId w:val="13"/>
  </w:num>
  <w:num w:numId="18">
    <w:abstractNumId w:val="0"/>
  </w:num>
  <w:num w:numId="19">
    <w:abstractNumId w:val="17"/>
  </w:num>
  <w:num w:numId="20">
    <w:abstractNumId w:val="7"/>
  </w:num>
  <w:num w:numId="21">
    <w:abstractNumId w:val="4"/>
  </w:num>
  <w:num w:numId="22">
    <w:abstractNumId w:val="8"/>
  </w:num>
  <w:num w:numId="23">
    <w:abstractNumId w:val="6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8F"/>
    <w:rsid w:val="000346AC"/>
    <w:rsid w:val="000B4647"/>
    <w:rsid w:val="000F33FE"/>
    <w:rsid w:val="000F7A48"/>
    <w:rsid w:val="00100B82"/>
    <w:rsid w:val="00100C19"/>
    <w:rsid w:val="00114A26"/>
    <w:rsid w:val="00190FD0"/>
    <w:rsid w:val="00195F25"/>
    <w:rsid w:val="00201737"/>
    <w:rsid w:val="0023040B"/>
    <w:rsid w:val="0023520E"/>
    <w:rsid w:val="002411D6"/>
    <w:rsid w:val="003024F6"/>
    <w:rsid w:val="00313DD8"/>
    <w:rsid w:val="00344BA0"/>
    <w:rsid w:val="003B1CD2"/>
    <w:rsid w:val="003C3A96"/>
    <w:rsid w:val="003E524B"/>
    <w:rsid w:val="00400DB4"/>
    <w:rsid w:val="00467369"/>
    <w:rsid w:val="004B3BAF"/>
    <w:rsid w:val="004C3475"/>
    <w:rsid w:val="004C5139"/>
    <w:rsid w:val="0058680A"/>
    <w:rsid w:val="005B12E4"/>
    <w:rsid w:val="005B7404"/>
    <w:rsid w:val="005E7C74"/>
    <w:rsid w:val="006049AA"/>
    <w:rsid w:val="00630B33"/>
    <w:rsid w:val="006A1B52"/>
    <w:rsid w:val="006D5042"/>
    <w:rsid w:val="007D1997"/>
    <w:rsid w:val="008B0FBE"/>
    <w:rsid w:val="008D4822"/>
    <w:rsid w:val="00932CAB"/>
    <w:rsid w:val="009429A7"/>
    <w:rsid w:val="00953E0F"/>
    <w:rsid w:val="00963F23"/>
    <w:rsid w:val="00982620"/>
    <w:rsid w:val="009F13DA"/>
    <w:rsid w:val="00A128DF"/>
    <w:rsid w:val="00A761DD"/>
    <w:rsid w:val="00A77139"/>
    <w:rsid w:val="00AE41A1"/>
    <w:rsid w:val="00AF3B8C"/>
    <w:rsid w:val="00B84CBE"/>
    <w:rsid w:val="00BD5A59"/>
    <w:rsid w:val="00C13F76"/>
    <w:rsid w:val="00C21AC7"/>
    <w:rsid w:val="00C54E07"/>
    <w:rsid w:val="00C6245A"/>
    <w:rsid w:val="00C73942"/>
    <w:rsid w:val="00CF3316"/>
    <w:rsid w:val="00CF41DA"/>
    <w:rsid w:val="00D044F5"/>
    <w:rsid w:val="00D20756"/>
    <w:rsid w:val="00D20B5B"/>
    <w:rsid w:val="00D43D71"/>
    <w:rsid w:val="00D636B2"/>
    <w:rsid w:val="00D77F80"/>
    <w:rsid w:val="00D83C91"/>
    <w:rsid w:val="00E010B1"/>
    <w:rsid w:val="00E06F7D"/>
    <w:rsid w:val="00E17281"/>
    <w:rsid w:val="00E72672"/>
    <w:rsid w:val="00EC7A83"/>
    <w:rsid w:val="00ED36C0"/>
    <w:rsid w:val="00EE4C47"/>
    <w:rsid w:val="00F20D74"/>
    <w:rsid w:val="00F7108F"/>
    <w:rsid w:val="00F85982"/>
    <w:rsid w:val="00FC5543"/>
    <w:rsid w:val="00F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08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7108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08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108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08F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A128D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128D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8DF"/>
    <w:rPr>
      <w:rFonts w:ascii="Verdana" w:hAnsi="Verdana"/>
      <w:color w:val="000000"/>
    </w:rPr>
  </w:style>
  <w:style w:type="character" w:styleId="FootnoteReference">
    <w:name w:val="footnote reference"/>
    <w:aliases w:val="Voetnootmarkering CE Delft"/>
    <w:basedOn w:val="DefaultParagraphFont"/>
    <w:uiPriority w:val="4"/>
    <w:unhideWhenUsed/>
    <w:rsid w:val="00A128DF"/>
    <w:rPr>
      <w:vertAlign w:val="superscript"/>
    </w:rPr>
  </w:style>
  <w:style w:type="paragraph" w:styleId="Revision">
    <w:name w:val="Revision"/>
    <w:hidden/>
    <w:uiPriority w:val="99"/>
    <w:semiHidden/>
    <w:rsid w:val="00D77F8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327</ap:Words>
  <ap:Characters>1868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Rapportage werkgebonden personenmobiliteit</vt:lpstr>
    </vt:vector>
  </ap:TitlesOfParts>
  <ap:LinksUpToDate>false</ap:LinksUpToDate>
  <ap:CharactersWithSpaces>2191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2025-11-20T15:17:00.0000000Z</dcterms:created>
  <dcterms:modified xsi:type="dcterms:W3CDTF">2025-11-20T15:17:00.0000000Z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Rapportage werkgebonden personenmobiliteit</vt:lpwstr>
  </property>
  <property fmtid="{D5CDD505-2E9C-101B-9397-08002B2CF9AE}" pid="5" name="Publicatiedatum">
    <vt:lpwstr/>
  </property>
  <property fmtid="{D5CDD505-2E9C-101B-9397-08002B2CF9AE}" pid="6" name="Verantwoordelijke organisatie">
    <vt:lpwstr>Dir.Duurzame Mobiliteit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R.A.C. Luinge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