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E0B" w:rsidP="00A21321" w:rsidRDefault="00CC7E0B" w14:paraId="2FFBBAEC" w14:textId="77777777">
      <w:pPr>
        <w:pStyle w:val="WitregelW1bodytekst"/>
      </w:pPr>
      <w:bookmarkStart w:name="_GoBack" w:id="0"/>
      <w:bookmarkEnd w:id="0"/>
    </w:p>
    <w:p w:rsidRPr="00A21321" w:rsidR="00A21321" w:rsidP="00A21321" w:rsidRDefault="00A21321" w14:paraId="2CC67F72" w14:textId="1A57A904">
      <w:pPr>
        <w:pStyle w:val="WitregelW1bodytekst"/>
      </w:pPr>
      <w:r w:rsidRPr="00A21321">
        <w:t>Geachte voorzitter,</w:t>
      </w:r>
    </w:p>
    <w:p w:rsidRPr="00A21321" w:rsidR="00A21321" w:rsidP="00A21321" w:rsidRDefault="00A21321" w14:paraId="1789DF05" w14:textId="77777777">
      <w:pPr>
        <w:pStyle w:val="WitregelW1bodytekst"/>
      </w:pPr>
    </w:p>
    <w:p w:rsidR="00620591" w:rsidP="00A21321" w:rsidRDefault="00A21321" w14:paraId="33836641" w14:textId="1324324F">
      <w:pPr>
        <w:pStyle w:val="WitregelW1bodytekst"/>
      </w:pPr>
      <w:r w:rsidRPr="00A21321">
        <w:t>Over de voortgang van het</w:t>
      </w:r>
      <w:r w:rsidR="001649A7">
        <w:t xml:space="preserve"> nationaal samenwerkings</w:t>
      </w:r>
      <w:r w:rsidRPr="00A21321">
        <w:t xml:space="preserve">programma </w:t>
      </w:r>
      <w:r w:rsidR="001649A7">
        <w:t xml:space="preserve">Natuurlijk!Deelmobiliteit </w:t>
      </w:r>
      <w:r w:rsidRPr="00A21321">
        <w:t xml:space="preserve">wordt de Kamer </w:t>
      </w:r>
      <w:r w:rsidR="007B0643">
        <w:t>regelmati</w:t>
      </w:r>
      <w:r w:rsidR="00756C2E">
        <w:t>g</w:t>
      </w:r>
      <w:r w:rsidR="007B0643">
        <w:t xml:space="preserve">e </w:t>
      </w:r>
      <w:r w:rsidRPr="00A21321">
        <w:t>geïnformeerd</w:t>
      </w:r>
      <w:r w:rsidRPr="00A21321">
        <w:rPr>
          <w:vertAlign w:val="superscript"/>
        </w:rPr>
        <w:footnoteReference w:id="1"/>
      </w:r>
      <w:r w:rsidRPr="00A21321">
        <w:t xml:space="preserve">. </w:t>
      </w:r>
      <w:r w:rsidR="004E73B0">
        <w:t xml:space="preserve">In juli 2025 </w:t>
      </w:r>
      <w:r w:rsidR="00D36B32">
        <w:t>is de Kamer</w:t>
      </w:r>
      <w:r w:rsidR="004E73B0">
        <w:t xml:space="preserve"> bijvoorbeeld nog geïnformeerd</w:t>
      </w:r>
      <w:r w:rsidR="004E73B0">
        <w:rPr>
          <w:rStyle w:val="FootnoteReference"/>
        </w:rPr>
        <w:footnoteReference w:id="2"/>
      </w:r>
      <w:r w:rsidR="004E73B0">
        <w:t xml:space="preserve"> over de monitoringsmeting van het programma en de deelmobiliteitshubs. </w:t>
      </w:r>
      <w:r w:rsidR="00620591">
        <w:t xml:space="preserve">Deze brief </w:t>
      </w:r>
      <w:r w:rsidR="001649A7">
        <w:t xml:space="preserve">gaat in op </w:t>
      </w:r>
      <w:r w:rsidR="004E73B0">
        <w:t xml:space="preserve">andere </w:t>
      </w:r>
      <w:r w:rsidR="001649A7">
        <w:t xml:space="preserve">recente ontwikkelingen </w:t>
      </w:r>
      <w:r w:rsidR="003F4FD3">
        <w:t xml:space="preserve">op het gebied van deelmobiliteit </w:t>
      </w:r>
      <w:r w:rsidR="001649A7">
        <w:t>de afgelopen maanden</w:t>
      </w:r>
      <w:r w:rsidR="000E0924">
        <w:t xml:space="preserve">. Meer concreet </w:t>
      </w:r>
      <w:r w:rsidR="00620591">
        <w:t>de laatste stand van zaken rond het amendement inclusieve deelmobiliteit</w:t>
      </w:r>
      <w:r w:rsidR="00756C2E">
        <w:t xml:space="preserve">, de motie om </w:t>
      </w:r>
      <w:r w:rsidR="00EB637C">
        <w:t xml:space="preserve">deelmobiliteit onderdeel te maken van de mobiliteitskaarten </w:t>
      </w:r>
      <w:r w:rsidR="00F97312">
        <w:t xml:space="preserve">van ambtenaren </w:t>
      </w:r>
      <w:r w:rsidR="00EB637C">
        <w:t xml:space="preserve">en de </w:t>
      </w:r>
      <w:r w:rsidR="001649A7">
        <w:t xml:space="preserve">stand van zaken over de toezegging gedaan in de </w:t>
      </w:r>
      <w:r w:rsidR="00756C2E">
        <w:t>beantwoording van</w:t>
      </w:r>
      <w:r w:rsidR="00EB637C">
        <w:t xml:space="preserve"> Kamervragen over mogelijke leeftijdsdiscriminatie bij de verhuur van voertuigen.</w:t>
      </w:r>
    </w:p>
    <w:p w:rsidR="00620591" w:rsidP="00A21321" w:rsidRDefault="00620591" w14:paraId="58D1E05C" w14:textId="77777777">
      <w:pPr>
        <w:pStyle w:val="WitregelW1bodytekst"/>
      </w:pPr>
    </w:p>
    <w:p w:rsidR="00620591" w:rsidP="00620591" w:rsidRDefault="00620591" w14:paraId="7686EBC7" w14:textId="459202B1">
      <w:pPr>
        <w:rPr>
          <w:b/>
          <w:bCs/>
        </w:rPr>
      </w:pPr>
      <w:r>
        <w:rPr>
          <w:b/>
          <w:bCs/>
        </w:rPr>
        <w:t>Amendement inclusieve deelmobiliteit</w:t>
      </w:r>
    </w:p>
    <w:p w:rsidR="00620591" w:rsidP="007B0643" w:rsidRDefault="007B0643" w14:paraId="6DC020FA" w14:textId="61CEE5A5">
      <w:r>
        <w:t xml:space="preserve">Het ministerie </w:t>
      </w:r>
      <w:r w:rsidR="000E0924">
        <w:t xml:space="preserve">van IenW </w:t>
      </w:r>
      <w:r>
        <w:t xml:space="preserve">werkt aan de uitvoering van het </w:t>
      </w:r>
      <w:r w:rsidRPr="00620591">
        <w:t>amendement van €</w:t>
      </w:r>
      <w:r w:rsidR="007C78BC">
        <w:t xml:space="preserve"> </w:t>
      </w:r>
      <w:r>
        <w:t>3</w:t>
      </w:r>
      <w:r w:rsidRPr="00620591">
        <w:t xml:space="preserve"> miljoen </w:t>
      </w:r>
      <w:r>
        <w:t xml:space="preserve">van </w:t>
      </w:r>
      <w:r w:rsidRPr="00620591">
        <w:t>de leden Van Ginneken (D66) en Van der Molen (CDA)</w:t>
      </w:r>
      <w:r>
        <w:rPr>
          <w:rStyle w:val="FootnoteReference"/>
        </w:rPr>
        <w:footnoteReference w:id="3"/>
      </w:r>
      <w:r w:rsidRPr="00620591">
        <w:t xml:space="preserve"> om deelmobiliteit onder minima te stimuleren</w:t>
      </w:r>
      <w:r>
        <w:t>, z</w:t>
      </w:r>
      <w:r w:rsidR="00620591">
        <w:t xml:space="preserve">oals </w:t>
      </w:r>
      <w:r w:rsidR="001649A7">
        <w:t>eerder met de Kamer gedeeld</w:t>
      </w:r>
      <w:r w:rsidR="00620591">
        <w:rPr>
          <w:rStyle w:val="FootnoteReference"/>
        </w:rPr>
        <w:footnoteReference w:id="4"/>
      </w:r>
      <w:r w:rsidR="00620591">
        <w:t xml:space="preserve">. Op basis van het vooronderzoek zijn er vier richtingen voor de pilots geformuleerd: </w:t>
      </w:r>
      <w:bookmarkStart w:name="_Hlk209716659" w:id="1"/>
      <w:r w:rsidR="00620591">
        <w:t xml:space="preserve">1) informeel voertuigdelen, 2) voertuigdelen in (buurt)coöperaties, 3) </w:t>
      </w:r>
      <w:r w:rsidR="002A6BCA">
        <w:t>aangepaste tarieven en 4) delen van voertuigen voor mensen met een beperking</w:t>
      </w:r>
      <w:bookmarkEnd w:id="1"/>
      <w:r w:rsidR="002A6BCA">
        <w:t xml:space="preserve">. </w:t>
      </w:r>
      <w:r w:rsidR="00620591">
        <w:t>Zoals</w:t>
      </w:r>
      <w:r w:rsidR="002A6BCA">
        <w:t xml:space="preserve"> </w:t>
      </w:r>
      <w:r w:rsidR="00F97312">
        <w:t>eerder</w:t>
      </w:r>
      <w:r w:rsidR="00620591">
        <w:t xml:space="preserve"> gemeld konden gemeenten, provincies en regio’s interesse aangeven en vervolgens plannen van aanpak opstellen.</w:t>
      </w:r>
    </w:p>
    <w:p w:rsidR="002A6BCA" w:rsidP="00620591" w:rsidRDefault="002A6BCA" w14:paraId="3EA26FAE" w14:textId="77777777"/>
    <w:p w:rsidR="002A6BCA" w:rsidP="00620591" w:rsidRDefault="002A6BCA" w14:paraId="36E3DECE" w14:textId="4439E4F1">
      <w:r>
        <w:t xml:space="preserve">Op het Bestuurlijk Overleg </w:t>
      </w:r>
      <w:r w:rsidRPr="007B0643" w:rsidR="007B0643">
        <w:t xml:space="preserve">Meerjarenprogramma Infrastructuur, Ruimte en Transport </w:t>
      </w:r>
      <w:r>
        <w:t>(BO-MIRT) worden 1</w:t>
      </w:r>
      <w:r w:rsidR="001649A7">
        <w:t>2</w:t>
      </w:r>
      <w:r>
        <w:t xml:space="preserve"> </w:t>
      </w:r>
      <w:r w:rsidR="000E0924">
        <w:t xml:space="preserve">van de ontvangen </w:t>
      </w:r>
      <w:r>
        <w:t>pilotvoorstellen voorgedragen</w:t>
      </w:r>
      <w:r w:rsidR="000E0924">
        <w:t xml:space="preserve"> voor uitvoering</w:t>
      </w:r>
      <w:r>
        <w:t xml:space="preserve">. Deze voorstellen zijn verspreid over het land, </w:t>
      </w:r>
      <w:r w:rsidR="000E0924">
        <w:t xml:space="preserve">verdeeld </w:t>
      </w:r>
      <w:r w:rsidR="00363D60">
        <w:t xml:space="preserve">over </w:t>
      </w:r>
      <w:r w:rsidRPr="00363D60" w:rsidR="00363D60">
        <w:t>stedelijke en n</w:t>
      </w:r>
      <w:r w:rsidR="00363D60">
        <w:t>i</w:t>
      </w:r>
      <w:r w:rsidRPr="00363D60" w:rsidR="00363D60">
        <w:t>et-stedelijke gebieden</w:t>
      </w:r>
      <w:r>
        <w:t xml:space="preserve">. Op deze manier wordt invulling gegeven aan het amendement om in verschillende contexten de effecten te toetsen van het </w:t>
      </w:r>
      <w:r>
        <w:lastRenderedPageBreak/>
        <w:t>stimuleren van deelvervoer</w:t>
      </w:r>
      <w:r w:rsidR="007B0643">
        <w:t xml:space="preserve"> voor minima</w:t>
      </w:r>
      <w:r>
        <w:t>. Het gaat hierbij nadrukkelijk om het opdoen van kennis en ervaring</w:t>
      </w:r>
      <w:r w:rsidR="007B0643">
        <w:t xml:space="preserve"> op dit relatief nieuwe beleidsterrein</w:t>
      </w:r>
      <w:r>
        <w:t>.</w:t>
      </w:r>
      <w:r w:rsidR="007B0643">
        <w:t xml:space="preserve"> </w:t>
      </w:r>
      <w:r w:rsidR="004E73B0">
        <w:t xml:space="preserve">Hierbij is gekeken naar ervaringen van eerdere vergelijkbare pilots, daaruit kwam naar voren dat in het verleden maar beperkt zicht is gekregen op de impact. </w:t>
      </w:r>
      <w:r w:rsidR="007B0643">
        <w:t xml:space="preserve">We krijgen positieve reacties van gemeenten dat ze de kans worden geboden om met dit leergeld ervaring op te doen voor inclusieve deelmobiliteit, daarbij wordt ook uitgesproken dat de doelstelling van dit amendement niet om zoveel mogelijk </w:t>
      </w:r>
      <w:r w:rsidR="00F97312">
        <w:t>opschaling</w:t>
      </w:r>
      <w:r w:rsidR="007B0643">
        <w:t xml:space="preserve"> van deelmobiliteit draait.</w:t>
      </w:r>
      <w:r>
        <w:t xml:space="preserve"> Door een gedegen monitoringsaanpak, bestaande uit onder andere een afsprakenkader en centraal uitgevoerde evaluaties, worden de opgedane lessen veranker</w:t>
      </w:r>
      <w:r w:rsidR="004E73B0">
        <w:t>d</w:t>
      </w:r>
      <w:r>
        <w:t>. Deze lessen en methoden kunnen vervolgens in het hele land worden toegepast.</w:t>
      </w:r>
      <w:r w:rsidR="001649A7">
        <w:t xml:space="preserve"> De voorbereidingen voor de pilots vinden inmiddels plaats, de pilots zullen in 2026 en 2027 plaatsvinden. </w:t>
      </w:r>
    </w:p>
    <w:p w:rsidR="002A6BCA" w:rsidP="00620591" w:rsidRDefault="002A6BCA" w14:paraId="6076A020" w14:textId="77777777"/>
    <w:p w:rsidRPr="001649A7" w:rsidR="001649A7" w:rsidP="001649A7" w:rsidRDefault="001649A7" w14:paraId="42B25BC6" w14:textId="77777777">
      <w:pPr>
        <w:rPr>
          <w:b/>
          <w:bCs/>
        </w:rPr>
      </w:pPr>
      <w:bookmarkStart w:name="_Hlk210299431" w:id="2"/>
      <w:r w:rsidRPr="001649A7">
        <w:rPr>
          <w:b/>
          <w:bCs/>
        </w:rPr>
        <w:t>Deelmobiliteit onderdeel van de mobiliteitskaart</w:t>
      </w:r>
    </w:p>
    <w:p w:rsidRPr="001649A7" w:rsidR="001649A7" w:rsidP="001649A7" w:rsidRDefault="001649A7" w14:paraId="4F77A4F4" w14:textId="435AD5EF">
      <w:r w:rsidRPr="001649A7">
        <w:t>Afgelopen mei 2025 is een motie van het lid de Hoop</w:t>
      </w:r>
      <w:r w:rsidRPr="001649A7">
        <w:rPr>
          <w:vertAlign w:val="superscript"/>
          <w:lang w:val="en-US"/>
        </w:rPr>
        <w:footnoteReference w:id="5"/>
      </w:r>
      <w:r w:rsidRPr="001649A7">
        <w:t xml:space="preserve"> aangenomen waarin de regering wordt verzocht om deelmobiliteit onderdeel te maken van de mobiliteitskaarten van de Rijksoverheid. Momenteel </w:t>
      </w:r>
      <w:r w:rsidR="00F97312">
        <w:t>is</w:t>
      </w:r>
      <w:r w:rsidRPr="001649A7">
        <w:t xml:space="preserve"> binnen het Programma Duurzame CAO Rijk een pilot ‘Deelmobiliteit’ in voorbereiding. In deze pilot kan een representatieve groep Rijksmedewerkers 6 maanden gebruikmaken van verschillende vormen van deelmobiliteit via de mobiliteitskaart. Hiervoor worden op de mobiliteitskaart tijdens de pilot -naast openbaar vervoer (OV)- mogelijkheden van meerdere deelvervoeraanbieders toegevoegd om te gebruiken (deelfiets, deelscooter of deelauto). De beoogde startdatum van de pilot ‘Deelmobiliteit’ is februari 2026. </w:t>
      </w:r>
      <w:r w:rsidRPr="00E62CD5" w:rsidR="00E62CD5">
        <w:t>Momenteel wordt bepaald welke organisaties binnen het Rijk deelnemen.</w:t>
      </w:r>
      <w:r w:rsidR="000E0924">
        <w:t xml:space="preserve"> </w:t>
      </w:r>
      <w:r w:rsidRPr="001649A7">
        <w:t>Na afronding van de pilot worden de effecten op kosten, duurzaam reisgedrag en medewerkerstevredenheid geëvalueerd. De Kamer zal hierover worden geïnformeerd eind 2026.</w:t>
      </w:r>
    </w:p>
    <w:bookmarkEnd w:id="2"/>
    <w:p w:rsidR="001649A7" w:rsidP="00620591" w:rsidRDefault="001649A7" w14:paraId="2B39B346" w14:textId="77777777"/>
    <w:p w:rsidRPr="001649A7" w:rsidR="001649A7" w:rsidP="001649A7" w:rsidRDefault="001649A7" w14:paraId="7051DA0C" w14:textId="77777777">
      <w:pPr>
        <w:rPr>
          <w:b/>
          <w:bCs/>
        </w:rPr>
      </w:pPr>
      <w:bookmarkStart w:name="_Hlk210299770" w:id="3"/>
      <w:bookmarkStart w:name="_Hlk209713619" w:id="4"/>
      <w:r w:rsidRPr="001649A7">
        <w:rPr>
          <w:b/>
          <w:bCs/>
        </w:rPr>
        <w:t>Flexibele Parkeermachtiging</w:t>
      </w:r>
    </w:p>
    <w:p w:rsidR="001649A7" w:rsidP="001649A7" w:rsidRDefault="001649A7" w14:paraId="154B6023" w14:textId="0D03431D">
      <w:r>
        <w:t>Op 15 juli 2025 is de flexibele parkeermachtiging officieel gelanceerd</w:t>
      </w:r>
      <w:r w:rsidR="00936752">
        <w:rPr>
          <w:rStyle w:val="FootnoteReference"/>
        </w:rPr>
        <w:footnoteReference w:id="6"/>
      </w:r>
      <w:r>
        <w:t xml:space="preserve">. In een succesvolle pilot met vijf steden (Amsterdam, Rotterdam, Den Haag, Eindhoven en Nijmegen) is een praktische oplossing ontworpen waarmee parkeervergunningen voor deelauto’s digitaal en flexibel worden geregeld en kunnen worden overgezet tussen gemeenten. Het ministerie van I&amp;W heeft samen met de </w:t>
      </w:r>
      <w:r w:rsidR="00936752">
        <w:t>deelauto-</w:t>
      </w:r>
      <w:r>
        <w:t xml:space="preserve">aanbieders MyWheels en Sixt en partners RDW en </w:t>
      </w:r>
      <w:r w:rsidR="0019317F">
        <w:t>SHPV</w:t>
      </w:r>
      <w:r w:rsidR="00936752">
        <w:t xml:space="preserve"> (</w:t>
      </w:r>
      <w:r w:rsidRPr="00936752" w:rsidR="00936752">
        <w:t>Servicehuis Parkeer- en Verblijfsrechten</w:t>
      </w:r>
      <w:r w:rsidR="00936752">
        <w:t>)</w:t>
      </w:r>
      <w:r>
        <w:t xml:space="preserve"> </w:t>
      </w:r>
      <w:r w:rsidR="00236CE0">
        <w:t xml:space="preserve">sinds 2021 </w:t>
      </w:r>
      <w:r>
        <w:t xml:space="preserve">gewerkt aan </w:t>
      </w:r>
      <w:r w:rsidR="00236CE0">
        <w:t xml:space="preserve">de complexe </w:t>
      </w:r>
      <w:r>
        <w:t xml:space="preserve">opschaling die </w:t>
      </w:r>
      <w:r w:rsidR="00236CE0">
        <w:t xml:space="preserve">nu </w:t>
      </w:r>
      <w:r>
        <w:t xml:space="preserve">beschikbaar is voor alle gemeenten. </w:t>
      </w:r>
      <w:r w:rsidR="00936752">
        <w:t>Het a</w:t>
      </w:r>
      <w:r>
        <w:t xml:space="preserve">an- en afmelden </w:t>
      </w:r>
      <w:r w:rsidR="00936752">
        <w:t xml:space="preserve">van deelauto’s door aanbieders </w:t>
      </w:r>
      <w:r>
        <w:t xml:space="preserve">kan nu realtime via het Nationaal Parkeerregister. </w:t>
      </w:r>
      <w:r w:rsidR="00936752">
        <w:t>Dit heeft geresulteerd in een daling van de administratieve lasten voor aanbieders, bovendien is de foutgevoeligheid van handmatige processen verder beperkt.</w:t>
      </w:r>
    </w:p>
    <w:bookmarkEnd w:id="3"/>
    <w:p w:rsidR="00EB637C" w:rsidP="00620591" w:rsidRDefault="00EB637C" w14:paraId="1C37529C" w14:textId="77777777"/>
    <w:p w:rsidRPr="001649A7" w:rsidR="001649A7" w:rsidP="001649A7" w:rsidRDefault="001649A7" w14:paraId="6CF15FF8" w14:textId="77777777">
      <w:pPr>
        <w:rPr>
          <w:b/>
          <w:bCs/>
        </w:rPr>
      </w:pPr>
      <w:r w:rsidRPr="001649A7">
        <w:rPr>
          <w:b/>
          <w:bCs/>
        </w:rPr>
        <w:t>Modelbepalingen</w:t>
      </w:r>
    </w:p>
    <w:p w:rsidR="001649A7" w:rsidP="001649A7" w:rsidRDefault="00F97312" w14:paraId="3CFC99B9" w14:textId="64F09446">
      <w:r>
        <w:t>In Algemeen Plaatselijke Verordeningen (APV) kunnen gemeenten lokale regelgeving voor deelmobiliteit vaststellen. Het programma Natuurlijk!Deelmobiliteit heeft in samenwerking met de Vereniging Nederlandse Gemeenten (VNG) gewerkt aan een nieuwe versie van modelteksten voor een APV die nog beter aansluit bij de vraagstukken waar gemeenten mee zitten</w:t>
      </w:r>
      <w:r w:rsidR="00756C2E">
        <w:rPr>
          <w:rStyle w:val="FootnoteReference"/>
        </w:rPr>
        <w:footnoteReference w:id="7"/>
      </w:r>
      <w:r>
        <w:t>.</w:t>
      </w:r>
      <w:r w:rsidR="00756C2E">
        <w:t xml:space="preserve"> </w:t>
      </w:r>
      <w:r>
        <w:t xml:space="preserve">Zo is bijvoorbeeld de uitwerking van een </w:t>
      </w:r>
      <w:r w:rsidR="0019317F">
        <w:t>vergunningensysteem</w:t>
      </w:r>
      <w:r>
        <w:t xml:space="preserve"> voor deelfietsen opgenomen</w:t>
      </w:r>
      <w:r w:rsidR="005E4EC8">
        <w:t xml:space="preserve">, </w:t>
      </w:r>
      <w:r w:rsidR="001649A7">
        <w:t>is er uniformering in regels aangebracht voor het vergunnen van commerciële deelauto</w:t>
      </w:r>
      <w:r w:rsidR="005E4EC8">
        <w:t>’</w:t>
      </w:r>
      <w:r w:rsidR="001649A7">
        <w:t>s</w:t>
      </w:r>
      <w:r w:rsidR="005E4EC8">
        <w:t xml:space="preserve"> en is rekening gehouden met coöperatieve vormen van autodelen</w:t>
      </w:r>
      <w:r w:rsidR="001649A7">
        <w:t>. Hiermee is een nieuwe standaard ontwikkeld die gemeenten helpt om</w:t>
      </w:r>
      <w:r w:rsidR="00F046A7">
        <w:t xml:space="preserve"> </w:t>
      </w:r>
      <w:r w:rsidR="001649A7">
        <w:t>op een heldere wijze een juridisch verantwoord kader voor regulering van deelmobiliteit neer te zetten.</w:t>
      </w:r>
      <w:r w:rsidR="00756C2E">
        <w:t xml:space="preserve"> </w:t>
      </w:r>
      <w:r w:rsidR="00560E90">
        <w:t xml:space="preserve">Het opgestelde document is </w:t>
      </w:r>
      <w:r w:rsidR="000E0924">
        <w:t xml:space="preserve">als bijlage bij deze brief </w:t>
      </w:r>
      <w:r w:rsidR="00560E90">
        <w:t>bijgevoegd.</w:t>
      </w:r>
    </w:p>
    <w:bookmarkEnd w:id="4"/>
    <w:p w:rsidRPr="00EB637C" w:rsidR="001649A7" w:rsidP="00620591" w:rsidRDefault="001649A7" w14:paraId="01C24A3F" w14:textId="77777777"/>
    <w:p w:rsidRPr="00EB637C" w:rsidR="00620591" w:rsidP="00620591" w:rsidRDefault="00EB637C" w14:paraId="585EB672" w14:textId="12F31CB6">
      <w:pPr>
        <w:rPr>
          <w:b/>
          <w:bCs/>
        </w:rPr>
      </w:pPr>
      <w:bookmarkStart w:name="_Hlk209713983" w:id="5"/>
      <w:r>
        <w:rPr>
          <w:b/>
          <w:bCs/>
        </w:rPr>
        <w:t>Onderzoek leeftijdsdiscriminatie bij verhuur voertuigen</w:t>
      </w:r>
    </w:p>
    <w:p w:rsidR="00EB637C" w:rsidP="00EB637C" w:rsidRDefault="00EB637C" w14:paraId="03A1B78E" w14:textId="64CB8161">
      <w:r w:rsidRPr="00EB637C">
        <w:t>Begin 2025 stelden</w:t>
      </w:r>
      <w:r w:rsidR="00F046A7">
        <w:t xml:space="preserve"> de</w:t>
      </w:r>
      <w:r w:rsidRPr="00EB637C">
        <w:t xml:space="preserve"> leden van Dijk, Krul en Vedder (CDA) </w:t>
      </w:r>
      <w:r w:rsidR="00EF0EF8">
        <w:t>Kamer</w:t>
      </w:r>
      <w:r w:rsidRPr="00EB637C">
        <w:t>vragen over leeftijdsdiscriminatie bij ouderen</w:t>
      </w:r>
      <w:r w:rsidRPr="00EB637C">
        <w:rPr>
          <w:vertAlign w:val="superscript"/>
        </w:rPr>
        <w:footnoteReference w:id="8"/>
      </w:r>
      <w:r w:rsidRPr="00EB637C">
        <w:t xml:space="preserve"> onder andere bij de verhuur van voertuigen. In de beantwoording daarop </w:t>
      </w:r>
      <w:r w:rsidR="004B0FCF">
        <w:t>is</w:t>
      </w:r>
      <w:r w:rsidRPr="00EB637C">
        <w:t xml:space="preserve"> de toezegging gedaan tot het (laten) uitvoeren van een onderzoek naar verzekeringen en de premies van de verhuur van voertuigen</w:t>
      </w:r>
      <w:r w:rsidRPr="00EB637C">
        <w:rPr>
          <w:vertAlign w:val="superscript"/>
        </w:rPr>
        <w:footnoteReference w:id="9"/>
      </w:r>
      <w:r w:rsidRPr="00EB637C">
        <w:t xml:space="preserve">. </w:t>
      </w:r>
      <w:r w:rsidR="004B0FCF">
        <w:t>Als eerste stap</w:t>
      </w:r>
      <w:r w:rsidRPr="00EB637C">
        <w:t xml:space="preserve"> </w:t>
      </w:r>
      <w:r w:rsidR="00EF0EF8">
        <w:t xml:space="preserve">heeft er ambtelijk in samenwerking met het programma Natuurlijk!Deelmobiliteit </w:t>
      </w:r>
      <w:r w:rsidRPr="00EB637C">
        <w:t xml:space="preserve">een verkenning </w:t>
      </w:r>
      <w:r w:rsidR="00EF0EF8">
        <w:t xml:space="preserve">met verschillende partijen in de sector plaatsgevonden </w:t>
      </w:r>
      <w:r w:rsidRPr="00EB637C">
        <w:t xml:space="preserve">naar </w:t>
      </w:r>
      <w:r w:rsidR="00EF0EF8">
        <w:t xml:space="preserve">de </w:t>
      </w:r>
      <w:r w:rsidRPr="00EB637C">
        <w:t xml:space="preserve">kosten van verzekeringspremies bij verhuur- en deelvoertuigen en het uitsluiten van bepaalde leeftijdsgroepen. </w:t>
      </w:r>
    </w:p>
    <w:p w:rsidRPr="00EB637C" w:rsidR="00EB637C" w:rsidP="00EB637C" w:rsidRDefault="00EB637C" w14:paraId="22A8693C" w14:textId="77777777"/>
    <w:p w:rsidR="00EB637C" w:rsidP="00EB637C" w:rsidRDefault="00EB637C" w14:paraId="6E0B6546" w14:textId="0A5E5FDE">
      <w:r w:rsidRPr="00EB637C">
        <w:t>Letselschades, criminaliteit en identiteitsfraude zijn oorzaken die er volgens de sector voor</w:t>
      </w:r>
      <w:r w:rsidR="004B0FCF">
        <w:t>al voor</w:t>
      </w:r>
      <w:r w:rsidRPr="00EB637C">
        <w:t xml:space="preserve"> zorgen dat verzekeringskosten voor </w:t>
      </w:r>
      <w:r w:rsidR="000F4B58">
        <w:t xml:space="preserve">huur- en </w:t>
      </w:r>
      <w:r w:rsidRPr="00EB637C">
        <w:t>deelauto</w:t>
      </w:r>
      <w:r w:rsidR="004B0FCF">
        <w:t>-</w:t>
      </w:r>
      <w:r w:rsidRPr="00EB637C">
        <w:t xml:space="preserve">aanbieders toenemen. Verzekeraars lossen </w:t>
      </w:r>
      <w:r w:rsidR="004B0FCF">
        <w:t>de</w:t>
      </w:r>
      <w:r w:rsidRPr="00EB637C">
        <w:t xml:space="preserve"> schadekosten vaak op met premiestijgingen. In Nederland lijkt er geen uitsluiting van ouderen bij de verhuur en gebruik van deel- of huurauto’s. Wel is er in sommige gevallen uitsluiting van jongeren</w:t>
      </w:r>
      <w:r w:rsidR="000F4B58">
        <w:t xml:space="preserve"> (tot 21 jaar of verhoogde tarieven tot 25 jaar)</w:t>
      </w:r>
      <w:r w:rsidRPr="00EB637C">
        <w:t>. Het programma Natuurlijk!Deelmobiliteit onderzoekt in 2026 de stijging in verzekeringskosten voor deelvoertuigen, de oorzaken van de premiestijgingen en de mogelijke maatregelen om deze kosten te beperken.</w:t>
      </w:r>
      <w:r w:rsidR="005F31EA">
        <w:t xml:space="preserve"> Over de uitkomsten hiervan zal de Kamer worden </w:t>
      </w:r>
      <w:r w:rsidR="00F046A7">
        <w:t>geïnformeerd</w:t>
      </w:r>
      <w:r w:rsidR="005F31EA">
        <w:t>.</w:t>
      </w:r>
    </w:p>
    <w:p w:rsidR="002E2D53" w:rsidP="00EB637C" w:rsidRDefault="002E2D53" w14:paraId="011ACD93" w14:textId="77777777"/>
    <w:p w:rsidRPr="000F0787" w:rsidR="000F0787" w:rsidP="00620591" w:rsidRDefault="000F0787" w14:paraId="4F3FFE0B" w14:textId="6A5A275E">
      <w:pPr>
        <w:rPr>
          <w:b/>
          <w:bCs/>
        </w:rPr>
      </w:pPr>
      <w:bookmarkStart w:name="_Hlk210120943" w:id="6"/>
      <w:bookmarkEnd w:id="5"/>
      <w:r w:rsidRPr="000F0787">
        <w:rPr>
          <w:b/>
          <w:bCs/>
        </w:rPr>
        <w:t>Leidraad deelmobiliteit in gebiedsontwikkeling</w:t>
      </w:r>
    </w:p>
    <w:p w:rsidR="000F0787" w:rsidP="00620591" w:rsidRDefault="000F0787" w14:paraId="295EA1F7" w14:textId="3A3044C5">
      <w:r>
        <w:t>In gebiedsontwikkeling wordt steeds vaker deelmobiliteit toegepast. In het verleden is hiervoor geëxperimenteerd met de City Deal Elektrische Deelmobiliteit</w:t>
      </w:r>
      <w:r w:rsidR="00EE2AFF">
        <w:rPr>
          <w:rStyle w:val="FootnoteReference"/>
        </w:rPr>
        <w:footnoteReference w:id="10"/>
      </w:r>
      <w:r>
        <w:t xml:space="preserve">. Inmiddels zijn er sinds die tijd </w:t>
      </w:r>
      <w:r w:rsidR="00EE2AFF">
        <w:t>meerdere</w:t>
      </w:r>
      <w:r>
        <w:t xml:space="preserve"> stappen gezet en is er ervaring opgedaan </w:t>
      </w:r>
      <w:r w:rsidR="00EE2AFF">
        <w:t>in de praktijk.</w:t>
      </w:r>
      <w:r>
        <w:t xml:space="preserve"> Om (lokale) beleidsmakers mobiliteit en ruimtelijke ordening te helpen bij de beleidskeuzes die gemaakt kunnen worden, </w:t>
      </w:r>
      <w:r w:rsidR="00EE2AFF">
        <w:t xml:space="preserve">heeft het programma Natuurlijk!Deelmobiliteit een </w:t>
      </w:r>
      <w:r>
        <w:t xml:space="preserve">leidraad deelmobiliteit in vastgoed- en gebiedsontwikkeling gepubliceerd. </w:t>
      </w:r>
      <w:r w:rsidR="00EE2AFF">
        <w:t xml:space="preserve">Hiermee worden </w:t>
      </w:r>
      <w:r w:rsidR="00027546">
        <w:t xml:space="preserve">gemeentelijke </w:t>
      </w:r>
      <w:r w:rsidR="00EE2AFF">
        <w:t>beleidsmakers geholpen bij de</w:t>
      </w:r>
      <w:r>
        <w:t xml:space="preserve"> beleidskeuzes</w:t>
      </w:r>
      <w:r w:rsidR="00EE2AFF">
        <w:t xml:space="preserve"> over</w:t>
      </w:r>
      <w:r>
        <w:t xml:space="preserve"> hoe deelmobiliteit in gebiedsontwikkelingsprojecten duurzamer en effectiever kan worden georganiseerd</w:t>
      </w:r>
      <w:r w:rsidR="00A929FA">
        <w:t xml:space="preserve">. Bovendien helpt de leidraad om praktische input te geven op projectniveau wat er wanneer in het ruimtelijk plan- en projectproces moet worden geregeld door ontwikkelende partijen en getoetst worden door gemeenten. Hiermee wordt ervoor gezorgd dat deelmobiliteit </w:t>
      </w:r>
      <w:r w:rsidR="00EE2AFF">
        <w:t xml:space="preserve">zo goed mogelijk bij </w:t>
      </w:r>
      <w:r w:rsidR="00A929FA">
        <w:t xml:space="preserve">kan </w:t>
      </w:r>
      <w:r w:rsidR="00EE2AFF">
        <w:t>dragen aan de maatschappelijke publieke opgaven.</w:t>
      </w:r>
      <w:r>
        <w:t xml:space="preserve"> </w:t>
      </w:r>
      <w:r w:rsidR="001F5CD1">
        <w:t xml:space="preserve">Deelmobiliteit kan volgens ons </w:t>
      </w:r>
      <w:r w:rsidR="00467FAB">
        <w:t xml:space="preserve">daarmee </w:t>
      </w:r>
      <w:r w:rsidR="001F5CD1">
        <w:t xml:space="preserve">een aanvulling op privébezit zijn, zeker voor mensen zonder eigen auto. </w:t>
      </w:r>
      <w:r w:rsidR="00EE2AFF">
        <w:t xml:space="preserve">Tot slot, is </w:t>
      </w:r>
      <w:r w:rsidR="001F5CD1">
        <w:t>de leidraad visueel samengevat in een praatplaat.</w:t>
      </w:r>
      <w:r w:rsidR="00EE2AFF">
        <w:t xml:space="preserve"> Beide document</w:t>
      </w:r>
      <w:r w:rsidR="001F5CD1">
        <w:t>en</w:t>
      </w:r>
      <w:r w:rsidR="00EE2AFF">
        <w:t xml:space="preserve"> zijn bij deze brief gevoegd.</w:t>
      </w:r>
    </w:p>
    <w:bookmarkEnd w:id="6"/>
    <w:p w:rsidR="000F0787" w:rsidP="00620591" w:rsidRDefault="000F0787" w14:paraId="1048FD4B" w14:textId="77777777"/>
    <w:p w:rsidRPr="00CF356E" w:rsidR="009A20EA" w:rsidP="00620591" w:rsidRDefault="00FC0FE7" w14:paraId="478EE6E1" w14:textId="077E9134">
      <w:pPr>
        <w:rPr>
          <w:b/>
          <w:bCs/>
        </w:rPr>
      </w:pPr>
      <w:r w:rsidRPr="00CF356E">
        <w:rPr>
          <w:b/>
          <w:bCs/>
        </w:rPr>
        <w:t>Factsheets deelmobiliteit</w:t>
      </w:r>
    </w:p>
    <w:p w:rsidR="00CF356E" w:rsidP="00620591" w:rsidRDefault="00CF356E" w14:paraId="6E27BE5E" w14:textId="067AA5AD">
      <w:r w:rsidRPr="00CF356E">
        <w:t xml:space="preserve">Binnen het samenwerkingsprogramma Natuurlijk! Deelmobiliteit wordt gewerkt aan een beter inzicht in de maatschappelijke waarde van deelmobiliteit. In de afgelopen jaren zijn hier verschillende onderzoeken naar verricht. </w:t>
      </w:r>
      <w:r w:rsidR="00560E90">
        <w:t xml:space="preserve">Onderzoeksbureau </w:t>
      </w:r>
      <w:r w:rsidRPr="00CF356E">
        <w:t xml:space="preserve">Ecorys is gevraagd om overzicht te bieden in de huidige inzichten over de maatschappelijke waarde van deelmobiliteit. Hiervoor heeft Ecorys per deelmodaliteit (deelauto, -scooter, -fiets en -bakfiets) in factsheets (met achtergrondrapportage) de belangrijkste inzichten op een rij gezet, om de inzichten op vergelijkbare wijze inzichtelijk te maken. Het biedt </w:t>
      </w:r>
      <w:r>
        <w:t xml:space="preserve">hiermee een nuttig </w:t>
      </w:r>
      <w:r w:rsidRPr="00CF356E">
        <w:t>overzicht in bestaand onderzoek</w:t>
      </w:r>
      <w:r>
        <w:t xml:space="preserve"> en geeft daarmee </w:t>
      </w:r>
      <w:r w:rsidRPr="00CF356E">
        <w:t xml:space="preserve">inzicht </w:t>
      </w:r>
      <w:r>
        <w:t>over</w:t>
      </w:r>
      <w:r w:rsidRPr="00CF356E">
        <w:t xml:space="preserve"> relevante feiten en cijfers </w:t>
      </w:r>
      <w:r>
        <w:t>van de</w:t>
      </w:r>
      <w:r w:rsidRPr="00CF356E">
        <w:t xml:space="preserve"> omvang en gebruik van deelmobiliteit én de waarde van deelmobiliteit voor bijvoorbeeld bereikbaarheid, duurzaamheid, ruimtegebruik en vervoersarmoede.</w:t>
      </w:r>
      <w:r w:rsidR="000F4B58">
        <w:t xml:space="preserve"> De factsheets en het bijbehorend</w:t>
      </w:r>
      <w:r w:rsidR="008F6FD2">
        <w:t xml:space="preserve"> achtergrond</w:t>
      </w:r>
      <w:r w:rsidR="000F4B58">
        <w:t>document zijn beiden bij deze brief gevoegd.</w:t>
      </w:r>
    </w:p>
    <w:p w:rsidR="00443A40" w:rsidRDefault="00C049FA" w14:paraId="78C3BF7B" w14:textId="77777777">
      <w:pPr>
        <w:pStyle w:val="WitregelW1bodytekst"/>
      </w:pPr>
      <w:r>
        <w:t xml:space="preserve">  </w:t>
      </w:r>
    </w:p>
    <w:p w:rsidR="00443A40" w:rsidRDefault="00C049FA" w14:paraId="0895D33D" w14:textId="77777777">
      <w:pPr>
        <w:pStyle w:val="Slotzin"/>
      </w:pPr>
      <w:r>
        <w:t>Hoogachtend,</w:t>
      </w:r>
    </w:p>
    <w:p w:rsidR="00443A40" w:rsidRDefault="00C049FA" w14:paraId="76D580E1" w14:textId="77777777">
      <w:pPr>
        <w:pStyle w:val="OndertekeningArea1"/>
      </w:pPr>
      <w:r>
        <w:t>DE MINISTER VAN INFRASTRUCTUUR EN WATERSTAAT,</w:t>
      </w:r>
    </w:p>
    <w:p w:rsidR="00443A40" w:rsidRDefault="00443A40" w14:paraId="77BE4101" w14:textId="77777777"/>
    <w:p w:rsidR="00443A40" w:rsidRDefault="00443A40" w14:paraId="58D0BA93" w14:textId="77777777"/>
    <w:p w:rsidR="00CC7E0B" w:rsidRDefault="00CC7E0B" w14:paraId="4D67F521" w14:textId="77777777"/>
    <w:p w:rsidR="00CC7E0B" w:rsidRDefault="00CC7E0B" w14:paraId="669BEECE" w14:textId="77777777"/>
    <w:p w:rsidR="00A21321" w:rsidRDefault="00D36B32" w14:paraId="1B113A9C" w14:textId="4A7B38AD">
      <w:r w:rsidRPr="00D36B32">
        <w:t>ing. R. (Robert) Tieman</w:t>
      </w:r>
    </w:p>
    <w:p w:rsidR="00D36B32" w:rsidRDefault="00D36B32" w14:paraId="760E2837" w14:textId="77777777"/>
    <w:p w:rsidR="00A21321" w:rsidRDefault="00A21321" w14:paraId="1297D94C" w14:textId="77777777"/>
    <w:p w:rsidR="00A21321" w:rsidRDefault="00A21321" w14:paraId="21192022" w14:textId="34BC9C0D">
      <w:r w:rsidRPr="00A21321">
        <w:t>DE STAATSSECRETARIS VAN INFRASTRUCTUUR EN WATERSTAAT - OPENBAAR VERVOER EN MILIEU,</w:t>
      </w:r>
    </w:p>
    <w:p w:rsidR="00A21321" w:rsidRDefault="00A21321" w14:paraId="2DB9763A" w14:textId="77777777"/>
    <w:p w:rsidR="00CC7E0B" w:rsidRDefault="00CC7E0B" w14:paraId="3CE341D3" w14:textId="77777777"/>
    <w:p w:rsidR="00CC7E0B" w:rsidRDefault="00CC7E0B" w14:paraId="27D01C77" w14:textId="77777777"/>
    <w:p w:rsidR="00A21321" w:rsidRDefault="00A21321" w14:paraId="7E99E293" w14:textId="77777777"/>
    <w:p w:rsidR="008D7C7E" w:rsidRDefault="00D36B32" w14:paraId="7AACB605" w14:textId="172D930F">
      <w:r w:rsidRPr="00D36B32">
        <w:t>A.A. (Thierry) Aartsen</w:t>
      </w:r>
    </w:p>
    <w:p w:rsidR="008D7C7E" w:rsidRDefault="008D7C7E" w14:paraId="1859EDFF" w14:textId="77777777"/>
    <w:sectPr w:rsidR="008D7C7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E4116" w14:textId="77777777" w:rsidR="006739F3" w:rsidRDefault="006739F3">
      <w:pPr>
        <w:spacing w:line="240" w:lineRule="auto"/>
      </w:pPr>
      <w:r>
        <w:separator/>
      </w:r>
    </w:p>
  </w:endnote>
  <w:endnote w:type="continuationSeparator" w:id="0">
    <w:p w14:paraId="107186C6" w14:textId="77777777" w:rsidR="006739F3" w:rsidRDefault="006739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libri"/>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7E4FB" w14:textId="77777777" w:rsidR="00027546" w:rsidRDefault="00027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7224" w14:textId="77777777" w:rsidR="00027546" w:rsidRDefault="00027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227CE" w14:textId="77777777" w:rsidR="00027546" w:rsidRDefault="00027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486C5" w14:textId="77777777" w:rsidR="006739F3" w:rsidRDefault="006739F3">
      <w:pPr>
        <w:spacing w:line="240" w:lineRule="auto"/>
      </w:pPr>
      <w:r>
        <w:separator/>
      </w:r>
    </w:p>
  </w:footnote>
  <w:footnote w:type="continuationSeparator" w:id="0">
    <w:p w14:paraId="648BB4AF" w14:textId="77777777" w:rsidR="006739F3" w:rsidRDefault="006739F3">
      <w:pPr>
        <w:spacing w:line="240" w:lineRule="auto"/>
      </w:pPr>
      <w:r>
        <w:continuationSeparator/>
      </w:r>
    </w:p>
  </w:footnote>
  <w:footnote w:id="1">
    <w:p w14:paraId="400441D1" w14:textId="6C561E0E" w:rsidR="00A21321" w:rsidRPr="004E73B0" w:rsidRDefault="00A21321" w:rsidP="00A21321">
      <w:pPr>
        <w:pStyle w:val="FootnoteText"/>
        <w:rPr>
          <w:sz w:val="16"/>
          <w:szCs w:val="16"/>
        </w:rPr>
      </w:pPr>
      <w:r w:rsidRPr="004E73B0">
        <w:rPr>
          <w:rStyle w:val="FootnoteReference"/>
          <w:sz w:val="16"/>
          <w:szCs w:val="16"/>
        </w:rPr>
        <w:footnoteRef/>
      </w:r>
      <w:r w:rsidRPr="004E73B0">
        <w:rPr>
          <w:sz w:val="16"/>
          <w:szCs w:val="16"/>
        </w:rPr>
        <w:t xml:space="preserve"> Kamerstuk 31305 nr. 379 (23-12-2022), Kamerstuk 31305, nr. 412 (18-07-2023), Kamerstuk 31305, nr. 425 (26-09-2023), Kamerstuk 31305, nr. 464 (30-05-2024)</w:t>
      </w:r>
      <w:r w:rsidR="00FA29AB" w:rsidRPr="004E73B0">
        <w:rPr>
          <w:sz w:val="16"/>
          <w:szCs w:val="16"/>
        </w:rPr>
        <w:t>,</w:t>
      </w:r>
      <w:r w:rsidRPr="004E73B0">
        <w:rPr>
          <w:sz w:val="16"/>
          <w:szCs w:val="16"/>
        </w:rPr>
        <w:t xml:space="preserve"> Kamerstuk 31305, nr. 486 (04-02-2025)</w:t>
      </w:r>
      <w:r w:rsidR="00FA29AB" w:rsidRPr="004E73B0">
        <w:rPr>
          <w:sz w:val="16"/>
          <w:szCs w:val="16"/>
        </w:rPr>
        <w:t xml:space="preserve"> en Kamerstuk</w:t>
      </w:r>
      <w:r w:rsidR="00620591" w:rsidRPr="004E73B0">
        <w:rPr>
          <w:sz w:val="16"/>
          <w:szCs w:val="16"/>
        </w:rPr>
        <w:t xml:space="preserve"> 31305, nr. 522 (09-07-2025).</w:t>
      </w:r>
    </w:p>
  </w:footnote>
  <w:footnote w:id="2">
    <w:p w14:paraId="764ECCF0" w14:textId="291FB9C9" w:rsidR="004E73B0" w:rsidRPr="004E73B0" w:rsidRDefault="004E73B0">
      <w:pPr>
        <w:pStyle w:val="FootnoteText"/>
        <w:rPr>
          <w:sz w:val="16"/>
          <w:szCs w:val="16"/>
        </w:rPr>
      </w:pPr>
      <w:r w:rsidRPr="004E73B0">
        <w:rPr>
          <w:rStyle w:val="FootnoteReference"/>
          <w:sz w:val="16"/>
          <w:szCs w:val="16"/>
        </w:rPr>
        <w:footnoteRef/>
      </w:r>
      <w:r w:rsidRPr="004E73B0">
        <w:rPr>
          <w:sz w:val="16"/>
          <w:szCs w:val="16"/>
        </w:rPr>
        <w:t xml:space="preserve"> Kamerstuk 31305, nr. 522 (09-07-2025)</w:t>
      </w:r>
    </w:p>
  </w:footnote>
  <w:footnote w:id="3">
    <w:p w14:paraId="120720DE" w14:textId="77777777" w:rsidR="007B0643" w:rsidRPr="004E73B0" w:rsidRDefault="007B0643" w:rsidP="007B0643">
      <w:pPr>
        <w:pStyle w:val="FootnoteText"/>
        <w:rPr>
          <w:sz w:val="16"/>
          <w:szCs w:val="16"/>
        </w:rPr>
      </w:pPr>
      <w:r w:rsidRPr="004E73B0">
        <w:rPr>
          <w:rStyle w:val="FootnoteReference"/>
          <w:sz w:val="16"/>
          <w:szCs w:val="16"/>
        </w:rPr>
        <w:footnoteRef/>
      </w:r>
      <w:r w:rsidRPr="004E73B0">
        <w:rPr>
          <w:sz w:val="16"/>
          <w:szCs w:val="16"/>
        </w:rPr>
        <w:t xml:space="preserve"> Kamerstuk 36200-A, nr. 51</w:t>
      </w:r>
    </w:p>
  </w:footnote>
  <w:footnote w:id="4">
    <w:p w14:paraId="727A6B35" w14:textId="444C89A5" w:rsidR="00620591" w:rsidRDefault="00620591">
      <w:pPr>
        <w:pStyle w:val="FootnoteText"/>
      </w:pPr>
      <w:r w:rsidRPr="004E73B0">
        <w:rPr>
          <w:rStyle w:val="FootnoteReference"/>
          <w:sz w:val="16"/>
          <w:szCs w:val="16"/>
        </w:rPr>
        <w:footnoteRef/>
      </w:r>
      <w:r w:rsidRPr="004E73B0">
        <w:rPr>
          <w:sz w:val="16"/>
          <w:szCs w:val="16"/>
        </w:rPr>
        <w:t xml:space="preserve"> </w:t>
      </w:r>
      <w:r w:rsidR="00F97312" w:rsidRPr="004E73B0">
        <w:rPr>
          <w:sz w:val="16"/>
          <w:szCs w:val="16"/>
        </w:rPr>
        <w:t xml:space="preserve">Kamerstuk 31305, nr. 412 (18-07-2023), Kamerstuk 31305, nr. 464 (30-05-2024), </w:t>
      </w:r>
      <w:r w:rsidRPr="004E73B0">
        <w:rPr>
          <w:sz w:val="16"/>
          <w:szCs w:val="16"/>
        </w:rPr>
        <w:t>Kamerstuk 31305, nr. 486 (04-02-2025</w:t>
      </w:r>
      <w:r w:rsidR="007B0643" w:rsidRPr="004E73B0">
        <w:rPr>
          <w:sz w:val="16"/>
          <w:szCs w:val="16"/>
        </w:rPr>
        <w:t>)</w:t>
      </w:r>
    </w:p>
  </w:footnote>
  <w:footnote w:id="5">
    <w:p w14:paraId="3BFFFF4E" w14:textId="77777777" w:rsidR="001649A7" w:rsidRPr="00EE2AFF" w:rsidRDefault="001649A7" w:rsidP="001649A7">
      <w:pPr>
        <w:pStyle w:val="FootnoteText"/>
        <w:rPr>
          <w:sz w:val="16"/>
          <w:szCs w:val="16"/>
        </w:rPr>
      </w:pPr>
      <w:r w:rsidRPr="00EE2AFF">
        <w:rPr>
          <w:rStyle w:val="FootnoteReference"/>
          <w:sz w:val="16"/>
          <w:szCs w:val="16"/>
        </w:rPr>
        <w:footnoteRef/>
      </w:r>
      <w:r w:rsidRPr="00EE2AFF">
        <w:rPr>
          <w:sz w:val="16"/>
          <w:szCs w:val="16"/>
        </w:rPr>
        <w:t xml:space="preserve"> Kamerstuk 31305 nr. 516</w:t>
      </w:r>
    </w:p>
  </w:footnote>
  <w:footnote w:id="6">
    <w:p w14:paraId="41709393" w14:textId="73BA04BB" w:rsidR="00936752" w:rsidRDefault="00936752">
      <w:pPr>
        <w:pStyle w:val="FootnoteText"/>
      </w:pPr>
      <w:r w:rsidRPr="00EE2AFF">
        <w:rPr>
          <w:rStyle w:val="FootnoteReference"/>
          <w:sz w:val="16"/>
          <w:szCs w:val="16"/>
        </w:rPr>
        <w:footnoteRef/>
      </w:r>
      <w:r w:rsidRPr="00EE2AFF">
        <w:rPr>
          <w:sz w:val="16"/>
          <w:szCs w:val="16"/>
        </w:rPr>
        <w:t xml:space="preserve"> </w:t>
      </w:r>
      <w:hyperlink r:id="rId1" w:history="1">
        <w:r w:rsidRPr="00EE2AFF">
          <w:rPr>
            <w:rStyle w:val="Hyperlink"/>
            <w:sz w:val="16"/>
            <w:szCs w:val="16"/>
          </w:rPr>
          <w:t>https://natuurlijkdeelmobiliteit.nl/blog/nieuwe-oplossing-voor-flexibel-parkeren-deelautos-klaar-voor-landelijke-uitrol/</w:t>
        </w:r>
      </w:hyperlink>
      <w:r w:rsidRPr="00EE2AFF">
        <w:rPr>
          <w:sz w:val="16"/>
          <w:szCs w:val="16"/>
        </w:rPr>
        <w:t xml:space="preserve"> </w:t>
      </w:r>
    </w:p>
  </w:footnote>
  <w:footnote w:id="7">
    <w:p w14:paraId="5E9FF86C" w14:textId="3305204F" w:rsidR="00756C2E" w:rsidRDefault="00756C2E">
      <w:pPr>
        <w:pStyle w:val="FootnoteText"/>
      </w:pPr>
      <w:r w:rsidRPr="00756C2E">
        <w:rPr>
          <w:rStyle w:val="FootnoteReference"/>
          <w:sz w:val="16"/>
          <w:szCs w:val="16"/>
        </w:rPr>
        <w:footnoteRef/>
      </w:r>
      <w:r w:rsidRPr="00756C2E">
        <w:rPr>
          <w:sz w:val="16"/>
          <w:szCs w:val="16"/>
        </w:rPr>
        <w:t xml:space="preserve"> </w:t>
      </w:r>
      <w:hyperlink r:id="rId2" w:history="1">
        <w:r w:rsidRPr="00756C2E">
          <w:rPr>
            <w:rStyle w:val="Hyperlink"/>
            <w:sz w:val="16"/>
            <w:szCs w:val="16"/>
          </w:rPr>
          <w:t>https://vng.nl/brieven/nieuwe-model-parkeerverordening-en-modelbepalingen-deelmobiliteit-apv</w:t>
        </w:r>
      </w:hyperlink>
      <w:r w:rsidRPr="00756C2E">
        <w:rPr>
          <w:sz w:val="16"/>
          <w:szCs w:val="16"/>
        </w:rPr>
        <w:t xml:space="preserve"> </w:t>
      </w:r>
    </w:p>
  </w:footnote>
  <w:footnote w:id="8">
    <w:p w14:paraId="46393274" w14:textId="77777777" w:rsidR="00EB637C" w:rsidRDefault="00EB637C" w:rsidP="00EB637C">
      <w:pPr>
        <w:pStyle w:val="FootnoteText"/>
        <w:rPr>
          <w:sz w:val="16"/>
          <w:szCs w:val="16"/>
        </w:rPr>
      </w:pPr>
      <w:r>
        <w:rPr>
          <w:rStyle w:val="FootnoteReference"/>
          <w:sz w:val="16"/>
          <w:szCs w:val="16"/>
        </w:rPr>
        <w:footnoteRef/>
      </w:r>
      <w:r>
        <w:rPr>
          <w:sz w:val="16"/>
          <w:szCs w:val="16"/>
        </w:rPr>
        <w:t xml:space="preserve"> </w:t>
      </w:r>
      <w:hyperlink r:id="rId3" w:history="1">
        <w:r>
          <w:rPr>
            <w:rStyle w:val="Hyperlink"/>
            <w:sz w:val="16"/>
            <w:szCs w:val="16"/>
          </w:rPr>
          <w:t>Het bericht 'Zie de mens, niet het getal'; Senioren lopen aan tegen 'discriminatie op basis van leeftijd', ouderenorganisatie luidt noodklok' | Tweede Kamer der Staten-Generaal</w:t>
        </w:r>
      </w:hyperlink>
    </w:p>
  </w:footnote>
  <w:footnote w:id="9">
    <w:p w14:paraId="1B516815" w14:textId="77777777" w:rsidR="00EB637C" w:rsidRDefault="00EB637C" w:rsidP="00EB637C">
      <w:pPr>
        <w:pStyle w:val="FootnoteText"/>
      </w:pPr>
      <w:r>
        <w:rPr>
          <w:rStyle w:val="FootnoteReference"/>
          <w:sz w:val="16"/>
          <w:szCs w:val="16"/>
        </w:rPr>
        <w:footnoteRef/>
      </w:r>
      <w:r>
        <w:rPr>
          <w:sz w:val="16"/>
          <w:szCs w:val="16"/>
        </w:rPr>
        <w:t xml:space="preserve"> </w:t>
      </w:r>
      <w:hyperlink r:id="rId4" w:history="1">
        <w:r>
          <w:rPr>
            <w:rStyle w:val="Hyperlink"/>
            <w:sz w:val="16"/>
            <w:szCs w:val="16"/>
          </w:rPr>
          <w:t>Antwoord op vragen van de leden Inge van Dijk, Krul en Vedder over het bericht 'Zie de mens, niet het getal'; Senioren lopen aan tegen 'discriminatie op basis van leeftijd', ouderenorganisatie luidt noodklok' | Tweede Kamer der Staten-Generaal</w:t>
        </w:r>
      </w:hyperlink>
    </w:p>
  </w:footnote>
  <w:footnote w:id="10">
    <w:p w14:paraId="2815CB74" w14:textId="10888DC0" w:rsidR="00EE2AFF" w:rsidRDefault="00EE2AFF">
      <w:pPr>
        <w:pStyle w:val="FootnoteText"/>
      </w:pPr>
      <w:r w:rsidRPr="00EE2AFF">
        <w:rPr>
          <w:rStyle w:val="FootnoteReference"/>
          <w:sz w:val="16"/>
          <w:szCs w:val="16"/>
        </w:rPr>
        <w:footnoteRef/>
      </w:r>
      <w:r>
        <w:rPr>
          <w:sz w:val="16"/>
          <w:szCs w:val="16"/>
        </w:rPr>
        <w:t xml:space="preserve"> </w:t>
      </w:r>
      <w:hyperlink r:id="rId5" w:history="1">
        <w:r w:rsidRPr="00072E20">
          <w:rPr>
            <w:rStyle w:val="Hyperlink"/>
            <w:sz w:val="16"/>
            <w:szCs w:val="16"/>
          </w:rPr>
          <w:t>https://www.rijksoverheid.nl/documenten/rapporten/2024/01/25/evaluatie-city-deal-elektrische-deelmobiliteit-in-stedelijke-gebiedsontwikkeling</w:t>
        </w:r>
      </w:hyperlink>
      <w:r w:rsidRPr="00EE2AF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496E7" w14:textId="77777777" w:rsidR="00027546" w:rsidRDefault="000275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26CC" w14:textId="77777777" w:rsidR="00443A40" w:rsidRDefault="00C049FA">
    <w:r>
      <w:rPr>
        <w:noProof/>
        <w:lang w:val="en-GB" w:eastAsia="en-GB"/>
      </w:rPr>
      <mc:AlternateContent>
        <mc:Choice Requires="wps">
          <w:drawing>
            <wp:anchor distT="0" distB="0" distL="0" distR="0" simplePos="0" relativeHeight="251651584" behindDoc="0" locked="1" layoutInCell="1" allowOverlap="1" wp14:anchorId="51EB6782" wp14:editId="4EEEC828">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5A5B4B7" w14:textId="77777777" w:rsidR="00443A40" w:rsidRDefault="00C049FA">
                          <w:pPr>
                            <w:pStyle w:val="AfzendgegevensKop0"/>
                          </w:pPr>
                          <w:r>
                            <w:t>Ministerie van Infrastructuur en Waterstaat</w:t>
                          </w:r>
                        </w:p>
                        <w:p w14:paraId="3112ABAB" w14:textId="77777777" w:rsidR="00443A40" w:rsidRDefault="00443A40">
                          <w:pPr>
                            <w:pStyle w:val="WitregelW2"/>
                          </w:pPr>
                        </w:p>
                        <w:p w14:paraId="34509B22" w14:textId="77777777" w:rsidR="00443A40" w:rsidRDefault="00C049FA">
                          <w:pPr>
                            <w:pStyle w:val="Referentiegegevenskop"/>
                          </w:pPr>
                          <w:r>
                            <w:t>Ons kenmerk</w:t>
                          </w:r>
                        </w:p>
                        <w:p w14:paraId="135C434B" w14:textId="1486987B" w:rsidR="00443A40" w:rsidRDefault="00C049FA" w:rsidP="00C049FA">
                          <w:pPr>
                            <w:pStyle w:val="Referentiegegevens"/>
                          </w:pPr>
                          <w:r w:rsidRPr="00C049FA">
                            <w:t>IENW/BSK-2025</w:t>
                          </w:r>
                          <w:r w:rsidR="00E13E56">
                            <w:t>/262933</w:t>
                          </w:r>
                        </w:p>
                      </w:txbxContent>
                    </wps:txbx>
                    <wps:bodyPr vert="horz" wrap="square" lIns="0" tIns="0" rIns="0" bIns="0" anchor="t" anchorCtr="0"/>
                  </wps:wsp>
                </a:graphicData>
              </a:graphic>
            </wp:anchor>
          </w:drawing>
        </mc:Choice>
        <mc:Fallback>
          <w:pict>
            <v:shapetype w14:anchorId="51EB678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5A5B4B7" w14:textId="77777777" w:rsidR="00443A40" w:rsidRDefault="00C049FA">
                    <w:pPr>
                      <w:pStyle w:val="AfzendgegevensKop0"/>
                    </w:pPr>
                    <w:r>
                      <w:t>Ministerie van Infrastructuur en Waterstaat</w:t>
                    </w:r>
                  </w:p>
                  <w:p w14:paraId="3112ABAB" w14:textId="77777777" w:rsidR="00443A40" w:rsidRDefault="00443A40">
                    <w:pPr>
                      <w:pStyle w:val="WitregelW2"/>
                    </w:pPr>
                  </w:p>
                  <w:p w14:paraId="34509B22" w14:textId="77777777" w:rsidR="00443A40" w:rsidRDefault="00C049FA">
                    <w:pPr>
                      <w:pStyle w:val="Referentiegegevenskop"/>
                    </w:pPr>
                    <w:r>
                      <w:t>Ons kenmerk</w:t>
                    </w:r>
                  </w:p>
                  <w:p w14:paraId="135C434B" w14:textId="1486987B" w:rsidR="00443A40" w:rsidRDefault="00C049FA" w:rsidP="00C049FA">
                    <w:pPr>
                      <w:pStyle w:val="Referentiegegevens"/>
                    </w:pPr>
                    <w:r w:rsidRPr="00C049FA">
                      <w:t>IENW/BSK-2025</w:t>
                    </w:r>
                    <w:r w:rsidR="00E13E56">
                      <w:t>/262933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9818FE2" wp14:editId="3A79936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DA77E49" w14:textId="77777777" w:rsidR="00443A40" w:rsidRDefault="00C049FA">
                          <w:pPr>
                            <w:pStyle w:val="Referentiegegevens"/>
                          </w:pPr>
                          <w:r>
                            <w:t xml:space="preserve">Pagina </w:t>
                          </w:r>
                          <w:r>
                            <w:fldChar w:fldCharType="begin"/>
                          </w:r>
                          <w:r>
                            <w:instrText>PAGE</w:instrText>
                          </w:r>
                          <w:r>
                            <w:fldChar w:fldCharType="separate"/>
                          </w:r>
                          <w:r w:rsidR="00A21321">
                            <w:rPr>
                              <w:noProof/>
                            </w:rPr>
                            <w:t>1</w:t>
                          </w:r>
                          <w:r>
                            <w:fldChar w:fldCharType="end"/>
                          </w:r>
                          <w:r>
                            <w:t xml:space="preserve"> van </w:t>
                          </w:r>
                          <w:r>
                            <w:fldChar w:fldCharType="begin"/>
                          </w:r>
                          <w:r>
                            <w:instrText>NUMPAGES</w:instrText>
                          </w:r>
                          <w:r>
                            <w:fldChar w:fldCharType="separate"/>
                          </w:r>
                          <w:r w:rsidR="00A21321">
                            <w:rPr>
                              <w:noProof/>
                            </w:rPr>
                            <w:t>1</w:t>
                          </w:r>
                          <w:r>
                            <w:fldChar w:fldCharType="end"/>
                          </w:r>
                        </w:p>
                      </w:txbxContent>
                    </wps:txbx>
                    <wps:bodyPr vert="horz" wrap="square" lIns="0" tIns="0" rIns="0" bIns="0" anchor="t" anchorCtr="0"/>
                  </wps:wsp>
                </a:graphicData>
              </a:graphic>
            </wp:anchor>
          </w:drawing>
        </mc:Choice>
        <mc:Fallback>
          <w:pict>
            <v:shape w14:anchorId="39818FE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DA77E49" w14:textId="77777777" w:rsidR="00443A40" w:rsidRDefault="00C049FA">
                    <w:pPr>
                      <w:pStyle w:val="Referentiegegevens"/>
                    </w:pPr>
                    <w:r>
                      <w:t xml:space="preserve">Pagina </w:t>
                    </w:r>
                    <w:r>
                      <w:fldChar w:fldCharType="begin"/>
                    </w:r>
                    <w:r>
                      <w:instrText>PAGE</w:instrText>
                    </w:r>
                    <w:r>
                      <w:fldChar w:fldCharType="separate"/>
                    </w:r>
                    <w:r w:rsidR="00A21321">
                      <w:rPr>
                        <w:noProof/>
                      </w:rPr>
                      <w:t>1</w:t>
                    </w:r>
                    <w:r>
                      <w:fldChar w:fldCharType="end"/>
                    </w:r>
                    <w:r>
                      <w:t xml:space="preserve"> van </w:t>
                    </w:r>
                    <w:r>
                      <w:fldChar w:fldCharType="begin"/>
                    </w:r>
                    <w:r>
                      <w:instrText>NUMPAGES</w:instrText>
                    </w:r>
                    <w:r>
                      <w:fldChar w:fldCharType="separate"/>
                    </w:r>
                    <w:r w:rsidR="00A2132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51919D4" wp14:editId="0F00CF6E">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D17CD09" w14:textId="77777777" w:rsidR="00F40BF4" w:rsidRDefault="00F40BF4"/>
                      </w:txbxContent>
                    </wps:txbx>
                    <wps:bodyPr vert="horz" wrap="square" lIns="0" tIns="0" rIns="0" bIns="0" anchor="t" anchorCtr="0"/>
                  </wps:wsp>
                </a:graphicData>
              </a:graphic>
            </wp:anchor>
          </w:drawing>
        </mc:Choice>
        <mc:Fallback>
          <w:pict>
            <v:shape w14:anchorId="651919D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D17CD09" w14:textId="77777777" w:rsidR="00F40BF4" w:rsidRDefault="00F40BF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D227AA4" wp14:editId="1EC7AA97">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5873A5B" w14:textId="77777777" w:rsidR="00F40BF4" w:rsidRDefault="00F40BF4"/>
                      </w:txbxContent>
                    </wps:txbx>
                    <wps:bodyPr vert="horz" wrap="square" lIns="0" tIns="0" rIns="0" bIns="0" anchor="t" anchorCtr="0"/>
                  </wps:wsp>
                </a:graphicData>
              </a:graphic>
            </wp:anchor>
          </w:drawing>
        </mc:Choice>
        <mc:Fallback>
          <w:pict>
            <v:shape w14:anchorId="2D227AA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5873A5B" w14:textId="77777777" w:rsidR="00F40BF4" w:rsidRDefault="00F40BF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0DE8C" w14:textId="77777777" w:rsidR="00443A40" w:rsidRDefault="00C049F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CE8217E" wp14:editId="2059D94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C98564C" w14:textId="77777777" w:rsidR="00F40BF4" w:rsidRDefault="00F40BF4"/>
                      </w:txbxContent>
                    </wps:txbx>
                    <wps:bodyPr vert="horz" wrap="square" lIns="0" tIns="0" rIns="0" bIns="0" anchor="t" anchorCtr="0"/>
                  </wps:wsp>
                </a:graphicData>
              </a:graphic>
            </wp:anchor>
          </w:drawing>
        </mc:Choice>
        <mc:Fallback>
          <w:pict>
            <v:shapetype w14:anchorId="6CE8217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C98564C" w14:textId="77777777" w:rsidR="00F40BF4" w:rsidRDefault="00F40BF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1F17866" wp14:editId="17A4A15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85D4885" w14:textId="14A70320" w:rsidR="00443A40" w:rsidRDefault="00C049FA">
                          <w:pPr>
                            <w:pStyle w:val="Referentiegegevens"/>
                          </w:pPr>
                          <w:r>
                            <w:t xml:space="preserve">Pagina </w:t>
                          </w:r>
                          <w:r>
                            <w:fldChar w:fldCharType="begin"/>
                          </w:r>
                          <w:r>
                            <w:instrText>PAGE</w:instrText>
                          </w:r>
                          <w:r>
                            <w:fldChar w:fldCharType="separate"/>
                          </w:r>
                          <w:r w:rsidR="00BD4455">
                            <w:rPr>
                              <w:noProof/>
                            </w:rPr>
                            <w:t>1</w:t>
                          </w:r>
                          <w:r>
                            <w:fldChar w:fldCharType="end"/>
                          </w:r>
                          <w:r>
                            <w:t xml:space="preserve"> van </w:t>
                          </w:r>
                          <w:r>
                            <w:fldChar w:fldCharType="begin"/>
                          </w:r>
                          <w:r>
                            <w:instrText>NUMPAGES</w:instrText>
                          </w:r>
                          <w:r>
                            <w:fldChar w:fldCharType="separate"/>
                          </w:r>
                          <w:r w:rsidR="00BD4455">
                            <w:rPr>
                              <w:noProof/>
                            </w:rPr>
                            <w:t>1</w:t>
                          </w:r>
                          <w:r>
                            <w:fldChar w:fldCharType="end"/>
                          </w:r>
                        </w:p>
                      </w:txbxContent>
                    </wps:txbx>
                    <wps:bodyPr vert="horz" wrap="square" lIns="0" tIns="0" rIns="0" bIns="0" anchor="t" anchorCtr="0"/>
                  </wps:wsp>
                </a:graphicData>
              </a:graphic>
            </wp:anchor>
          </w:drawing>
        </mc:Choice>
        <mc:Fallback>
          <w:pict>
            <v:shape w14:anchorId="31F1786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85D4885" w14:textId="14A70320" w:rsidR="00443A40" w:rsidRDefault="00C049FA">
                    <w:pPr>
                      <w:pStyle w:val="Referentiegegevens"/>
                    </w:pPr>
                    <w:r>
                      <w:t xml:space="preserve">Pagina </w:t>
                    </w:r>
                    <w:r>
                      <w:fldChar w:fldCharType="begin"/>
                    </w:r>
                    <w:r>
                      <w:instrText>PAGE</w:instrText>
                    </w:r>
                    <w:r>
                      <w:fldChar w:fldCharType="separate"/>
                    </w:r>
                    <w:r w:rsidR="00BD4455">
                      <w:rPr>
                        <w:noProof/>
                      </w:rPr>
                      <w:t>1</w:t>
                    </w:r>
                    <w:r>
                      <w:fldChar w:fldCharType="end"/>
                    </w:r>
                    <w:r>
                      <w:t xml:space="preserve"> van </w:t>
                    </w:r>
                    <w:r>
                      <w:fldChar w:fldCharType="begin"/>
                    </w:r>
                    <w:r>
                      <w:instrText>NUMPAGES</w:instrText>
                    </w:r>
                    <w:r>
                      <w:fldChar w:fldCharType="separate"/>
                    </w:r>
                    <w:r w:rsidR="00BD445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1CE80F7" wp14:editId="0A364EF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6E3B04F" w14:textId="77777777" w:rsidR="00443A40" w:rsidRDefault="00C049FA">
                          <w:pPr>
                            <w:pStyle w:val="AfzendgegevensKop0"/>
                          </w:pPr>
                          <w:r>
                            <w:t>Ministerie van Infrastructuur en Waterstaat</w:t>
                          </w:r>
                        </w:p>
                        <w:p w14:paraId="17EFC51B" w14:textId="77777777" w:rsidR="00443A40" w:rsidRDefault="00443A40">
                          <w:pPr>
                            <w:pStyle w:val="WitregelW1"/>
                          </w:pPr>
                        </w:p>
                        <w:p w14:paraId="646960C4" w14:textId="77777777" w:rsidR="00443A40" w:rsidRDefault="00C049FA">
                          <w:pPr>
                            <w:pStyle w:val="Afzendgegevens"/>
                          </w:pPr>
                          <w:r>
                            <w:t>Rijnstraat 8</w:t>
                          </w:r>
                        </w:p>
                        <w:p w14:paraId="39B235BE" w14:textId="77777777" w:rsidR="00443A40" w:rsidRPr="00A21321" w:rsidRDefault="00C049FA">
                          <w:pPr>
                            <w:pStyle w:val="Afzendgegevens"/>
                            <w:rPr>
                              <w:lang w:val="de-DE"/>
                            </w:rPr>
                          </w:pPr>
                          <w:r w:rsidRPr="00A21321">
                            <w:rPr>
                              <w:lang w:val="de-DE"/>
                            </w:rPr>
                            <w:t>2515 XP  Den Haag</w:t>
                          </w:r>
                        </w:p>
                        <w:p w14:paraId="04C47B24" w14:textId="77777777" w:rsidR="00443A40" w:rsidRPr="00A21321" w:rsidRDefault="00C049FA">
                          <w:pPr>
                            <w:pStyle w:val="Afzendgegevens"/>
                            <w:rPr>
                              <w:lang w:val="de-DE"/>
                            </w:rPr>
                          </w:pPr>
                          <w:r w:rsidRPr="00A21321">
                            <w:rPr>
                              <w:lang w:val="de-DE"/>
                            </w:rPr>
                            <w:t>Postbus 20901</w:t>
                          </w:r>
                        </w:p>
                        <w:p w14:paraId="00B4C1A4" w14:textId="77777777" w:rsidR="00443A40" w:rsidRPr="00A21321" w:rsidRDefault="00C049FA">
                          <w:pPr>
                            <w:pStyle w:val="Afzendgegevens"/>
                            <w:rPr>
                              <w:lang w:val="de-DE"/>
                            </w:rPr>
                          </w:pPr>
                          <w:r w:rsidRPr="00A21321">
                            <w:rPr>
                              <w:lang w:val="de-DE"/>
                            </w:rPr>
                            <w:t>2500 EX Den Haag</w:t>
                          </w:r>
                        </w:p>
                        <w:p w14:paraId="31754E7A" w14:textId="77777777" w:rsidR="00443A40" w:rsidRPr="00A21321" w:rsidRDefault="00443A40">
                          <w:pPr>
                            <w:pStyle w:val="WitregelW1"/>
                            <w:rPr>
                              <w:lang w:val="de-DE"/>
                            </w:rPr>
                          </w:pPr>
                        </w:p>
                        <w:p w14:paraId="7C506400" w14:textId="77777777" w:rsidR="00443A40" w:rsidRPr="00A21321" w:rsidRDefault="00C049FA">
                          <w:pPr>
                            <w:pStyle w:val="Afzendgegevens"/>
                            <w:rPr>
                              <w:lang w:val="de-DE"/>
                            </w:rPr>
                          </w:pPr>
                          <w:r w:rsidRPr="00A21321">
                            <w:rPr>
                              <w:lang w:val="de-DE"/>
                            </w:rPr>
                            <w:t>T   070-456 0000</w:t>
                          </w:r>
                        </w:p>
                        <w:p w14:paraId="33195CDC" w14:textId="77777777" w:rsidR="00443A40" w:rsidRDefault="00C049FA">
                          <w:pPr>
                            <w:pStyle w:val="Afzendgegevens"/>
                          </w:pPr>
                          <w:r>
                            <w:t>F   070-456 1111</w:t>
                          </w:r>
                        </w:p>
                        <w:p w14:paraId="6F0C21BC" w14:textId="77777777" w:rsidR="00443A40" w:rsidRPr="00CC7E0B" w:rsidRDefault="00443A40" w:rsidP="00CC7E0B">
                          <w:pPr>
                            <w:pStyle w:val="WitregelW2"/>
                            <w:spacing w:line="276" w:lineRule="auto"/>
                            <w:rPr>
                              <w:sz w:val="13"/>
                              <w:szCs w:val="13"/>
                            </w:rPr>
                          </w:pPr>
                        </w:p>
                        <w:p w14:paraId="3F7723E1" w14:textId="77777777" w:rsidR="00443A40" w:rsidRPr="00CC7E0B" w:rsidRDefault="00C049FA" w:rsidP="00CC7E0B">
                          <w:pPr>
                            <w:pStyle w:val="Referentiegegevenskop"/>
                            <w:spacing w:line="276" w:lineRule="auto"/>
                          </w:pPr>
                          <w:r w:rsidRPr="00CC7E0B">
                            <w:t>Ons kenmerk</w:t>
                          </w:r>
                        </w:p>
                        <w:p w14:paraId="58A84EDF" w14:textId="7756B3F2" w:rsidR="00443A40" w:rsidRPr="00CC7E0B" w:rsidRDefault="00C049FA" w:rsidP="00CC7E0B">
                          <w:pPr>
                            <w:pStyle w:val="Referentiegegevens"/>
                            <w:spacing w:line="276" w:lineRule="auto"/>
                          </w:pPr>
                          <w:r w:rsidRPr="00CC7E0B">
                            <w:t>IENW/BSK-2025/2</w:t>
                          </w:r>
                          <w:r w:rsidR="00E13E56">
                            <w:t>62933</w:t>
                          </w:r>
                        </w:p>
                        <w:p w14:paraId="57D590BC" w14:textId="77777777" w:rsidR="00CC7E0B" w:rsidRPr="00CC7E0B" w:rsidRDefault="00CC7E0B" w:rsidP="00CC7E0B">
                          <w:pPr>
                            <w:spacing w:line="276" w:lineRule="auto"/>
                            <w:rPr>
                              <w:sz w:val="13"/>
                              <w:szCs w:val="13"/>
                            </w:rPr>
                          </w:pPr>
                        </w:p>
                        <w:p w14:paraId="25FD1ECC" w14:textId="488248FE" w:rsidR="00CC7E0B" w:rsidRPr="00CC7E0B" w:rsidRDefault="00CC7E0B" w:rsidP="00CC7E0B">
                          <w:pPr>
                            <w:spacing w:line="276" w:lineRule="auto"/>
                            <w:rPr>
                              <w:b/>
                              <w:bCs/>
                              <w:sz w:val="13"/>
                              <w:szCs w:val="13"/>
                            </w:rPr>
                          </w:pPr>
                          <w:r w:rsidRPr="00CC7E0B">
                            <w:rPr>
                              <w:b/>
                              <w:bCs/>
                              <w:sz w:val="13"/>
                              <w:szCs w:val="13"/>
                            </w:rPr>
                            <w:t>Bijlage(n)</w:t>
                          </w:r>
                        </w:p>
                        <w:p w14:paraId="609C35C2" w14:textId="63C737F4" w:rsidR="00CC7E0B" w:rsidRPr="00CC7E0B" w:rsidRDefault="00CC7E0B" w:rsidP="00CC7E0B">
                          <w:pPr>
                            <w:spacing w:line="276" w:lineRule="auto"/>
                            <w:rPr>
                              <w:sz w:val="13"/>
                              <w:szCs w:val="13"/>
                            </w:rPr>
                          </w:pPr>
                          <w:r w:rsidRPr="00CC7E0B">
                            <w:rPr>
                              <w:sz w:val="13"/>
                              <w:szCs w:val="13"/>
                            </w:rPr>
                            <w:t>6</w:t>
                          </w:r>
                        </w:p>
                      </w:txbxContent>
                    </wps:txbx>
                    <wps:bodyPr vert="horz" wrap="square" lIns="0" tIns="0" rIns="0" bIns="0" anchor="t" anchorCtr="0"/>
                  </wps:wsp>
                </a:graphicData>
              </a:graphic>
            </wp:anchor>
          </w:drawing>
        </mc:Choice>
        <mc:Fallback>
          <w:pict>
            <v:shape w14:anchorId="21CE80F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6E3B04F" w14:textId="77777777" w:rsidR="00443A40" w:rsidRDefault="00C049FA">
                    <w:pPr>
                      <w:pStyle w:val="AfzendgegevensKop0"/>
                    </w:pPr>
                    <w:r>
                      <w:t>Ministerie van Infrastructuur en Waterstaat</w:t>
                    </w:r>
                  </w:p>
                  <w:p w14:paraId="17EFC51B" w14:textId="77777777" w:rsidR="00443A40" w:rsidRDefault="00443A40">
                    <w:pPr>
                      <w:pStyle w:val="WitregelW1"/>
                    </w:pPr>
                  </w:p>
                  <w:p w14:paraId="646960C4" w14:textId="77777777" w:rsidR="00443A40" w:rsidRDefault="00C049FA">
                    <w:pPr>
                      <w:pStyle w:val="Afzendgegevens"/>
                    </w:pPr>
                    <w:r>
                      <w:t>Rijnstraat 8</w:t>
                    </w:r>
                  </w:p>
                  <w:p w14:paraId="39B235BE" w14:textId="77777777" w:rsidR="00443A40" w:rsidRPr="00A21321" w:rsidRDefault="00C049FA">
                    <w:pPr>
                      <w:pStyle w:val="Afzendgegevens"/>
                      <w:rPr>
                        <w:lang w:val="de-DE"/>
                      </w:rPr>
                    </w:pPr>
                    <w:r w:rsidRPr="00A21321">
                      <w:rPr>
                        <w:lang w:val="de-DE"/>
                      </w:rPr>
                      <w:t>2515 XP  Den Haag</w:t>
                    </w:r>
                  </w:p>
                  <w:p w14:paraId="04C47B24" w14:textId="77777777" w:rsidR="00443A40" w:rsidRPr="00A21321" w:rsidRDefault="00C049FA">
                    <w:pPr>
                      <w:pStyle w:val="Afzendgegevens"/>
                      <w:rPr>
                        <w:lang w:val="de-DE"/>
                      </w:rPr>
                    </w:pPr>
                    <w:r w:rsidRPr="00A21321">
                      <w:rPr>
                        <w:lang w:val="de-DE"/>
                      </w:rPr>
                      <w:t>Postbus 20901</w:t>
                    </w:r>
                  </w:p>
                  <w:p w14:paraId="00B4C1A4" w14:textId="77777777" w:rsidR="00443A40" w:rsidRPr="00A21321" w:rsidRDefault="00C049FA">
                    <w:pPr>
                      <w:pStyle w:val="Afzendgegevens"/>
                      <w:rPr>
                        <w:lang w:val="de-DE"/>
                      </w:rPr>
                    </w:pPr>
                    <w:r w:rsidRPr="00A21321">
                      <w:rPr>
                        <w:lang w:val="de-DE"/>
                      </w:rPr>
                      <w:t>2500 EX Den Haag</w:t>
                    </w:r>
                  </w:p>
                  <w:p w14:paraId="31754E7A" w14:textId="77777777" w:rsidR="00443A40" w:rsidRPr="00A21321" w:rsidRDefault="00443A40">
                    <w:pPr>
                      <w:pStyle w:val="WitregelW1"/>
                      <w:rPr>
                        <w:lang w:val="de-DE"/>
                      </w:rPr>
                    </w:pPr>
                  </w:p>
                  <w:p w14:paraId="7C506400" w14:textId="77777777" w:rsidR="00443A40" w:rsidRPr="00A21321" w:rsidRDefault="00C049FA">
                    <w:pPr>
                      <w:pStyle w:val="Afzendgegevens"/>
                      <w:rPr>
                        <w:lang w:val="de-DE"/>
                      </w:rPr>
                    </w:pPr>
                    <w:r w:rsidRPr="00A21321">
                      <w:rPr>
                        <w:lang w:val="de-DE"/>
                      </w:rPr>
                      <w:t>T   070-456 0000</w:t>
                    </w:r>
                  </w:p>
                  <w:p w14:paraId="33195CDC" w14:textId="77777777" w:rsidR="00443A40" w:rsidRDefault="00C049FA">
                    <w:pPr>
                      <w:pStyle w:val="Afzendgegevens"/>
                    </w:pPr>
                    <w:r>
                      <w:t>F   070-456 1111</w:t>
                    </w:r>
                  </w:p>
                  <w:p w14:paraId="6F0C21BC" w14:textId="77777777" w:rsidR="00443A40" w:rsidRPr="00CC7E0B" w:rsidRDefault="00443A40" w:rsidP="00CC7E0B">
                    <w:pPr>
                      <w:pStyle w:val="WitregelW2"/>
                      <w:spacing w:line="276" w:lineRule="auto"/>
                      <w:rPr>
                        <w:sz w:val="13"/>
                        <w:szCs w:val="13"/>
                      </w:rPr>
                    </w:pPr>
                  </w:p>
                  <w:p w14:paraId="3F7723E1" w14:textId="77777777" w:rsidR="00443A40" w:rsidRPr="00CC7E0B" w:rsidRDefault="00C049FA" w:rsidP="00CC7E0B">
                    <w:pPr>
                      <w:pStyle w:val="Referentiegegevenskop"/>
                      <w:spacing w:line="276" w:lineRule="auto"/>
                    </w:pPr>
                    <w:r w:rsidRPr="00CC7E0B">
                      <w:t>Ons kenmerk</w:t>
                    </w:r>
                  </w:p>
                  <w:p w14:paraId="58A84EDF" w14:textId="7756B3F2" w:rsidR="00443A40" w:rsidRPr="00CC7E0B" w:rsidRDefault="00C049FA" w:rsidP="00CC7E0B">
                    <w:pPr>
                      <w:pStyle w:val="Referentiegegevens"/>
                      <w:spacing w:line="276" w:lineRule="auto"/>
                    </w:pPr>
                    <w:r w:rsidRPr="00CC7E0B">
                      <w:t>IENW/BSK-2025/2</w:t>
                    </w:r>
                    <w:r w:rsidR="00E13E56">
                      <w:t>62933</w:t>
                    </w:r>
                  </w:p>
                  <w:p w14:paraId="57D590BC" w14:textId="77777777" w:rsidR="00CC7E0B" w:rsidRPr="00CC7E0B" w:rsidRDefault="00CC7E0B" w:rsidP="00CC7E0B">
                    <w:pPr>
                      <w:spacing w:line="276" w:lineRule="auto"/>
                      <w:rPr>
                        <w:sz w:val="13"/>
                        <w:szCs w:val="13"/>
                      </w:rPr>
                    </w:pPr>
                  </w:p>
                  <w:p w14:paraId="25FD1ECC" w14:textId="488248FE" w:rsidR="00CC7E0B" w:rsidRPr="00CC7E0B" w:rsidRDefault="00CC7E0B" w:rsidP="00CC7E0B">
                    <w:pPr>
                      <w:spacing w:line="276" w:lineRule="auto"/>
                      <w:rPr>
                        <w:b/>
                        <w:bCs/>
                        <w:sz w:val="13"/>
                        <w:szCs w:val="13"/>
                      </w:rPr>
                    </w:pPr>
                    <w:r w:rsidRPr="00CC7E0B">
                      <w:rPr>
                        <w:b/>
                        <w:bCs/>
                        <w:sz w:val="13"/>
                        <w:szCs w:val="13"/>
                      </w:rPr>
                      <w:t>Bijlage(n)</w:t>
                    </w:r>
                  </w:p>
                  <w:p w14:paraId="609C35C2" w14:textId="63C737F4" w:rsidR="00CC7E0B" w:rsidRPr="00CC7E0B" w:rsidRDefault="00CC7E0B" w:rsidP="00CC7E0B">
                    <w:pPr>
                      <w:spacing w:line="276" w:lineRule="auto"/>
                      <w:rPr>
                        <w:sz w:val="13"/>
                        <w:szCs w:val="13"/>
                      </w:rPr>
                    </w:pPr>
                    <w:r w:rsidRPr="00CC7E0B">
                      <w:rPr>
                        <w:sz w:val="13"/>
                        <w:szCs w:val="13"/>
                      </w:rPr>
                      <w:t>6</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07FF4EE" wp14:editId="27E425D4">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9118BE4" w14:textId="77777777" w:rsidR="00443A40" w:rsidRDefault="00C049FA">
                          <w:pPr>
                            <w:spacing w:line="240" w:lineRule="auto"/>
                          </w:pPr>
                          <w:r>
                            <w:rPr>
                              <w:noProof/>
                              <w:lang w:val="en-GB" w:eastAsia="en-GB"/>
                            </w:rPr>
                            <w:drawing>
                              <wp:inline distT="0" distB="0" distL="0" distR="0" wp14:anchorId="6FC49EE9" wp14:editId="6511471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7FF4E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9118BE4" w14:textId="77777777" w:rsidR="00443A40" w:rsidRDefault="00C049FA">
                    <w:pPr>
                      <w:spacing w:line="240" w:lineRule="auto"/>
                    </w:pPr>
                    <w:r>
                      <w:rPr>
                        <w:noProof/>
                        <w:lang w:val="en-GB" w:eastAsia="en-GB"/>
                      </w:rPr>
                      <w:drawing>
                        <wp:inline distT="0" distB="0" distL="0" distR="0" wp14:anchorId="6FC49EE9" wp14:editId="6511471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68C07E9" wp14:editId="751863F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31C686" w14:textId="77777777" w:rsidR="00443A40" w:rsidRDefault="00C049FA">
                          <w:pPr>
                            <w:spacing w:line="240" w:lineRule="auto"/>
                          </w:pPr>
                          <w:r>
                            <w:rPr>
                              <w:noProof/>
                              <w:lang w:val="en-GB" w:eastAsia="en-GB"/>
                            </w:rPr>
                            <w:drawing>
                              <wp:inline distT="0" distB="0" distL="0" distR="0" wp14:anchorId="62E1B764" wp14:editId="0845565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8C07E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031C686" w14:textId="77777777" w:rsidR="00443A40" w:rsidRDefault="00C049FA">
                    <w:pPr>
                      <w:spacing w:line="240" w:lineRule="auto"/>
                    </w:pPr>
                    <w:r>
                      <w:rPr>
                        <w:noProof/>
                        <w:lang w:val="en-GB" w:eastAsia="en-GB"/>
                      </w:rPr>
                      <w:drawing>
                        <wp:inline distT="0" distB="0" distL="0" distR="0" wp14:anchorId="62E1B764" wp14:editId="0845565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3BED66A" wp14:editId="0B346D7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6ED6BAD" w14:textId="77777777" w:rsidR="00443A40" w:rsidRDefault="00C049F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3BED66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6ED6BAD" w14:textId="77777777" w:rsidR="00443A40" w:rsidRDefault="00C049F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558103F" wp14:editId="4E742C8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30CB085" w14:textId="77777777" w:rsidR="00443A40" w:rsidRDefault="00C049F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558103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30CB085" w14:textId="77777777" w:rsidR="00443A40" w:rsidRDefault="00C049F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9DE4489" wp14:editId="3EF82CC3">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43A40" w14:paraId="0B1BD129" w14:textId="77777777">
                            <w:trPr>
                              <w:trHeight w:val="200"/>
                            </w:trPr>
                            <w:tc>
                              <w:tcPr>
                                <w:tcW w:w="1140" w:type="dxa"/>
                              </w:tcPr>
                              <w:p w14:paraId="3746C00E" w14:textId="77777777" w:rsidR="00443A40" w:rsidRDefault="00443A40"/>
                            </w:tc>
                            <w:tc>
                              <w:tcPr>
                                <w:tcW w:w="5400" w:type="dxa"/>
                              </w:tcPr>
                              <w:p w14:paraId="3042BB65" w14:textId="77777777" w:rsidR="00443A40" w:rsidRDefault="00443A40"/>
                            </w:tc>
                          </w:tr>
                          <w:tr w:rsidR="00443A40" w14:paraId="55E4CDE2" w14:textId="77777777" w:rsidTr="00CC7E0B">
                            <w:trPr>
                              <w:trHeight w:val="240"/>
                            </w:trPr>
                            <w:tc>
                              <w:tcPr>
                                <w:tcW w:w="1140" w:type="dxa"/>
                                <w:shd w:val="clear" w:color="auto" w:fill="auto"/>
                              </w:tcPr>
                              <w:p w14:paraId="4533BF9A" w14:textId="77777777" w:rsidR="00443A40" w:rsidRPr="00CC7E0B" w:rsidRDefault="00C049FA">
                                <w:r w:rsidRPr="00CC7E0B">
                                  <w:t>Datum</w:t>
                                </w:r>
                              </w:p>
                            </w:tc>
                            <w:tc>
                              <w:tcPr>
                                <w:tcW w:w="5400" w:type="dxa"/>
                              </w:tcPr>
                              <w:p w14:paraId="6D4A4924" w14:textId="167B4008" w:rsidR="00443A40" w:rsidRPr="0010385E" w:rsidRDefault="0010385E">
                                <w:r w:rsidRPr="0010385E">
                                  <w:t>20 november 2025</w:t>
                                </w:r>
                              </w:p>
                            </w:tc>
                          </w:tr>
                          <w:tr w:rsidR="00443A40" w14:paraId="720B5228" w14:textId="77777777" w:rsidTr="00CC7E0B">
                            <w:trPr>
                              <w:trHeight w:val="240"/>
                            </w:trPr>
                            <w:tc>
                              <w:tcPr>
                                <w:tcW w:w="1140" w:type="dxa"/>
                                <w:shd w:val="clear" w:color="auto" w:fill="auto"/>
                              </w:tcPr>
                              <w:p w14:paraId="45BB2ED8" w14:textId="77777777" w:rsidR="00443A40" w:rsidRDefault="00C049FA">
                                <w:r>
                                  <w:t>Betreft</w:t>
                                </w:r>
                              </w:p>
                            </w:tc>
                            <w:tc>
                              <w:tcPr>
                                <w:tcW w:w="5400" w:type="dxa"/>
                              </w:tcPr>
                              <w:p w14:paraId="3900E2D8" w14:textId="4856058B" w:rsidR="00443A40" w:rsidRDefault="00C049FA">
                                <w:r>
                                  <w:t xml:space="preserve">Voortgangsbrief deelmobiliteit </w:t>
                                </w:r>
                                <w:r w:rsidR="006E0B5E">
                                  <w:t>oktober</w:t>
                                </w:r>
                                <w:r>
                                  <w:t xml:space="preserve"> 2025</w:t>
                                </w:r>
                              </w:p>
                            </w:tc>
                          </w:tr>
                          <w:tr w:rsidR="00443A40" w14:paraId="6D37EEBC" w14:textId="77777777">
                            <w:trPr>
                              <w:trHeight w:val="200"/>
                            </w:trPr>
                            <w:tc>
                              <w:tcPr>
                                <w:tcW w:w="1140" w:type="dxa"/>
                              </w:tcPr>
                              <w:p w14:paraId="375BB2A1" w14:textId="77777777" w:rsidR="00443A40" w:rsidRDefault="00443A40"/>
                            </w:tc>
                            <w:tc>
                              <w:tcPr>
                                <w:tcW w:w="5400" w:type="dxa"/>
                              </w:tcPr>
                              <w:p w14:paraId="53E0AC1E" w14:textId="77777777" w:rsidR="00443A40" w:rsidRDefault="00443A40"/>
                            </w:tc>
                          </w:tr>
                        </w:tbl>
                        <w:p w14:paraId="15CE9B75" w14:textId="77777777" w:rsidR="00F40BF4" w:rsidRDefault="00F40BF4"/>
                      </w:txbxContent>
                    </wps:txbx>
                    <wps:bodyPr vert="horz" wrap="square" lIns="0" tIns="0" rIns="0" bIns="0" anchor="t" anchorCtr="0"/>
                  </wps:wsp>
                </a:graphicData>
              </a:graphic>
            </wp:anchor>
          </w:drawing>
        </mc:Choice>
        <mc:Fallback>
          <w:pict>
            <v:shape w14:anchorId="59DE448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43A40" w14:paraId="0B1BD129" w14:textId="77777777">
                      <w:trPr>
                        <w:trHeight w:val="200"/>
                      </w:trPr>
                      <w:tc>
                        <w:tcPr>
                          <w:tcW w:w="1140" w:type="dxa"/>
                        </w:tcPr>
                        <w:p w14:paraId="3746C00E" w14:textId="77777777" w:rsidR="00443A40" w:rsidRDefault="00443A40"/>
                      </w:tc>
                      <w:tc>
                        <w:tcPr>
                          <w:tcW w:w="5400" w:type="dxa"/>
                        </w:tcPr>
                        <w:p w14:paraId="3042BB65" w14:textId="77777777" w:rsidR="00443A40" w:rsidRDefault="00443A40"/>
                      </w:tc>
                    </w:tr>
                    <w:tr w:rsidR="00443A40" w14:paraId="55E4CDE2" w14:textId="77777777" w:rsidTr="00CC7E0B">
                      <w:trPr>
                        <w:trHeight w:val="240"/>
                      </w:trPr>
                      <w:tc>
                        <w:tcPr>
                          <w:tcW w:w="1140" w:type="dxa"/>
                          <w:shd w:val="clear" w:color="auto" w:fill="auto"/>
                        </w:tcPr>
                        <w:p w14:paraId="4533BF9A" w14:textId="77777777" w:rsidR="00443A40" w:rsidRPr="00CC7E0B" w:rsidRDefault="00C049FA">
                          <w:r w:rsidRPr="00CC7E0B">
                            <w:t>Datum</w:t>
                          </w:r>
                        </w:p>
                      </w:tc>
                      <w:tc>
                        <w:tcPr>
                          <w:tcW w:w="5400" w:type="dxa"/>
                        </w:tcPr>
                        <w:p w14:paraId="6D4A4924" w14:textId="167B4008" w:rsidR="00443A40" w:rsidRPr="0010385E" w:rsidRDefault="0010385E">
                          <w:r w:rsidRPr="0010385E">
                            <w:t>20 november 2025</w:t>
                          </w:r>
                        </w:p>
                      </w:tc>
                    </w:tr>
                    <w:tr w:rsidR="00443A40" w14:paraId="720B5228" w14:textId="77777777" w:rsidTr="00CC7E0B">
                      <w:trPr>
                        <w:trHeight w:val="240"/>
                      </w:trPr>
                      <w:tc>
                        <w:tcPr>
                          <w:tcW w:w="1140" w:type="dxa"/>
                          <w:shd w:val="clear" w:color="auto" w:fill="auto"/>
                        </w:tcPr>
                        <w:p w14:paraId="45BB2ED8" w14:textId="77777777" w:rsidR="00443A40" w:rsidRDefault="00C049FA">
                          <w:r>
                            <w:t>Betreft</w:t>
                          </w:r>
                        </w:p>
                      </w:tc>
                      <w:tc>
                        <w:tcPr>
                          <w:tcW w:w="5400" w:type="dxa"/>
                        </w:tcPr>
                        <w:p w14:paraId="3900E2D8" w14:textId="4856058B" w:rsidR="00443A40" w:rsidRDefault="00C049FA">
                          <w:r>
                            <w:t xml:space="preserve">Voortgangsbrief deelmobiliteit </w:t>
                          </w:r>
                          <w:r w:rsidR="006E0B5E">
                            <w:t>oktober</w:t>
                          </w:r>
                          <w:r>
                            <w:t xml:space="preserve"> 2025</w:t>
                          </w:r>
                        </w:p>
                      </w:tc>
                    </w:tr>
                    <w:tr w:rsidR="00443A40" w14:paraId="6D37EEBC" w14:textId="77777777">
                      <w:trPr>
                        <w:trHeight w:val="200"/>
                      </w:trPr>
                      <w:tc>
                        <w:tcPr>
                          <w:tcW w:w="1140" w:type="dxa"/>
                        </w:tcPr>
                        <w:p w14:paraId="375BB2A1" w14:textId="77777777" w:rsidR="00443A40" w:rsidRDefault="00443A40"/>
                      </w:tc>
                      <w:tc>
                        <w:tcPr>
                          <w:tcW w:w="5400" w:type="dxa"/>
                        </w:tcPr>
                        <w:p w14:paraId="53E0AC1E" w14:textId="77777777" w:rsidR="00443A40" w:rsidRDefault="00443A40"/>
                      </w:tc>
                    </w:tr>
                  </w:tbl>
                  <w:p w14:paraId="15CE9B75" w14:textId="77777777" w:rsidR="00F40BF4" w:rsidRDefault="00F40BF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1DA0B62" wp14:editId="34F38093">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2B2A186" w14:textId="77777777" w:rsidR="00F40BF4" w:rsidRDefault="00F40BF4"/>
                      </w:txbxContent>
                    </wps:txbx>
                    <wps:bodyPr vert="horz" wrap="square" lIns="0" tIns="0" rIns="0" bIns="0" anchor="t" anchorCtr="0"/>
                  </wps:wsp>
                </a:graphicData>
              </a:graphic>
            </wp:anchor>
          </w:drawing>
        </mc:Choice>
        <mc:Fallback>
          <w:pict>
            <v:shape w14:anchorId="51DA0B62"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2B2A186" w14:textId="77777777" w:rsidR="00F40BF4" w:rsidRDefault="00F40BF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434FFA"/>
    <w:multiLevelType w:val="multilevel"/>
    <w:tmpl w:val="5AFA02E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218ED72"/>
    <w:multiLevelType w:val="multilevel"/>
    <w:tmpl w:val="5FAD95B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4C7D77"/>
    <w:multiLevelType w:val="multilevel"/>
    <w:tmpl w:val="07B08F2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593D77F"/>
    <w:multiLevelType w:val="multilevel"/>
    <w:tmpl w:val="89FCE45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4D25AC"/>
    <w:multiLevelType w:val="multilevel"/>
    <w:tmpl w:val="D09F35A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97951FA"/>
    <w:multiLevelType w:val="multilevel"/>
    <w:tmpl w:val="36755CF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791286D"/>
    <w:multiLevelType w:val="multilevel"/>
    <w:tmpl w:val="30B3341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C54EFBE"/>
    <w:multiLevelType w:val="multilevel"/>
    <w:tmpl w:val="65AF1BF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EC7A9A9"/>
    <w:multiLevelType w:val="multilevel"/>
    <w:tmpl w:val="57FB0E7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0B2C6A4"/>
    <w:multiLevelType w:val="multilevel"/>
    <w:tmpl w:val="B6D1697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F0094126"/>
    <w:multiLevelType w:val="multilevel"/>
    <w:tmpl w:val="3ED7F89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317000B"/>
    <w:multiLevelType w:val="multilevel"/>
    <w:tmpl w:val="2018698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EA81458"/>
    <w:multiLevelType w:val="multilevel"/>
    <w:tmpl w:val="19C4E21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AF4D1F"/>
    <w:multiLevelType w:val="multilevel"/>
    <w:tmpl w:val="696CB19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BC0FD6"/>
    <w:multiLevelType w:val="multilevel"/>
    <w:tmpl w:val="8FCB51B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9A5FC5"/>
    <w:multiLevelType w:val="multilevel"/>
    <w:tmpl w:val="EDFF852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3A6225"/>
    <w:multiLevelType w:val="hybridMultilevel"/>
    <w:tmpl w:val="C270B6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E521883"/>
    <w:multiLevelType w:val="multilevel"/>
    <w:tmpl w:val="7B8C5FF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79AFDC"/>
    <w:multiLevelType w:val="multilevel"/>
    <w:tmpl w:val="585BA08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B672FA"/>
    <w:multiLevelType w:val="multilevel"/>
    <w:tmpl w:val="4CDC311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CAE371"/>
    <w:multiLevelType w:val="multilevel"/>
    <w:tmpl w:val="DDDB28C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C5A495"/>
    <w:multiLevelType w:val="multilevel"/>
    <w:tmpl w:val="6C04FB9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3FD395"/>
    <w:multiLevelType w:val="multilevel"/>
    <w:tmpl w:val="6014265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765189A5"/>
    <w:multiLevelType w:val="multilevel"/>
    <w:tmpl w:val="71084D2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13"/>
  </w:num>
  <w:num w:numId="4">
    <w:abstractNumId w:val="5"/>
  </w:num>
  <w:num w:numId="5">
    <w:abstractNumId w:val="9"/>
  </w:num>
  <w:num w:numId="6">
    <w:abstractNumId w:val="20"/>
  </w:num>
  <w:num w:numId="7">
    <w:abstractNumId w:val="4"/>
  </w:num>
  <w:num w:numId="8">
    <w:abstractNumId w:val="3"/>
  </w:num>
  <w:num w:numId="9">
    <w:abstractNumId w:val="18"/>
  </w:num>
  <w:num w:numId="10">
    <w:abstractNumId w:val="7"/>
  </w:num>
  <w:num w:numId="11">
    <w:abstractNumId w:val="6"/>
  </w:num>
  <w:num w:numId="12">
    <w:abstractNumId w:val="22"/>
  </w:num>
  <w:num w:numId="13">
    <w:abstractNumId w:val="10"/>
  </w:num>
  <w:num w:numId="14">
    <w:abstractNumId w:val="11"/>
  </w:num>
  <w:num w:numId="15">
    <w:abstractNumId w:val="8"/>
  </w:num>
  <w:num w:numId="16">
    <w:abstractNumId w:val="2"/>
  </w:num>
  <w:num w:numId="17">
    <w:abstractNumId w:val="19"/>
  </w:num>
  <w:num w:numId="18">
    <w:abstractNumId w:val="23"/>
  </w:num>
  <w:num w:numId="19">
    <w:abstractNumId w:val="15"/>
  </w:num>
  <w:num w:numId="20">
    <w:abstractNumId w:val="21"/>
  </w:num>
  <w:num w:numId="21">
    <w:abstractNumId w:val="12"/>
  </w:num>
  <w:num w:numId="22">
    <w:abstractNumId w:val="17"/>
  </w:num>
  <w:num w:numId="23">
    <w:abstractNumId w:val="1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A40"/>
    <w:rsid w:val="0001620E"/>
    <w:rsid w:val="00027546"/>
    <w:rsid w:val="00031733"/>
    <w:rsid w:val="00031A69"/>
    <w:rsid w:val="0003705F"/>
    <w:rsid w:val="00056C02"/>
    <w:rsid w:val="0005758C"/>
    <w:rsid w:val="00071C25"/>
    <w:rsid w:val="00073E67"/>
    <w:rsid w:val="00082B94"/>
    <w:rsid w:val="000A4300"/>
    <w:rsid w:val="000C4778"/>
    <w:rsid w:val="000E0924"/>
    <w:rsid w:val="000F0787"/>
    <w:rsid w:val="000F3AF2"/>
    <w:rsid w:val="000F4B58"/>
    <w:rsid w:val="0010385E"/>
    <w:rsid w:val="0010459E"/>
    <w:rsid w:val="00122567"/>
    <w:rsid w:val="00157436"/>
    <w:rsid w:val="001649A7"/>
    <w:rsid w:val="0019317F"/>
    <w:rsid w:val="001A183E"/>
    <w:rsid w:val="001B1CE2"/>
    <w:rsid w:val="001D1790"/>
    <w:rsid w:val="001E605D"/>
    <w:rsid w:val="001F5CD1"/>
    <w:rsid w:val="002055AB"/>
    <w:rsid w:val="0020654F"/>
    <w:rsid w:val="00221A5F"/>
    <w:rsid w:val="00236CE0"/>
    <w:rsid w:val="00271DC2"/>
    <w:rsid w:val="002A6BCA"/>
    <w:rsid w:val="002A7156"/>
    <w:rsid w:val="002E239E"/>
    <w:rsid w:val="002E2D53"/>
    <w:rsid w:val="00314A16"/>
    <w:rsid w:val="00315CE6"/>
    <w:rsid w:val="00363D60"/>
    <w:rsid w:val="003C34DE"/>
    <w:rsid w:val="003C3645"/>
    <w:rsid w:val="003F4FD3"/>
    <w:rsid w:val="00427A1A"/>
    <w:rsid w:val="00437535"/>
    <w:rsid w:val="00443A40"/>
    <w:rsid w:val="00467FAB"/>
    <w:rsid w:val="004701D7"/>
    <w:rsid w:val="004855A2"/>
    <w:rsid w:val="004A3B7B"/>
    <w:rsid w:val="004B0FCF"/>
    <w:rsid w:val="004C4856"/>
    <w:rsid w:val="004E73B0"/>
    <w:rsid w:val="004F7D8D"/>
    <w:rsid w:val="00526192"/>
    <w:rsid w:val="0054074B"/>
    <w:rsid w:val="00545701"/>
    <w:rsid w:val="00560E90"/>
    <w:rsid w:val="00583EBF"/>
    <w:rsid w:val="005A0A8B"/>
    <w:rsid w:val="005E4EC8"/>
    <w:rsid w:val="005F31EA"/>
    <w:rsid w:val="00620591"/>
    <w:rsid w:val="00642A09"/>
    <w:rsid w:val="006739F3"/>
    <w:rsid w:val="006A053C"/>
    <w:rsid w:val="006E0B5E"/>
    <w:rsid w:val="0071465C"/>
    <w:rsid w:val="0075150B"/>
    <w:rsid w:val="00756C2E"/>
    <w:rsid w:val="00786CBA"/>
    <w:rsid w:val="007B0643"/>
    <w:rsid w:val="007B1513"/>
    <w:rsid w:val="007C78BC"/>
    <w:rsid w:val="00805E59"/>
    <w:rsid w:val="00857964"/>
    <w:rsid w:val="008A42F9"/>
    <w:rsid w:val="008A6FE0"/>
    <w:rsid w:val="008B1ADC"/>
    <w:rsid w:val="008B49EC"/>
    <w:rsid w:val="008C0257"/>
    <w:rsid w:val="008D66B7"/>
    <w:rsid w:val="008D7C7E"/>
    <w:rsid w:val="008F6FD2"/>
    <w:rsid w:val="009172CF"/>
    <w:rsid w:val="00936752"/>
    <w:rsid w:val="009A20EA"/>
    <w:rsid w:val="009D3179"/>
    <w:rsid w:val="009F11EC"/>
    <w:rsid w:val="00A21321"/>
    <w:rsid w:val="00A4647A"/>
    <w:rsid w:val="00A473B9"/>
    <w:rsid w:val="00A80776"/>
    <w:rsid w:val="00A8352D"/>
    <w:rsid w:val="00A929FA"/>
    <w:rsid w:val="00AA1EC7"/>
    <w:rsid w:val="00B115F9"/>
    <w:rsid w:val="00B908CA"/>
    <w:rsid w:val="00BA5370"/>
    <w:rsid w:val="00BD4455"/>
    <w:rsid w:val="00BF6783"/>
    <w:rsid w:val="00C013B9"/>
    <w:rsid w:val="00C049FA"/>
    <w:rsid w:val="00C1084A"/>
    <w:rsid w:val="00C50F2F"/>
    <w:rsid w:val="00C82816"/>
    <w:rsid w:val="00C847F3"/>
    <w:rsid w:val="00CC7E0B"/>
    <w:rsid w:val="00CD7015"/>
    <w:rsid w:val="00CE5464"/>
    <w:rsid w:val="00CF356E"/>
    <w:rsid w:val="00CF4918"/>
    <w:rsid w:val="00D03E7F"/>
    <w:rsid w:val="00D07115"/>
    <w:rsid w:val="00D07EFF"/>
    <w:rsid w:val="00D36B32"/>
    <w:rsid w:val="00D424A7"/>
    <w:rsid w:val="00D46070"/>
    <w:rsid w:val="00D525C1"/>
    <w:rsid w:val="00D64CAF"/>
    <w:rsid w:val="00D76B15"/>
    <w:rsid w:val="00DB4D2B"/>
    <w:rsid w:val="00E13E56"/>
    <w:rsid w:val="00E231AB"/>
    <w:rsid w:val="00E62CD5"/>
    <w:rsid w:val="00E7584A"/>
    <w:rsid w:val="00EB0D9F"/>
    <w:rsid w:val="00EB637C"/>
    <w:rsid w:val="00EC74E5"/>
    <w:rsid w:val="00ED7395"/>
    <w:rsid w:val="00EE008C"/>
    <w:rsid w:val="00EE2AFF"/>
    <w:rsid w:val="00EF0EF8"/>
    <w:rsid w:val="00F046A7"/>
    <w:rsid w:val="00F16776"/>
    <w:rsid w:val="00F24586"/>
    <w:rsid w:val="00F35DE6"/>
    <w:rsid w:val="00F40BF4"/>
    <w:rsid w:val="00F4450E"/>
    <w:rsid w:val="00F64158"/>
    <w:rsid w:val="00F97312"/>
    <w:rsid w:val="00FA29AB"/>
    <w:rsid w:val="00FB1B5B"/>
    <w:rsid w:val="00FC0FE7"/>
    <w:rsid w:val="00FC5A72"/>
    <w:rsid w:val="00FD11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4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21321"/>
    <w:pPr>
      <w:tabs>
        <w:tab w:val="center" w:pos="4536"/>
        <w:tab w:val="right" w:pos="9072"/>
      </w:tabs>
      <w:spacing w:line="240" w:lineRule="auto"/>
    </w:pPr>
  </w:style>
  <w:style w:type="character" w:customStyle="1" w:styleId="HeaderChar">
    <w:name w:val="Header Char"/>
    <w:basedOn w:val="DefaultParagraphFont"/>
    <w:link w:val="Header"/>
    <w:uiPriority w:val="99"/>
    <w:rsid w:val="00A21321"/>
    <w:rPr>
      <w:rFonts w:ascii="Verdana" w:hAnsi="Verdana"/>
      <w:color w:val="000000"/>
      <w:sz w:val="18"/>
      <w:szCs w:val="18"/>
    </w:rPr>
  </w:style>
  <w:style w:type="paragraph" w:styleId="Footer">
    <w:name w:val="footer"/>
    <w:basedOn w:val="Normal"/>
    <w:link w:val="FooterChar"/>
    <w:uiPriority w:val="99"/>
    <w:unhideWhenUsed/>
    <w:rsid w:val="00A21321"/>
    <w:pPr>
      <w:tabs>
        <w:tab w:val="center" w:pos="4536"/>
        <w:tab w:val="right" w:pos="9072"/>
      </w:tabs>
      <w:spacing w:line="240" w:lineRule="auto"/>
    </w:pPr>
  </w:style>
  <w:style w:type="character" w:customStyle="1" w:styleId="FooterChar">
    <w:name w:val="Footer Char"/>
    <w:basedOn w:val="DefaultParagraphFont"/>
    <w:link w:val="Footer"/>
    <w:uiPriority w:val="99"/>
    <w:rsid w:val="00A21321"/>
    <w:rPr>
      <w:rFonts w:ascii="Verdana" w:hAnsi="Verdana"/>
      <w:color w:val="000000"/>
      <w:sz w:val="18"/>
      <w:szCs w:val="18"/>
    </w:rPr>
  </w:style>
  <w:style w:type="paragraph" w:styleId="FootnoteText">
    <w:name w:val="footnote text"/>
    <w:basedOn w:val="Normal"/>
    <w:link w:val="FootnoteTextChar"/>
    <w:uiPriority w:val="99"/>
    <w:semiHidden/>
    <w:unhideWhenUsed/>
    <w:rsid w:val="00A21321"/>
    <w:pPr>
      <w:spacing w:line="240" w:lineRule="auto"/>
    </w:pPr>
    <w:rPr>
      <w:sz w:val="20"/>
      <w:szCs w:val="20"/>
    </w:rPr>
  </w:style>
  <w:style w:type="character" w:customStyle="1" w:styleId="FootnoteTextChar">
    <w:name w:val="Footnote Text Char"/>
    <w:basedOn w:val="DefaultParagraphFont"/>
    <w:link w:val="FootnoteText"/>
    <w:uiPriority w:val="99"/>
    <w:semiHidden/>
    <w:rsid w:val="00A21321"/>
    <w:rPr>
      <w:rFonts w:ascii="Verdana" w:hAnsi="Verdana"/>
      <w:color w:val="000000"/>
    </w:rPr>
  </w:style>
  <w:style w:type="character" w:styleId="FootnoteReference">
    <w:name w:val="footnote reference"/>
    <w:basedOn w:val="DefaultParagraphFont"/>
    <w:uiPriority w:val="99"/>
    <w:semiHidden/>
    <w:unhideWhenUsed/>
    <w:rsid w:val="00A21321"/>
    <w:rPr>
      <w:vertAlign w:val="superscript"/>
    </w:rPr>
  </w:style>
  <w:style w:type="character" w:customStyle="1" w:styleId="UnresolvedMention">
    <w:name w:val="Unresolved Mention"/>
    <w:basedOn w:val="DefaultParagraphFont"/>
    <w:uiPriority w:val="99"/>
    <w:semiHidden/>
    <w:unhideWhenUsed/>
    <w:rsid w:val="00A21321"/>
    <w:rPr>
      <w:color w:val="605E5C"/>
      <w:shd w:val="clear" w:color="auto" w:fill="E1DFDD"/>
    </w:rPr>
  </w:style>
  <w:style w:type="paragraph" w:styleId="NoSpacing">
    <w:name w:val="No Spacing"/>
    <w:uiPriority w:val="1"/>
    <w:qFormat/>
    <w:rsid w:val="001649A7"/>
    <w:pPr>
      <w:autoSpaceDN/>
      <w:textAlignment w:val="auto"/>
    </w:pPr>
    <w:rPr>
      <w:rFonts w:ascii="Verdana" w:eastAsiaTheme="minorHAnsi" w:hAnsi="Verdana" w:cstheme="minorBidi"/>
      <w:kern w:val="2"/>
      <w:sz w:val="18"/>
      <w:szCs w:val="22"/>
      <w:lang w:val="en-US" w:eastAsia="en-US"/>
      <w14:ligatures w14:val="standardContextual"/>
    </w:rPr>
  </w:style>
  <w:style w:type="paragraph" w:styleId="Revision">
    <w:name w:val="Revision"/>
    <w:hidden/>
    <w:uiPriority w:val="99"/>
    <w:semiHidden/>
    <w:rsid w:val="000E092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0E0924"/>
    <w:rPr>
      <w:sz w:val="16"/>
      <w:szCs w:val="16"/>
    </w:rPr>
  </w:style>
  <w:style w:type="paragraph" w:styleId="CommentText">
    <w:name w:val="annotation text"/>
    <w:basedOn w:val="Normal"/>
    <w:link w:val="CommentTextChar"/>
    <w:uiPriority w:val="99"/>
    <w:unhideWhenUsed/>
    <w:rsid w:val="000E0924"/>
    <w:pPr>
      <w:spacing w:line="240" w:lineRule="auto"/>
    </w:pPr>
    <w:rPr>
      <w:sz w:val="20"/>
      <w:szCs w:val="20"/>
    </w:rPr>
  </w:style>
  <w:style w:type="character" w:customStyle="1" w:styleId="CommentTextChar">
    <w:name w:val="Comment Text Char"/>
    <w:basedOn w:val="DefaultParagraphFont"/>
    <w:link w:val="CommentText"/>
    <w:uiPriority w:val="99"/>
    <w:rsid w:val="000E092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E0924"/>
    <w:rPr>
      <w:b/>
      <w:bCs/>
    </w:rPr>
  </w:style>
  <w:style w:type="character" w:customStyle="1" w:styleId="CommentSubjectChar">
    <w:name w:val="Comment Subject Char"/>
    <w:basedOn w:val="CommentTextChar"/>
    <w:link w:val="CommentSubject"/>
    <w:uiPriority w:val="99"/>
    <w:semiHidden/>
    <w:rsid w:val="000E092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189">
      <w:bodyDiv w:val="1"/>
      <w:marLeft w:val="0"/>
      <w:marRight w:val="0"/>
      <w:marTop w:val="0"/>
      <w:marBottom w:val="0"/>
      <w:divBdr>
        <w:top w:val="none" w:sz="0" w:space="0" w:color="auto"/>
        <w:left w:val="none" w:sz="0" w:space="0" w:color="auto"/>
        <w:bottom w:val="none" w:sz="0" w:space="0" w:color="auto"/>
        <w:right w:val="none" w:sz="0" w:space="0" w:color="auto"/>
      </w:divBdr>
    </w:div>
    <w:div w:id="47070363">
      <w:bodyDiv w:val="1"/>
      <w:marLeft w:val="0"/>
      <w:marRight w:val="0"/>
      <w:marTop w:val="0"/>
      <w:marBottom w:val="0"/>
      <w:divBdr>
        <w:top w:val="none" w:sz="0" w:space="0" w:color="auto"/>
        <w:left w:val="none" w:sz="0" w:space="0" w:color="auto"/>
        <w:bottom w:val="none" w:sz="0" w:space="0" w:color="auto"/>
        <w:right w:val="none" w:sz="0" w:space="0" w:color="auto"/>
      </w:divBdr>
    </w:div>
    <w:div w:id="101387271">
      <w:bodyDiv w:val="1"/>
      <w:marLeft w:val="0"/>
      <w:marRight w:val="0"/>
      <w:marTop w:val="0"/>
      <w:marBottom w:val="0"/>
      <w:divBdr>
        <w:top w:val="none" w:sz="0" w:space="0" w:color="auto"/>
        <w:left w:val="none" w:sz="0" w:space="0" w:color="auto"/>
        <w:bottom w:val="none" w:sz="0" w:space="0" w:color="auto"/>
        <w:right w:val="none" w:sz="0" w:space="0" w:color="auto"/>
      </w:divBdr>
    </w:div>
    <w:div w:id="156308280">
      <w:bodyDiv w:val="1"/>
      <w:marLeft w:val="0"/>
      <w:marRight w:val="0"/>
      <w:marTop w:val="0"/>
      <w:marBottom w:val="0"/>
      <w:divBdr>
        <w:top w:val="none" w:sz="0" w:space="0" w:color="auto"/>
        <w:left w:val="none" w:sz="0" w:space="0" w:color="auto"/>
        <w:bottom w:val="none" w:sz="0" w:space="0" w:color="auto"/>
        <w:right w:val="none" w:sz="0" w:space="0" w:color="auto"/>
      </w:divBdr>
    </w:div>
    <w:div w:id="207496547">
      <w:bodyDiv w:val="1"/>
      <w:marLeft w:val="0"/>
      <w:marRight w:val="0"/>
      <w:marTop w:val="0"/>
      <w:marBottom w:val="0"/>
      <w:divBdr>
        <w:top w:val="none" w:sz="0" w:space="0" w:color="auto"/>
        <w:left w:val="none" w:sz="0" w:space="0" w:color="auto"/>
        <w:bottom w:val="none" w:sz="0" w:space="0" w:color="auto"/>
        <w:right w:val="none" w:sz="0" w:space="0" w:color="auto"/>
      </w:divBdr>
    </w:div>
    <w:div w:id="258563208">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479887221">
      <w:bodyDiv w:val="1"/>
      <w:marLeft w:val="0"/>
      <w:marRight w:val="0"/>
      <w:marTop w:val="0"/>
      <w:marBottom w:val="0"/>
      <w:divBdr>
        <w:top w:val="none" w:sz="0" w:space="0" w:color="auto"/>
        <w:left w:val="none" w:sz="0" w:space="0" w:color="auto"/>
        <w:bottom w:val="none" w:sz="0" w:space="0" w:color="auto"/>
        <w:right w:val="none" w:sz="0" w:space="0" w:color="auto"/>
      </w:divBdr>
    </w:div>
    <w:div w:id="673647570">
      <w:bodyDiv w:val="1"/>
      <w:marLeft w:val="0"/>
      <w:marRight w:val="0"/>
      <w:marTop w:val="0"/>
      <w:marBottom w:val="0"/>
      <w:divBdr>
        <w:top w:val="none" w:sz="0" w:space="0" w:color="auto"/>
        <w:left w:val="none" w:sz="0" w:space="0" w:color="auto"/>
        <w:bottom w:val="none" w:sz="0" w:space="0" w:color="auto"/>
        <w:right w:val="none" w:sz="0" w:space="0" w:color="auto"/>
      </w:divBdr>
    </w:div>
    <w:div w:id="862596521">
      <w:bodyDiv w:val="1"/>
      <w:marLeft w:val="0"/>
      <w:marRight w:val="0"/>
      <w:marTop w:val="0"/>
      <w:marBottom w:val="0"/>
      <w:divBdr>
        <w:top w:val="none" w:sz="0" w:space="0" w:color="auto"/>
        <w:left w:val="none" w:sz="0" w:space="0" w:color="auto"/>
        <w:bottom w:val="none" w:sz="0" w:space="0" w:color="auto"/>
        <w:right w:val="none" w:sz="0" w:space="0" w:color="auto"/>
      </w:divBdr>
    </w:div>
    <w:div w:id="939721610">
      <w:bodyDiv w:val="1"/>
      <w:marLeft w:val="0"/>
      <w:marRight w:val="0"/>
      <w:marTop w:val="0"/>
      <w:marBottom w:val="0"/>
      <w:divBdr>
        <w:top w:val="none" w:sz="0" w:space="0" w:color="auto"/>
        <w:left w:val="none" w:sz="0" w:space="0" w:color="auto"/>
        <w:bottom w:val="none" w:sz="0" w:space="0" w:color="auto"/>
        <w:right w:val="none" w:sz="0" w:space="0" w:color="auto"/>
      </w:divBdr>
    </w:div>
    <w:div w:id="1278101826">
      <w:bodyDiv w:val="1"/>
      <w:marLeft w:val="0"/>
      <w:marRight w:val="0"/>
      <w:marTop w:val="0"/>
      <w:marBottom w:val="0"/>
      <w:divBdr>
        <w:top w:val="none" w:sz="0" w:space="0" w:color="auto"/>
        <w:left w:val="none" w:sz="0" w:space="0" w:color="auto"/>
        <w:bottom w:val="none" w:sz="0" w:space="0" w:color="auto"/>
        <w:right w:val="none" w:sz="0" w:space="0" w:color="auto"/>
      </w:divBdr>
    </w:div>
    <w:div w:id="1993365711">
      <w:bodyDiv w:val="1"/>
      <w:marLeft w:val="0"/>
      <w:marRight w:val="0"/>
      <w:marTop w:val="0"/>
      <w:marBottom w:val="0"/>
      <w:divBdr>
        <w:top w:val="none" w:sz="0" w:space="0" w:color="auto"/>
        <w:left w:val="none" w:sz="0" w:space="0" w:color="auto"/>
        <w:bottom w:val="none" w:sz="0" w:space="0" w:color="auto"/>
        <w:right w:val="none" w:sz="0" w:space="0" w:color="auto"/>
      </w:divBdr>
    </w:div>
    <w:div w:id="2008439481">
      <w:bodyDiv w:val="1"/>
      <w:marLeft w:val="0"/>
      <w:marRight w:val="0"/>
      <w:marTop w:val="0"/>
      <w:marBottom w:val="0"/>
      <w:divBdr>
        <w:top w:val="none" w:sz="0" w:space="0" w:color="auto"/>
        <w:left w:val="none" w:sz="0" w:space="0" w:color="auto"/>
        <w:bottom w:val="none" w:sz="0" w:space="0" w:color="auto"/>
        <w:right w:val="none" w:sz="0" w:space="0" w:color="auto"/>
      </w:divBdr>
    </w:div>
    <w:div w:id="2038773886">
      <w:bodyDiv w:val="1"/>
      <w:marLeft w:val="0"/>
      <w:marRight w:val="0"/>
      <w:marTop w:val="0"/>
      <w:marBottom w:val="0"/>
      <w:divBdr>
        <w:top w:val="none" w:sz="0" w:space="0" w:color="auto"/>
        <w:left w:val="none" w:sz="0" w:space="0" w:color="auto"/>
        <w:bottom w:val="none" w:sz="0" w:space="0" w:color="auto"/>
        <w:right w:val="none" w:sz="0" w:space="0" w:color="auto"/>
      </w:divBdr>
    </w:div>
    <w:div w:id="206001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kamervragen/detail?id=2025Z01582&amp;did=2025D03568" TargetMode="External"/><Relationship Id="rId2" Type="http://schemas.openxmlformats.org/officeDocument/2006/relationships/hyperlink" Target="https://vng.nl/brieven/nieuwe-model-parkeerverordening-en-modelbepalingen-deelmobiliteit-apv" TargetMode="External"/><Relationship Id="rId1" Type="http://schemas.openxmlformats.org/officeDocument/2006/relationships/hyperlink" Target="https://natuurlijkdeelmobiliteit.nl/blog/nieuwe-oplossing-voor-flexibel-parkeren-deelautos-klaar-voor-landelijke-uitrol/" TargetMode="External"/><Relationship Id="rId5" Type="http://schemas.openxmlformats.org/officeDocument/2006/relationships/hyperlink" Target="https://www.rijksoverheid.nl/documenten/rapporten/2024/01/25/evaluatie-city-deal-elektrische-deelmobiliteit-in-stedelijke-gebiedsontwikkeling" TargetMode="External"/><Relationship Id="rId4" Type="http://schemas.openxmlformats.org/officeDocument/2006/relationships/hyperlink" Target="https://www.tweedekamer.nl/kamerstukken/kamervragen/detail?id=2025D15112&amp;did=2025D1511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1368</ap:Words>
  <ap:Characters>7804</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Brief aan Parlement - Voortgangsbrief deelmobiliteit juni 2025</vt:lpstr>
    </vt:vector>
  </ap:TitlesOfParts>
  <ap:LinksUpToDate>false</ap:LinksUpToDate>
  <ap:CharactersWithSpaces>9154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2025-11-20T15:03:00.0000000Z</dcterms:created>
  <dcterms:modified xsi:type="dcterms:W3CDTF">2025-11-20T15:03:00.0000000Z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Voortgangsbrief deelmobiliteit juni 2025</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W. Janssen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