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2025Z20264</w:t>
        <w:br/>
      </w:r>
      <w:proofErr w:type="spellEnd"/>
    </w:p>
    <w:p>
      <w:pPr>
        <w:pStyle w:val="Normal"/>
        <w:rPr>
          <w:b w:val="1"/>
          <w:bCs w:val="1"/>
        </w:rPr>
      </w:pPr>
      <w:r w:rsidR="250AE766">
        <w:rPr>
          <w:b w:val="0"/>
          <w:bCs w:val="0"/>
        </w:rPr>
        <w:t>(ingezonden 21 november 2025)</w:t>
        <w:br/>
      </w:r>
    </w:p>
    <w:p>
      <w:r>
        <w:t xml:space="preserve">Vragen van het lid Flach (SGP) aan de staatssecretaris van Landbouw, Visserij, Voedselzekerheid en Natuur over het aanvullend onderzoek naar de staat van instandhouding van de wolf.</w:t>
      </w:r>
      <w:r>
        <w:br/>
      </w:r>
    </w:p>
    <w:p>
      <w:r>
        <w:t xml:space="preserve"> </w:t>
      </w:r>
      <w:r>
        <w:br/>
      </w:r>
    </w:p>
    <w:p>
      <w:pPr>
        <w:pStyle w:val="ListParagraph"/>
        <w:numPr>
          <w:ilvl w:val="0"/>
          <w:numId w:val="100490790"/>
        </w:numPr>
        <w:ind w:left="360"/>
      </w:pPr>
      <w:r>
        <w:t xml:space="preserve">Wordt in het aanvullend onderzoek met betrekking tot de staat van instandhouding van de wolf niet alleen gekeken naar de staat van instandhouding van de wolf in relatie tot de habitatgeschiktheid in Nederland (Kamerstuk 2025D47367), maar ook naar de (redelijke) Nederlandse bijdrage aan een gunstige staat van instandhouding van de Centraal Europese wolvenpopulatie (500 roedels) vanuit het oogpunt van de relatieve habitatgeschiktheid? </w:t>
      </w:r>
      <w:r>
        <w:br/>
      </w:r>
    </w:p>
    <w:p>
      <w:pPr>
        <w:pStyle w:val="ListParagraph"/>
        <w:numPr>
          <w:ilvl w:val="0"/>
          <w:numId w:val="100490790"/>
        </w:numPr>
        <w:ind w:left="360"/>
      </w:pPr>
      <w:r>
        <w:t xml:space="preserve">Wordt in het aanvullend onderzoek specifiek gekeken naar de habitatgeschiktheid in andere Europese landen waar de Centraal Europese wolvenpopulatie aanwezig is en de bijbehorende oppervlakte in vergelijking met de habitatgeschiktheid in Nederland?</w:t>
      </w:r>
      <w:r>
        <w:br/>
      </w:r>
    </w:p>
    <w:p>
      <w:pPr>
        <w:pStyle w:val="ListParagraph"/>
        <w:numPr>
          <w:ilvl w:val="0"/>
          <w:numId w:val="100490790"/>
        </w:numPr>
        <w:ind w:left="360"/>
      </w:pPr>
      <w:r>
        <w:t xml:space="preserve">Deelt u de mening dat vergeleken met de Favourable reference population (FRP), zoals vastgesteld in andere lidstaten, ten opzichte van het bosoppervlak (Spanje: 0,002 wolf per vierkante kilometer; Roemenië: 0,04 wolf per vierkante kilometer; Bulgarije: 0,02 wolf per vierkante kilometer; Zweden: 0,001 wolf per vierkante kilometer; Letland: 0,009 wolf per vierkante kilometer) Nederland met ongeveer 100 tot 120 wolven (dus 0,03 wolf per vierkante kilometer) nu al een meer dan redelijke bijdrage levert aan de gunstige staat van instandhouding van de wolf in Europa, terwijl Nederland ook nog eens veel dichter bevolkt is dan genoemde lidstaten? Wordt een dergelijke vergelijking in het aanvullend onderzoek meegenomen? [1]</w:t>
      </w:r>
      <w:r>
        <w:br/>
      </w:r>
    </w:p>
    <w:p>
      <w:r>
        <w:t xml:space="preserve"> </w:t>
      </w:r>
      <w:r>
        <w:br/>
      </w:r>
    </w:p>
    <w:p>
      <w:r>
        <w:t xml:space="preserve">[1] Article 17 web tool, 'Species assessments at EU biogeographical level' (https://nature-art17.eionet.europa.eu/article17/species/summary/?period=5&amp;group=Mammals&amp;subject=Canis+lupus&amp;region=)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750">
    <w:abstractNumId w:val="100490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