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93B87" w:rsidP="00B93B87" w14:paraId="0B3573A5" w14:textId="77777777">
      <w:r>
        <w:t xml:space="preserve">Geachte Voorzitter, </w:t>
      </w:r>
    </w:p>
    <w:p w:rsidR="00B93B87" w:rsidP="00B93B87" w14:paraId="1CA24953" w14:textId="77777777"/>
    <w:p w:rsidR="00B93B87" w:rsidP="00B93B87" w14:paraId="18E3BA77" w14:textId="77777777">
      <w:r>
        <w:t xml:space="preserve">Het </w:t>
      </w:r>
      <w:r>
        <w:t>Kamerlid Beckerman heeft tijdens de regeling van werkzaamheden op 19 november 2025 het kabinet verzocht om een re</w:t>
      </w:r>
      <w:r w:rsidR="00181F50">
        <w:t xml:space="preserve">actie op wat er nu nodig is voor </w:t>
      </w:r>
      <w:r w:rsidR="00F5310F">
        <w:t xml:space="preserve">de vele </w:t>
      </w:r>
      <w:r w:rsidR="00181F50">
        <w:t xml:space="preserve">Groningers waarvan het gebouw op norm is verklaard. Dit in het licht van de aardbeving van 14 november 2025 in Zeerijp en het gevoel van onveiligheid onder bewoners.  </w:t>
      </w:r>
    </w:p>
    <w:p w:rsidR="00B93B87" w:rsidP="00B93B87" w14:paraId="73751B61" w14:textId="77777777"/>
    <w:p w:rsidR="003C5D77" w:rsidP="00B93B87" w14:paraId="6EA84242" w14:textId="77777777">
      <w:r>
        <w:t>Allereerst wil ik stilstaan bij de aardbeving van 14 november jl. in Zeerijp.</w:t>
      </w:r>
      <w:r w:rsidR="00176D53">
        <w:t xml:space="preserve"> </w:t>
      </w:r>
      <w:r w:rsidR="007C36FD">
        <w:t xml:space="preserve">Uit </w:t>
      </w:r>
      <w:r w:rsidR="007C36FD">
        <w:t>onderzoeken</w:t>
      </w:r>
      <w:r w:rsidR="007C36FD">
        <w:t xml:space="preserve"> blijkt </w:t>
      </w:r>
      <w:r w:rsidR="0056505A">
        <w:t xml:space="preserve">dat </w:t>
      </w:r>
      <w:r w:rsidR="00176D53">
        <w:t xml:space="preserve">de </w:t>
      </w:r>
      <w:r w:rsidR="00176D53">
        <w:t>seismiciteit</w:t>
      </w:r>
      <w:r w:rsidR="00176D53">
        <w:t xml:space="preserve"> en de kans op zware aardbevingen </w:t>
      </w:r>
      <w:r w:rsidR="007C36FD">
        <w:t xml:space="preserve">in de afgelopen jaren </w:t>
      </w:r>
      <w:r>
        <w:t xml:space="preserve">steeds </w:t>
      </w:r>
      <w:r w:rsidR="00176D53">
        <w:t xml:space="preserve">kleiner </w:t>
      </w:r>
      <w:r w:rsidR="007C36FD">
        <w:t xml:space="preserve">is </w:t>
      </w:r>
      <w:r w:rsidR="00176D53">
        <w:t>geworden.</w:t>
      </w:r>
      <w:r>
        <w:rPr>
          <w:rStyle w:val="FootnoteReference"/>
        </w:rPr>
        <w:footnoteReference w:id="2"/>
      </w:r>
      <w:r>
        <w:t xml:space="preserve"> Helaas bevestigt de aardbeving in Zeerijp dat er nog wel een kans op zwaardere aardbevingen aanwezig is. Daarom begrijp ik de onzekerheid en het gevoel van onveiligheid bij bewoners zeer goed. Voor het wegnemen van dit gevoel van onveiligheid blijft het belangrijk</w:t>
      </w:r>
      <w:r w:rsidRPr="006B741C">
        <w:t xml:space="preserve"> dat bewoners </w:t>
      </w:r>
      <w:r>
        <w:t>er</w:t>
      </w:r>
      <w:r w:rsidR="009D6264">
        <w:t xml:space="preserve"> </w:t>
      </w:r>
      <w:r>
        <w:t>op</w:t>
      </w:r>
      <w:r>
        <w:t xml:space="preserve"> kunnen vertrouwen dat hun versterkte woning of woning die direct op norm is verklaard, voldoende veilig is. Daar blijf ik onverminderd op inzetten. </w:t>
      </w:r>
      <w:r w:rsidR="009D6264">
        <w:t>Dat licht ik hieronder toe.</w:t>
      </w:r>
    </w:p>
    <w:p w:rsidR="00044940" w:rsidP="00B93B87" w14:paraId="4802DF14" w14:textId="77777777"/>
    <w:p w:rsidRPr="001B0911" w:rsidR="0056505A" w:rsidP="00B93B87" w14:paraId="3134DAE8" w14:textId="77777777">
      <w:pPr>
        <w:rPr>
          <w:bCs/>
          <w:u w:val="single"/>
        </w:rPr>
      </w:pPr>
      <w:r>
        <w:rPr>
          <w:bCs/>
          <w:u w:val="single"/>
        </w:rPr>
        <w:t xml:space="preserve">Reflectie beoordelingen </w:t>
      </w:r>
      <w:r w:rsidRPr="001B0911">
        <w:rPr>
          <w:bCs/>
          <w:u w:val="single"/>
        </w:rPr>
        <w:t xml:space="preserve">in relatie tot aardbeving in Zeerijp </w:t>
      </w:r>
    </w:p>
    <w:p w:rsidR="008F454C" w:rsidP="00B93B87" w14:paraId="53BECB8C" w14:textId="77777777">
      <w:r>
        <w:t xml:space="preserve">De versterkingsoperatie is </w:t>
      </w:r>
      <w:r>
        <w:t>er</w:t>
      </w:r>
      <w:r w:rsidR="009D6264">
        <w:t xml:space="preserve"> </w:t>
      </w:r>
      <w:r>
        <w:t>op</w:t>
      </w:r>
      <w:r>
        <w:t xml:space="preserve"> gericht om te borgen dat iedere woning </w:t>
      </w:r>
      <w:r w:rsidR="005704A2">
        <w:t xml:space="preserve">voldoet </w:t>
      </w:r>
      <w:r>
        <w:t>aan de veiligheidsnorm. Dat is voor woningen die versterkt worden en woningen die zonder versterking aan de veiligheidsnorm voldoen niet anders. Om te bepalen in hoeverre een woning aan de veiligheidsnorm voldoet</w:t>
      </w:r>
      <w:r w:rsidR="005704A2">
        <w:t>,</w:t>
      </w:r>
      <w:r>
        <w:t xml:space="preserve"> worden </w:t>
      </w:r>
      <w:r w:rsidR="009E4670">
        <w:t xml:space="preserve">gevalideerde </w:t>
      </w:r>
      <w:r>
        <w:t xml:space="preserve">beoordelingsmethoden gehanteerd. </w:t>
      </w:r>
      <w:r w:rsidR="00EB5F0D">
        <w:t xml:space="preserve">De aardbeving in Zeerijp valt in beginsel </w:t>
      </w:r>
      <w:r w:rsidR="0056505A">
        <w:t xml:space="preserve">ruim </w:t>
      </w:r>
      <w:r w:rsidR="00EB5F0D">
        <w:t>binnen de marges waar rekening mee wordt</w:t>
      </w:r>
      <w:r w:rsidR="009E4670">
        <w:t xml:space="preserve"> gehouden</w:t>
      </w:r>
      <w:r w:rsidR="00EB5F0D">
        <w:t xml:space="preserve"> in deze methoden. Tegelijkertijd zijn er altijd relevante onzekerheden die in een specifieke situatie kunnen leiden tot een andere inschatting dan uit het model komt. </w:t>
      </w:r>
      <w:r w:rsidRPr="0056505A" w:rsidR="0056505A">
        <w:t xml:space="preserve">De NAM werkt momenteel aan een speciale rapportage over de Zeerijp-beving. Daarin werkt de NAM meerdere diepgaande analyses uit. </w:t>
      </w:r>
      <w:r w:rsidR="004C43DD">
        <w:t xml:space="preserve">Het </w:t>
      </w:r>
      <w:r w:rsidR="0056505A">
        <w:t>Staatstoezicht op de Mijnen (</w:t>
      </w:r>
      <w:r w:rsidRPr="0056505A" w:rsidR="0056505A">
        <w:t>SodM</w:t>
      </w:r>
      <w:r w:rsidR="0056505A">
        <w:t>)</w:t>
      </w:r>
      <w:r w:rsidRPr="0056505A" w:rsidR="0056505A">
        <w:t xml:space="preserve"> zal deze rapportage</w:t>
      </w:r>
      <w:r w:rsidR="00080790">
        <w:t xml:space="preserve"> zo snel mogelijk</w:t>
      </w:r>
      <w:r w:rsidRPr="0056505A" w:rsidR="0056505A">
        <w:t xml:space="preserve"> beoordelen</w:t>
      </w:r>
      <w:r w:rsidR="0056505A">
        <w:t xml:space="preserve">. </w:t>
      </w:r>
      <w:r w:rsidR="00EB5F0D">
        <w:t xml:space="preserve">Ik zal </w:t>
      </w:r>
      <w:r w:rsidR="009D6264">
        <w:t xml:space="preserve">samen met de minister van Klimaat en Groene Groei </w:t>
      </w:r>
      <w:r w:rsidR="00EB5F0D">
        <w:t>u</w:t>
      </w:r>
      <w:r w:rsidR="00BE6B76">
        <w:t>w Kamer</w:t>
      </w:r>
      <w:r w:rsidR="00EB5F0D">
        <w:t xml:space="preserve"> van dit onderzoek op de hoogte stellen. </w:t>
      </w:r>
      <w:r>
        <w:t xml:space="preserve"> </w:t>
      </w:r>
    </w:p>
    <w:p w:rsidR="008F454C" w:rsidP="00B93B87" w14:paraId="5993AED2" w14:textId="77777777"/>
    <w:p w:rsidR="00C62FF6" w:rsidP="00B93B87" w14:paraId="11A69CE3" w14:textId="77777777">
      <w:r>
        <w:t xml:space="preserve">Uiteraard begrijp ik ook dat de recente berichten over </w:t>
      </w:r>
      <w:r w:rsidR="00B028DF">
        <w:t>fouten in beoordelingsrapporten</w:t>
      </w:r>
      <w:r w:rsidR="007E7556">
        <w:t xml:space="preserve"> van </w:t>
      </w:r>
      <w:r w:rsidR="000633D3">
        <w:t>de Nationaal Coördinator Groningen (</w:t>
      </w:r>
      <w:r w:rsidR="007E7556">
        <w:t>NCG</w:t>
      </w:r>
      <w:r w:rsidR="000633D3">
        <w:t>)</w:t>
      </w:r>
      <w:r>
        <w:t xml:space="preserve"> nog vers in het geheugen van bewoners staan. Naar aanleiding van deze berichten</w:t>
      </w:r>
      <w:r w:rsidRPr="006B741C" w:rsidR="008041FB">
        <w:t xml:space="preserve"> </w:t>
      </w:r>
      <w:r>
        <w:t xml:space="preserve">heb ik het </w:t>
      </w:r>
      <w:r w:rsidR="00761423">
        <w:t>Adviescollege Veiligheid Groningen (</w:t>
      </w:r>
      <w:r>
        <w:t>ACVG</w:t>
      </w:r>
      <w:r w:rsidR="00761423">
        <w:t>)</w:t>
      </w:r>
      <w:r>
        <w:t xml:space="preserve"> </w:t>
      </w:r>
      <w:r w:rsidR="00B028DF">
        <w:t xml:space="preserve">op 13 maart 2025 </w:t>
      </w:r>
      <w:r>
        <w:t xml:space="preserve">gevraagd om onafhankelijk onderzoek te doen </w:t>
      </w:r>
      <w:r w:rsidR="00E45E23">
        <w:t xml:space="preserve">en advies uit te brengen over </w:t>
      </w:r>
      <w:r>
        <w:t xml:space="preserve">de kwaliteit van de </w:t>
      </w:r>
      <w:r>
        <w:t xml:space="preserve">beoordelingsrapporten. </w:t>
      </w:r>
      <w:r w:rsidR="00B028DF">
        <w:t xml:space="preserve">Op 25 juni 2025 heb ik uw kamer geïnformeerd over de eerste bevindingen en de afspraken die ik </w:t>
      </w:r>
      <w:r w:rsidR="005704A2">
        <w:t xml:space="preserve">naar aanleiding daarvan </w:t>
      </w:r>
      <w:r w:rsidR="00B028DF">
        <w:t>met NCG heb gemaakt.</w:t>
      </w:r>
      <w:r>
        <w:rPr>
          <w:rStyle w:val="FootnoteReference"/>
        </w:rPr>
        <w:footnoteReference w:id="3"/>
      </w:r>
      <w:r w:rsidR="00B028DF">
        <w:t xml:space="preserve"> </w:t>
      </w:r>
      <w:r>
        <w:t xml:space="preserve">Het ACVG heeft in de eerste bevindingen geen </w:t>
      </w:r>
      <w:r w:rsidR="00080790">
        <w:t xml:space="preserve">aanwijzingen </w:t>
      </w:r>
      <w:r>
        <w:t>gezien om te concluderen dat</w:t>
      </w:r>
      <w:r w:rsidR="00080790">
        <w:t xml:space="preserve"> </w:t>
      </w:r>
      <w:r>
        <w:t xml:space="preserve">het veiligheidsoordeel uit </w:t>
      </w:r>
      <w:r w:rsidR="00080790">
        <w:t xml:space="preserve">reguliere </w:t>
      </w:r>
      <w:r>
        <w:t>beoordeling</w:t>
      </w:r>
      <w:r w:rsidR="00080790">
        <w:t xml:space="preserve">en en beoordelingen in de typologie-aanpak </w:t>
      </w:r>
      <w:r>
        <w:t xml:space="preserve">niet klopt. </w:t>
      </w:r>
      <w:r w:rsidR="00761423">
        <w:t>Het ACVG rond</w:t>
      </w:r>
      <w:r w:rsidR="00044940">
        <w:t>t</w:t>
      </w:r>
      <w:r w:rsidR="00761423">
        <w:t xml:space="preserve"> het onderzoek af in </w:t>
      </w:r>
      <w:r w:rsidR="00B028DF">
        <w:t xml:space="preserve">juni 2026. </w:t>
      </w:r>
      <w:r w:rsidR="00761423">
        <w:t xml:space="preserve">Als het definitieve rapport van het </w:t>
      </w:r>
      <w:r w:rsidR="00761423">
        <w:t>ACVG aanleiding</w:t>
      </w:r>
      <w:r w:rsidR="00761423">
        <w:t xml:space="preserve"> geeft tot meer ingrijpende maatregelen, dan zal ik die treffen. </w:t>
      </w:r>
      <w:r>
        <w:t xml:space="preserve">In de tussentijd </w:t>
      </w:r>
      <w:r w:rsidRPr="006B741C">
        <w:t xml:space="preserve">hecht ik eraan </w:t>
      </w:r>
      <w:r w:rsidRPr="006B741C">
        <w:t xml:space="preserve">dat </w:t>
      </w:r>
      <w:r w:rsidRPr="004C43DD" w:rsidR="004C43DD">
        <w:t xml:space="preserve"> </w:t>
      </w:r>
      <w:r w:rsidR="004C43DD">
        <w:t>eventuele</w:t>
      </w:r>
      <w:r w:rsidR="004C43DD">
        <w:t xml:space="preserve"> fouten worden opgelost en dat twijfels worden weggenomen</w:t>
      </w:r>
      <w:r w:rsidR="00AB442E">
        <w:t xml:space="preserve">, </w:t>
      </w:r>
      <w:r w:rsidR="00E45E23">
        <w:t xml:space="preserve">zoals </w:t>
      </w:r>
      <w:r w:rsidR="00034EDD">
        <w:t xml:space="preserve">ook </w:t>
      </w:r>
      <w:r w:rsidR="00E45E23">
        <w:t>beschreven in</w:t>
      </w:r>
      <w:r w:rsidR="00AB442E">
        <w:t xml:space="preserve"> mijn Kamerbrief van 17 maart 2025</w:t>
      </w:r>
      <w:r w:rsidRPr="006B741C">
        <w:t>.</w:t>
      </w:r>
      <w:r>
        <w:rPr>
          <w:rStyle w:val="FootnoteReference"/>
        </w:rPr>
        <w:footnoteReference w:id="4"/>
      </w:r>
      <w:r w:rsidR="002A76A4">
        <w:t xml:space="preserve"> Aanvullend hebben bewoners conform</w:t>
      </w:r>
      <w:r w:rsidR="002E2CFD">
        <w:t xml:space="preserve"> de</w:t>
      </w:r>
      <w:r w:rsidR="002A76A4">
        <w:t xml:space="preserve"> motie Bikker en Vedder de mogelijkheid om een herbeoordeling aan te vragen, zoals ook beschreven in eerdere Kamerbrieven.</w:t>
      </w:r>
      <w:r>
        <w:rPr>
          <w:rStyle w:val="FootnoteReference"/>
        </w:rPr>
        <w:footnoteReference w:id="5"/>
      </w:r>
      <w:r w:rsidR="002A76A4">
        <w:t xml:space="preserve"> </w:t>
      </w:r>
    </w:p>
    <w:p w:rsidR="00172676" w:rsidP="00172676" w14:paraId="3FDD67D6" w14:textId="77777777"/>
    <w:p w:rsidRPr="00761423" w:rsidR="00761423" w:rsidP="00172676" w14:paraId="2BE55F80" w14:textId="77777777">
      <w:pPr>
        <w:rPr>
          <w:u w:val="single"/>
        </w:rPr>
      </w:pPr>
      <w:r>
        <w:rPr>
          <w:u w:val="single"/>
        </w:rPr>
        <w:t>Mogelijkheden voor</w:t>
      </w:r>
      <w:r>
        <w:rPr>
          <w:u w:val="single"/>
        </w:rPr>
        <w:t xml:space="preserve"> bewoners </w:t>
      </w:r>
      <w:r>
        <w:rPr>
          <w:u w:val="single"/>
        </w:rPr>
        <w:t xml:space="preserve">die </w:t>
      </w:r>
      <w:r>
        <w:rPr>
          <w:u w:val="single"/>
        </w:rPr>
        <w:t>twijfel</w:t>
      </w:r>
      <w:r>
        <w:rPr>
          <w:u w:val="single"/>
        </w:rPr>
        <w:t xml:space="preserve">en </w:t>
      </w:r>
      <w:r>
        <w:rPr>
          <w:u w:val="single"/>
        </w:rPr>
        <w:t xml:space="preserve">over </w:t>
      </w:r>
      <w:r>
        <w:rPr>
          <w:u w:val="single"/>
        </w:rPr>
        <w:t xml:space="preserve">hun </w:t>
      </w:r>
      <w:r>
        <w:rPr>
          <w:u w:val="single"/>
        </w:rPr>
        <w:t>veiligheid</w:t>
      </w:r>
    </w:p>
    <w:p w:rsidR="001B0911" w:rsidP="00172676" w14:paraId="198D746A" w14:textId="77777777">
      <w:r>
        <w:t>Na een periode van relatieve rust</w:t>
      </w:r>
      <w:r w:rsidR="00A86833">
        <w:t xml:space="preserve"> wakkert de aardbeving van Zeerijp het gevoel van onveiligheid aan</w:t>
      </w:r>
      <w:r>
        <w:t xml:space="preserve">. Er zijn verschillende mogelijkheden </w:t>
      </w:r>
      <w:r w:rsidR="00BE6B76">
        <w:t>voor</w:t>
      </w:r>
      <w:r>
        <w:t xml:space="preserve"> bewoners </w:t>
      </w:r>
      <w:r w:rsidR="00BE6B76">
        <w:t>die zich onveilig voelen. Bewoners kunnen zich melden bij</w:t>
      </w:r>
      <w:r>
        <w:t xml:space="preserve"> het Loket Opname op Verzoek (LOOV) bij de NCG, </w:t>
      </w:r>
      <w:r w:rsidR="00BE6B76">
        <w:t xml:space="preserve">of </w:t>
      </w:r>
      <w:r>
        <w:t xml:space="preserve">een melding </w:t>
      </w:r>
      <w:r w:rsidR="00BE6B76">
        <w:t xml:space="preserve">doen </w:t>
      </w:r>
      <w:r>
        <w:t>voor een Acuut Onveilige Situatie (AOS) bij het Instituut Mijnbouw</w:t>
      </w:r>
      <w:r w:rsidR="009D6264">
        <w:t>schade</w:t>
      </w:r>
      <w:r>
        <w:t xml:space="preserve"> Groningen (IMG). </w:t>
      </w:r>
    </w:p>
    <w:p w:rsidR="001B0911" w:rsidP="00172676" w14:paraId="62B7C1D9" w14:textId="77777777"/>
    <w:p w:rsidR="00172676" w:rsidP="00172676" w14:paraId="3E949CA4" w14:textId="77777777">
      <w:r>
        <w:t>Als een woning niet in de versterkingsoperatie zit</w:t>
      </w:r>
      <w:r w:rsidR="00A90875">
        <w:t>, maar</w:t>
      </w:r>
      <w:r>
        <w:t xml:space="preserve"> bewoners twijfelen aan de veiligheid van hun woning, dan kunnen bewoners een opname op verzoek doen </w:t>
      </w:r>
      <w:r w:rsidRPr="006B741C">
        <w:t xml:space="preserve">via het </w:t>
      </w:r>
      <w:r w:rsidR="001B0911">
        <w:t>LOOV</w:t>
      </w:r>
      <w:r>
        <w:t xml:space="preserve"> </w:t>
      </w:r>
      <w:r w:rsidR="001B0911">
        <w:t>bij</w:t>
      </w:r>
      <w:r>
        <w:t xml:space="preserve"> </w:t>
      </w:r>
      <w:r w:rsidR="001B0911">
        <w:t xml:space="preserve">de </w:t>
      </w:r>
      <w:r>
        <w:t>NCG</w:t>
      </w:r>
      <w:r w:rsidRPr="006B741C">
        <w:t>.</w:t>
      </w:r>
      <w:r>
        <w:t xml:space="preserve"> Daarna wordt onderzocht of de woning alsnog moet worden opgenomen in de versterkingsoperatie. </w:t>
      </w:r>
      <w:r w:rsidRPr="006B741C">
        <w:t xml:space="preserve">Dit geeft </w:t>
      </w:r>
      <w:r>
        <w:t xml:space="preserve">ook deze </w:t>
      </w:r>
      <w:r w:rsidRPr="006B741C">
        <w:t xml:space="preserve">bewoners duidelijkheid over de veiligheid van hun woning. </w:t>
      </w:r>
    </w:p>
    <w:p w:rsidR="00761423" w:rsidP="00172676" w14:paraId="664A0E40" w14:textId="77777777"/>
    <w:p w:rsidRPr="006B741C" w:rsidR="00761423" w:rsidP="00761423" w14:paraId="4211A2D0" w14:textId="77777777">
      <w:r>
        <w:t xml:space="preserve">Daarnaast kan een bewoner die </w:t>
      </w:r>
      <w:r w:rsidRPr="00B84EDC">
        <w:t xml:space="preserve">zich onveilig voelt in zijn of haar woning door schade door </w:t>
      </w:r>
      <w:r>
        <w:t>een aard</w:t>
      </w:r>
      <w:r w:rsidRPr="00B84EDC">
        <w:t>beving</w:t>
      </w:r>
      <w:r>
        <w:t xml:space="preserve"> </w:t>
      </w:r>
      <w:r w:rsidRPr="00B84EDC">
        <w:t xml:space="preserve">een melding </w:t>
      </w:r>
      <w:r>
        <w:t xml:space="preserve">doen van </w:t>
      </w:r>
      <w:r w:rsidRPr="00B84EDC">
        <w:t xml:space="preserve">een </w:t>
      </w:r>
      <w:r w:rsidR="001B0911">
        <w:t>AOS</w:t>
      </w:r>
      <w:r w:rsidRPr="00B84EDC">
        <w:t xml:space="preserve"> bij het </w:t>
      </w:r>
      <w:r>
        <w:t xml:space="preserve">IMG. </w:t>
      </w:r>
      <w:r w:rsidR="009D6264">
        <w:t xml:space="preserve">Het IMG </w:t>
      </w:r>
      <w:r>
        <w:t>ne</w:t>
      </w:r>
      <w:r w:rsidR="009D6264">
        <w:t>emt</w:t>
      </w:r>
      <w:r>
        <w:t xml:space="preserve"> </w:t>
      </w:r>
      <w:r w:rsidR="002A76A4">
        <w:t xml:space="preserve">binnen 48 uur </w:t>
      </w:r>
      <w:r>
        <w:t>contact op en</w:t>
      </w:r>
      <w:r w:rsidR="006617B9">
        <w:t xml:space="preserve"> komt zo nodig langs</w:t>
      </w:r>
      <w:r w:rsidR="002A76A4">
        <w:t>,</w:t>
      </w:r>
      <w:r>
        <w:t xml:space="preserve"> </w:t>
      </w:r>
      <w:r w:rsidR="006617B9">
        <w:t>waarna</w:t>
      </w:r>
      <w:r>
        <w:t xml:space="preserve"> de bewoner </w:t>
      </w:r>
      <w:r w:rsidR="006617B9">
        <w:t xml:space="preserve">hoort </w:t>
      </w:r>
      <w:r>
        <w:t xml:space="preserve">of zijn of haar woning veilig is. </w:t>
      </w:r>
      <w:r w:rsidRPr="006E6A3F">
        <w:t xml:space="preserve">Als het nodig is, </w:t>
      </w:r>
      <w:r w:rsidR="009D6264">
        <w:t>neemt het IMG</w:t>
      </w:r>
      <w:r w:rsidRPr="006E6A3F">
        <w:t xml:space="preserve"> direct maatregelen om </w:t>
      </w:r>
      <w:r>
        <w:t>het</w:t>
      </w:r>
      <w:r w:rsidRPr="006E6A3F">
        <w:t xml:space="preserve"> gebouw veilig te stellen.</w:t>
      </w:r>
    </w:p>
    <w:p w:rsidR="00761423" w:rsidP="00172676" w14:paraId="399FDF2D" w14:textId="77777777"/>
    <w:p w:rsidR="001B308E" w:rsidP="00B93B87" w14:paraId="4541A47A" w14:textId="77777777">
      <w:r>
        <w:t>Ondanks deze maatregelen kunnen bewoners nog steeds onzekerheid en gevoelens van onveiligheid hebben. En dat begrijp ik ook heel goed. Wij staan daarom als gezamenlijke overheden klaar om hen hierbij te ondersteunen via de bewonersbegeleiders van de NCG, de zaakbegeleiders van het IMG en de aardbevingscoaches van de gemeenten, of via de maatschappelijke organisaties.</w:t>
      </w:r>
    </w:p>
    <w:p w:rsidR="001B308E" w:rsidP="00B93B87" w14:paraId="024FC214" w14:textId="77777777"/>
    <w:p w:rsidR="00F5310F" w14:paraId="48D52001" w14:textId="77777777"/>
    <w:p w:rsidR="001B0DB6" w14:paraId="33399CAF" w14:textId="77777777">
      <w:r>
        <w:t xml:space="preserve">De </w:t>
      </w:r>
      <w:r w:rsidR="009D6264">
        <w:t>s</w:t>
      </w:r>
      <w:r>
        <w:t>taatssecretaris van Binnenlandse Zaken en Koninkrijksrelaties</w:t>
      </w:r>
      <w:r>
        <w:rPr>
          <w:i/>
        </w:rPr>
        <w:t>,</w:t>
      </w:r>
    </w:p>
    <w:p w:rsidRPr="009D6264" w:rsidR="001B0DB6" w14:paraId="443CB9A5" w14:textId="77777777">
      <w:pPr>
        <w:rPr>
          <w:i/>
          <w:iCs/>
        </w:rPr>
      </w:pPr>
      <w:r>
        <w:rPr>
          <w:i/>
          <w:iCs/>
        </w:rPr>
        <w:t>Herstel Groningen, Koninkrijksrelaties en Digitalisering</w:t>
      </w:r>
    </w:p>
    <w:p w:rsidR="001B0DB6" w14:paraId="68AAC123" w14:textId="77777777"/>
    <w:p w:rsidR="001B0DB6" w14:paraId="79C03F84" w14:textId="77777777"/>
    <w:p w:rsidR="001B0DB6" w14:paraId="5F51A90E" w14:textId="77777777"/>
    <w:p w:rsidR="009D6264" w14:paraId="5ACF72E6" w14:textId="77777777"/>
    <w:p w:rsidR="001B0DB6" w14:paraId="6377C236" w14:textId="77777777">
      <w:r>
        <w:t>E</w:t>
      </w:r>
      <w:r w:rsidR="009D6264">
        <w:t>ddie</w:t>
      </w:r>
      <w:r>
        <w:t xml:space="preserve"> van Marum</w:t>
      </w:r>
    </w:p>
    <w:p w:rsidR="001B0DB6" w14:paraId="04627799" w14:textId="77777777"/>
    <w:p w:rsidR="001B0DB6" w14:paraId="5092E439" w14:textId="77777777"/>
    <w:sectPr>
      <w:headerReference w:type="default" r:id="rId7"/>
      <w:footerReference w:type="even"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957" w14:paraId="4C57B78C"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596667491"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795F38" w:rsidRPr="00795F38" w:rsidP="00795F38" w14:textId="77777777">
                          <w:pPr>
                            <w:rPr>
                              <w:rFonts w:ascii="Calibri" w:eastAsia="Calibri" w:hAnsi="Calibri" w:cs="Calibri"/>
                              <w:noProof/>
                              <w:sz w:val="20"/>
                              <w:szCs w:val="20"/>
                            </w:rPr>
                          </w:pPr>
                          <w:r w:rsidRPr="00795F38">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795F38" w:rsidRPr="00795F38" w:rsidP="00795F38" w14:paraId="27C26A84" w14:textId="77777777">
                    <w:pPr>
                      <w:rPr>
                        <w:rFonts w:ascii="Calibri" w:eastAsia="Calibri" w:hAnsi="Calibri" w:cs="Calibri"/>
                        <w:noProof/>
                        <w:sz w:val="20"/>
                        <w:szCs w:val="20"/>
                      </w:rPr>
                    </w:pPr>
                    <w:r w:rsidRPr="00795F38">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DB6" w14:paraId="3A9538A9"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132A" w14:paraId="78E2EFB8" w14:textId="77777777">
      <w:pPr>
        <w:spacing w:line="240" w:lineRule="auto"/>
      </w:pPr>
      <w:r>
        <w:separator/>
      </w:r>
    </w:p>
  </w:footnote>
  <w:footnote w:type="continuationSeparator" w:id="1">
    <w:p w:rsidR="00FD132A" w14:paraId="41AAF9C0" w14:textId="77777777">
      <w:pPr>
        <w:spacing w:line="240" w:lineRule="auto"/>
      </w:pPr>
      <w:r>
        <w:continuationSeparator/>
      </w:r>
    </w:p>
  </w:footnote>
  <w:footnote w:id="2">
    <w:p w:rsidR="006617B9" w:rsidRPr="002E2CFD" w14:paraId="4ACBC7EC" w14:textId="77777777">
      <w:pPr>
        <w:pStyle w:val="FootnoteText"/>
        <w:rPr>
          <w:rFonts w:ascii="Verdana" w:hAnsi="Verdana"/>
          <w:sz w:val="16"/>
          <w:szCs w:val="16"/>
        </w:rPr>
      </w:pPr>
      <w:r w:rsidRPr="002E2CFD">
        <w:rPr>
          <w:rStyle w:val="FootnoteReference"/>
          <w:rFonts w:ascii="Verdana" w:hAnsi="Verdana"/>
          <w:sz w:val="16"/>
          <w:szCs w:val="16"/>
        </w:rPr>
        <w:footnoteRef/>
      </w:r>
      <w:r w:rsidRPr="002E2CFD">
        <w:rPr>
          <w:rFonts w:ascii="Verdana" w:hAnsi="Verdana"/>
          <w:sz w:val="16"/>
          <w:szCs w:val="16"/>
        </w:rPr>
        <w:t xml:space="preserve"> Kamerstuk 33 529, nr. 1326</w:t>
      </w:r>
    </w:p>
  </w:footnote>
  <w:footnote w:id="3">
    <w:p w:rsidR="00761423" w:rsidRPr="002E2CFD" w:rsidP="00761423" w14:paraId="06C194EF" w14:textId="77777777">
      <w:pPr>
        <w:pStyle w:val="FootnoteText"/>
        <w:rPr>
          <w:rFonts w:ascii="Verdana" w:hAnsi="Verdana"/>
          <w:sz w:val="16"/>
          <w:szCs w:val="16"/>
        </w:rPr>
      </w:pPr>
      <w:r w:rsidRPr="002E2CFD">
        <w:rPr>
          <w:rStyle w:val="FootnoteReference"/>
          <w:rFonts w:ascii="Verdana" w:hAnsi="Verdana"/>
          <w:sz w:val="16"/>
          <w:szCs w:val="16"/>
        </w:rPr>
        <w:footnoteRef/>
      </w:r>
      <w:r w:rsidRPr="002E2CFD">
        <w:rPr>
          <w:rFonts w:ascii="Verdana" w:hAnsi="Verdana"/>
          <w:sz w:val="16"/>
          <w:szCs w:val="16"/>
        </w:rPr>
        <w:t xml:space="preserve"> Kamerstuk 33 529, nr. 1319</w:t>
      </w:r>
    </w:p>
  </w:footnote>
  <w:footnote w:id="4">
    <w:p w:rsidR="00AB442E" w:rsidRPr="002E2CFD" w14:paraId="4B7B5364" w14:textId="77777777">
      <w:pPr>
        <w:pStyle w:val="FootnoteText"/>
        <w:rPr>
          <w:rFonts w:ascii="Verdana" w:hAnsi="Verdana"/>
          <w:sz w:val="16"/>
          <w:szCs w:val="16"/>
        </w:rPr>
      </w:pPr>
      <w:r w:rsidRPr="002E2CFD">
        <w:rPr>
          <w:rStyle w:val="FootnoteReference"/>
          <w:rFonts w:ascii="Verdana" w:hAnsi="Verdana"/>
          <w:sz w:val="16"/>
          <w:szCs w:val="16"/>
        </w:rPr>
        <w:footnoteRef/>
      </w:r>
      <w:r w:rsidRPr="002E2CFD">
        <w:rPr>
          <w:rFonts w:ascii="Verdana" w:hAnsi="Verdana"/>
          <w:sz w:val="16"/>
          <w:szCs w:val="16"/>
        </w:rPr>
        <w:t xml:space="preserve"> Kamerstuk 33 529, nr. 1279</w:t>
      </w:r>
    </w:p>
  </w:footnote>
  <w:footnote w:id="5">
    <w:p w:rsidR="002A76A4" w:rsidRPr="002E2CFD" w14:paraId="553AF081" w14:textId="77777777">
      <w:pPr>
        <w:pStyle w:val="FootnoteText"/>
        <w:rPr>
          <w:rFonts w:ascii="Verdana" w:hAnsi="Verdana"/>
          <w:sz w:val="16"/>
          <w:szCs w:val="16"/>
        </w:rPr>
      </w:pPr>
      <w:r w:rsidRPr="002E2CFD">
        <w:rPr>
          <w:rStyle w:val="FootnoteReference"/>
          <w:rFonts w:ascii="Verdana" w:hAnsi="Verdana"/>
          <w:sz w:val="16"/>
          <w:szCs w:val="16"/>
        </w:rPr>
        <w:footnoteRef/>
      </w:r>
      <w:r w:rsidRPr="002E2CFD">
        <w:rPr>
          <w:rFonts w:ascii="Verdana" w:hAnsi="Verdana"/>
          <w:sz w:val="16"/>
          <w:szCs w:val="16"/>
        </w:rPr>
        <w:t xml:space="preserve"> 2025Z06857; Kamerstuk 36600, VII 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DB6" w14:paraId="1A6900B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0DB6" w14:textId="77777777">
                          <w:pPr>
                            <w:pStyle w:val="Referentiegegevensbold"/>
                          </w:pPr>
                          <w:r>
                            <w:t>Directie VPG</w:t>
                          </w:r>
                        </w:p>
                        <w:p w:rsidR="001B0DB6" w14:textId="77777777">
                          <w:pPr>
                            <w:pStyle w:val="WitregelW2"/>
                          </w:pPr>
                        </w:p>
                        <w:p w:rsidR="001B0DB6" w14:textId="77777777">
                          <w:pPr>
                            <w:pStyle w:val="Referentiegegevensbold"/>
                          </w:pPr>
                          <w:r>
                            <w:t>Datum</w:t>
                          </w:r>
                        </w:p>
                        <w:p w:rsidR="001B0DB6" w14:textId="0DF3C94C">
                          <w:pPr>
                            <w:pStyle w:val="Referentiegegevens"/>
                          </w:pPr>
                        </w:p>
                        <w:p w:rsidR="001B0DB6" w14:textId="77777777">
                          <w:pPr>
                            <w:pStyle w:val="WitregelW1"/>
                          </w:pPr>
                        </w:p>
                        <w:p w:rsidR="001B0DB6" w14:textId="77777777">
                          <w:pPr>
                            <w:pStyle w:val="Referentiegegevensbold"/>
                          </w:pPr>
                          <w:r>
                            <w:t>Onze referentie</w:t>
                          </w:r>
                        </w:p>
                        <w:p w:rsidR="00880D4F" w14:textId="77777777">
                          <w:pPr>
                            <w:pStyle w:val="Referentiegegevens"/>
                          </w:pPr>
                          <w:r>
                            <w:fldChar w:fldCharType="begin"/>
                          </w:r>
                          <w:r>
                            <w:instrText xml:space="preserve"> DOCPROPERTY  "Kenmerk"  \* MERGEFORMAT </w:instrText>
                          </w:r>
                          <w:r>
                            <w:fldChar w:fldCharType="separate"/>
                          </w:r>
                          <w:r w:rsidR="00932E84">
                            <w:t>2025-0000661522</w:t>
                          </w:r>
                          <w:r w:rsidR="00932E8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B0DB6" w14:paraId="3BA72B1D" w14:textId="77777777">
                    <w:pPr>
                      <w:pStyle w:val="Referentiegegevensbold"/>
                    </w:pPr>
                    <w:r>
                      <w:t>Directie VPG</w:t>
                    </w:r>
                  </w:p>
                  <w:p w:rsidR="001B0DB6" w14:paraId="172DD32D" w14:textId="77777777">
                    <w:pPr>
                      <w:pStyle w:val="WitregelW2"/>
                    </w:pPr>
                  </w:p>
                  <w:p w:rsidR="001B0DB6" w14:paraId="540B1E71" w14:textId="77777777">
                    <w:pPr>
                      <w:pStyle w:val="Referentiegegevensbold"/>
                    </w:pPr>
                    <w:r>
                      <w:t>Datum</w:t>
                    </w:r>
                  </w:p>
                  <w:p w:rsidR="001B0DB6" w14:paraId="499BBEA0" w14:textId="0DF3C94C">
                    <w:pPr>
                      <w:pStyle w:val="Referentiegegevens"/>
                    </w:pPr>
                  </w:p>
                  <w:p w:rsidR="001B0DB6" w14:paraId="76ECD757" w14:textId="77777777">
                    <w:pPr>
                      <w:pStyle w:val="WitregelW1"/>
                    </w:pPr>
                  </w:p>
                  <w:p w:rsidR="001B0DB6" w14:paraId="770E0EED" w14:textId="77777777">
                    <w:pPr>
                      <w:pStyle w:val="Referentiegegevensbold"/>
                    </w:pPr>
                    <w:r>
                      <w:t>Onze referentie</w:t>
                    </w:r>
                  </w:p>
                  <w:p w:rsidR="00880D4F" w14:paraId="715F90B5" w14:textId="77777777">
                    <w:pPr>
                      <w:pStyle w:val="Referentiegegevens"/>
                    </w:pPr>
                    <w:r>
                      <w:fldChar w:fldCharType="begin"/>
                    </w:r>
                    <w:r>
                      <w:instrText xml:space="preserve"> DOCPROPERTY  "Kenmerk"  \* MERGEFORMAT </w:instrText>
                    </w:r>
                    <w:r>
                      <w:fldChar w:fldCharType="separate"/>
                    </w:r>
                    <w:r w:rsidR="00932E84">
                      <w:t>2025-0000661522</w:t>
                    </w:r>
                    <w:r w:rsidR="00932E8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C67E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C67E6" w14:paraId="6C107A4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80D4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80D4F" w14:paraId="6FC02D5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DB6" w14:paraId="1553D2C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B0DB6" w14:textId="77777777">
                          <w:r>
                            <w:t>Aan de Voorzitter van de Tweede Kamer der Staten-Generaal</w:t>
                          </w:r>
                        </w:p>
                        <w:p w:rsidR="001B0DB6" w14:textId="77777777">
                          <w:r>
                            <w:t>Postbus 20018</w:t>
                          </w:r>
                        </w:p>
                        <w:p w:rsidR="001B0DB6"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3"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B0DB6" w14:paraId="20663BDD" w14:textId="77777777">
                    <w:r>
                      <w:t>Aan de Voorzitter van de Tweede Kamer der Staten-Generaal</w:t>
                    </w:r>
                  </w:p>
                  <w:p w:rsidR="001B0DB6" w14:paraId="0D135D9D" w14:textId="77777777">
                    <w:r>
                      <w:t>Postbus 20018</w:t>
                    </w:r>
                  </w:p>
                  <w:p w:rsidR="001B0DB6" w14:paraId="3AFAF8B9"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95300"/>
                      </a:xfrm>
                      <a:prstGeom prst="rect">
                        <a:avLst/>
                      </a:prstGeom>
                      <a:noFill/>
                    </wps:spPr>
                    <wps:txbx>
                      <w:txbxContent>
                        <w:tbl>
                          <w:tblPr>
                            <w:tblW w:w="0" w:type="auto"/>
                            <w:tblInd w:w="-120" w:type="dxa"/>
                            <w:tblLayout w:type="fixed"/>
                            <w:tblLook w:val="07E0"/>
                          </w:tblPr>
                          <w:tblGrid>
                            <w:gridCol w:w="1140"/>
                            <w:gridCol w:w="5918"/>
                          </w:tblGrid>
                          <w:tr w14:paraId="0512BC85" w14:textId="77777777">
                            <w:tblPrEx>
                              <w:tblW w:w="0" w:type="auto"/>
                              <w:tblInd w:w="-120" w:type="dxa"/>
                              <w:tblLayout w:type="fixed"/>
                              <w:tblLook w:val="07E0"/>
                            </w:tblPrEx>
                            <w:trPr>
                              <w:trHeight w:val="240"/>
                            </w:trPr>
                            <w:tc>
                              <w:tcPr>
                                <w:tcW w:w="1140" w:type="dxa"/>
                              </w:tcPr>
                              <w:p w:rsidR="001B0DB6" w14:textId="77777777">
                                <w:r>
                                  <w:t>Datum</w:t>
                                </w:r>
                              </w:p>
                            </w:tc>
                            <w:tc>
                              <w:tcPr>
                                <w:tcW w:w="5918" w:type="dxa"/>
                              </w:tcPr>
                              <w:p w:rsidR="001B0DB6" w14:textId="09BD91E6">
                                <w:r>
                                  <w:t>24 november 2025</w:t>
                                </w:r>
                              </w:p>
                            </w:tc>
                          </w:tr>
                          <w:tr w14:paraId="32283EEE" w14:textId="77777777">
                            <w:tblPrEx>
                              <w:tblW w:w="0" w:type="auto"/>
                              <w:tblInd w:w="-120" w:type="dxa"/>
                              <w:tblLayout w:type="fixed"/>
                              <w:tblLook w:val="07E0"/>
                            </w:tblPrEx>
                            <w:trPr>
                              <w:trHeight w:val="240"/>
                            </w:trPr>
                            <w:tc>
                              <w:tcPr>
                                <w:tcW w:w="1140" w:type="dxa"/>
                              </w:tcPr>
                              <w:p w:rsidR="001B0DB6" w14:textId="77777777">
                                <w:r>
                                  <w:t>Betreft</w:t>
                                </w:r>
                              </w:p>
                            </w:tc>
                            <w:tc>
                              <w:tcPr>
                                <w:tcW w:w="5918" w:type="dxa"/>
                              </w:tcPr>
                              <w:p w:rsidR="001B0DB6" w14:textId="77777777">
                                <w:bookmarkStart w:id="0" w:name="_Hlk214874681"/>
                                <w:r>
                                  <w:t xml:space="preserve">Informatieverzoek lid Beckerman over </w:t>
                                </w:r>
                                <w:r w:rsidR="00C839A9">
                                  <w:t xml:space="preserve">de vele op-norm verklaringen </w:t>
                                </w:r>
                              </w:p>
                              <w:bookmarkEnd w:id="0"/>
                              <w:p w:rsidR="00C839A9" w14:textId="77777777"/>
                            </w:tc>
                          </w:tr>
                        </w:tbl>
                        <w:p w:rsidR="002C67E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4" type="#_x0000_t202" style="width:377pt;height:39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512BC84" w14:textId="77777777">
                      <w:tblPrEx>
                        <w:tblW w:w="0" w:type="auto"/>
                        <w:tblInd w:w="-120" w:type="dxa"/>
                        <w:tblLayout w:type="fixed"/>
                        <w:tblLook w:val="07E0"/>
                      </w:tblPrEx>
                      <w:trPr>
                        <w:trHeight w:val="240"/>
                      </w:trPr>
                      <w:tc>
                        <w:tcPr>
                          <w:tcW w:w="1140" w:type="dxa"/>
                        </w:tcPr>
                        <w:p w:rsidR="001B0DB6" w14:paraId="1CA3757A" w14:textId="77777777">
                          <w:r>
                            <w:t>Datum</w:t>
                          </w:r>
                        </w:p>
                      </w:tc>
                      <w:tc>
                        <w:tcPr>
                          <w:tcW w:w="5918" w:type="dxa"/>
                        </w:tcPr>
                        <w:p w:rsidR="001B0DB6" w14:paraId="45DE87F6" w14:textId="09BD91E6">
                          <w:r>
                            <w:t>24 november 2025</w:t>
                          </w:r>
                        </w:p>
                      </w:tc>
                    </w:tr>
                    <w:tr w14:paraId="32283EED" w14:textId="77777777">
                      <w:tblPrEx>
                        <w:tblW w:w="0" w:type="auto"/>
                        <w:tblInd w:w="-120" w:type="dxa"/>
                        <w:tblLayout w:type="fixed"/>
                        <w:tblLook w:val="07E0"/>
                      </w:tblPrEx>
                      <w:trPr>
                        <w:trHeight w:val="240"/>
                      </w:trPr>
                      <w:tc>
                        <w:tcPr>
                          <w:tcW w:w="1140" w:type="dxa"/>
                        </w:tcPr>
                        <w:p w:rsidR="001B0DB6" w14:paraId="3AD6C6C1" w14:textId="77777777">
                          <w:r>
                            <w:t>Betreft</w:t>
                          </w:r>
                        </w:p>
                      </w:tc>
                      <w:tc>
                        <w:tcPr>
                          <w:tcW w:w="5918" w:type="dxa"/>
                        </w:tcPr>
                        <w:p w:rsidR="001B0DB6" w14:paraId="5C93B9CC" w14:textId="77777777">
                          <w:bookmarkStart w:id="0" w:name="_Hlk214874681"/>
                          <w:r>
                            <w:t xml:space="preserve">Informatieverzoek lid Beckerman over </w:t>
                          </w:r>
                          <w:r w:rsidR="00C839A9">
                            <w:t xml:space="preserve">de vele op-norm verklaringen </w:t>
                          </w:r>
                        </w:p>
                        <w:bookmarkEnd w:id="0"/>
                        <w:p w:rsidR="00C839A9" w14:paraId="2A4B9F3A" w14:textId="77777777"/>
                      </w:tc>
                    </w:tr>
                  </w:tbl>
                  <w:p w:rsidR="002C67E6" w14:paraId="4D02CF2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0DB6" w14:textId="77777777">
                          <w:pPr>
                            <w:pStyle w:val="Referentiegegevensbold"/>
                          </w:pPr>
                          <w:r>
                            <w:t>Directie VPG</w:t>
                          </w:r>
                        </w:p>
                        <w:p w:rsidR="001B0DB6" w14:textId="77777777">
                          <w:pPr>
                            <w:pStyle w:val="WitregelW1"/>
                          </w:pPr>
                        </w:p>
                        <w:p w:rsidR="001B0DB6" w14:textId="77777777">
                          <w:pPr>
                            <w:pStyle w:val="Referentiegegevens"/>
                          </w:pPr>
                          <w:r>
                            <w:t>Turfmarkt 147</w:t>
                          </w:r>
                        </w:p>
                        <w:p w:rsidR="001B0DB6" w14:textId="77777777">
                          <w:pPr>
                            <w:pStyle w:val="Referentiegegevens"/>
                          </w:pPr>
                          <w:r>
                            <w:t>2511 DP Den Haag</w:t>
                          </w:r>
                        </w:p>
                        <w:p w:rsidR="001B0DB6" w14:textId="77777777">
                          <w:pPr>
                            <w:pStyle w:val="Referentiegegevens"/>
                          </w:pPr>
                          <w:r>
                            <w:t>Postbus 20011</w:t>
                          </w:r>
                        </w:p>
                        <w:p w:rsidR="001B0DB6" w14:textId="77777777">
                          <w:pPr>
                            <w:pStyle w:val="Referentiegegevens"/>
                          </w:pPr>
                          <w:r>
                            <w:t>2500 EA  Den Haag</w:t>
                          </w:r>
                        </w:p>
                        <w:p w:rsidR="001B0DB6" w14:textId="77777777">
                          <w:pPr>
                            <w:pStyle w:val="WitregelW2"/>
                          </w:pPr>
                        </w:p>
                        <w:p w:rsidR="001B0DB6" w14:textId="77777777">
                          <w:pPr>
                            <w:pStyle w:val="Referentiegegevensbold"/>
                          </w:pPr>
                          <w:r>
                            <w:t>Onze referentie</w:t>
                          </w:r>
                        </w:p>
                        <w:bookmarkStart w:id="1" w:name="_Hlk214874671"/>
                        <w:p w:rsidR="00880D4F" w14:textId="77777777">
                          <w:pPr>
                            <w:pStyle w:val="Referentiegegevens"/>
                          </w:pPr>
                          <w:r>
                            <w:fldChar w:fldCharType="begin"/>
                          </w:r>
                          <w:r>
                            <w:instrText xml:space="preserve"> DOCPROPERTY  "Kenmerk"  \* MERGEFORMAT </w:instrText>
                          </w:r>
                          <w:r>
                            <w:fldChar w:fldCharType="separate"/>
                          </w:r>
                          <w:r w:rsidR="00932E84">
                            <w:t>2025-0000661522</w:t>
                          </w:r>
                          <w:r>
                            <w:fldChar w:fldCharType="end"/>
                          </w:r>
                        </w:p>
                        <w:bookmarkEnd w:id="1"/>
                        <w:p w:rsidR="001B0DB6" w14:textId="77777777">
                          <w:pPr>
                            <w:pStyle w:val="WitregelW1"/>
                          </w:pPr>
                        </w:p>
                        <w:p w:rsidR="001B0DB6" w14:textId="77777777">
                          <w:pPr>
                            <w:pStyle w:val="Referentiegegevens"/>
                          </w:pPr>
                        </w:p>
                        <w:p w:rsidR="001B0DB6" w14:textId="77777777">
                          <w:pPr>
                            <w:pStyle w:val="WitregelW2"/>
                          </w:pPr>
                        </w:p>
                        <w:p w:rsidR="001B0DB6" w14:textId="77777777"/>
                      </w:txbxContent>
                    </wps:txbx>
                    <wps:bodyPr vert="horz" wrap="square" lIns="0" tIns="0" rIns="0" bIns="0" anchor="t" anchorCtr="0"/>
                  </wps:wsp>
                </a:graphicData>
              </a:graphic>
            </wp:anchor>
          </w:drawing>
        </mc:Choice>
        <mc:Fallback>
          <w:pict>
            <v:shape id="46feec20-aa3c-11ea-a756-beb5f67e67be" o:spid="_x0000_s2055"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B0DB6" w14:paraId="5D412099" w14:textId="77777777">
                    <w:pPr>
                      <w:pStyle w:val="Referentiegegevensbold"/>
                    </w:pPr>
                    <w:r>
                      <w:t>Directie VPG</w:t>
                    </w:r>
                  </w:p>
                  <w:p w:rsidR="001B0DB6" w14:paraId="268C6720" w14:textId="77777777">
                    <w:pPr>
                      <w:pStyle w:val="WitregelW1"/>
                    </w:pPr>
                  </w:p>
                  <w:p w:rsidR="001B0DB6" w14:paraId="735CEC6C" w14:textId="77777777">
                    <w:pPr>
                      <w:pStyle w:val="Referentiegegevens"/>
                    </w:pPr>
                    <w:r>
                      <w:t>Turfmarkt 147</w:t>
                    </w:r>
                  </w:p>
                  <w:p w:rsidR="001B0DB6" w14:paraId="4EE6D51C" w14:textId="77777777">
                    <w:pPr>
                      <w:pStyle w:val="Referentiegegevens"/>
                    </w:pPr>
                    <w:r>
                      <w:t>2511 DP Den Haag</w:t>
                    </w:r>
                  </w:p>
                  <w:p w:rsidR="001B0DB6" w14:paraId="088A5FFA" w14:textId="77777777">
                    <w:pPr>
                      <w:pStyle w:val="Referentiegegevens"/>
                    </w:pPr>
                    <w:r>
                      <w:t>Postbus 20011</w:t>
                    </w:r>
                  </w:p>
                  <w:p w:rsidR="001B0DB6" w14:paraId="3F90B444" w14:textId="77777777">
                    <w:pPr>
                      <w:pStyle w:val="Referentiegegevens"/>
                    </w:pPr>
                    <w:r>
                      <w:t>2500 EA  Den Haag</w:t>
                    </w:r>
                  </w:p>
                  <w:p w:rsidR="001B0DB6" w14:paraId="2D606241" w14:textId="77777777">
                    <w:pPr>
                      <w:pStyle w:val="WitregelW2"/>
                    </w:pPr>
                  </w:p>
                  <w:p w:rsidR="001B0DB6" w14:paraId="65A63160" w14:textId="77777777">
                    <w:pPr>
                      <w:pStyle w:val="Referentiegegevensbold"/>
                    </w:pPr>
                    <w:r>
                      <w:t>Onze referentie</w:t>
                    </w:r>
                  </w:p>
                  <w:bookmarkStart w:id="1" w:name="_Hlk214874671"/>
                  <w:p w:rsidR="00880D4F" w14:paraId="33C120F1" w14:textId="77777777">
                    <w:pPr>
                      <w:pStyle w:val="Referentiegegevens"/>
                    </w:pPr>
                    <w:r>
                      <w:fldChar w:fldCharType="begin"/>
                    </w:r>
                    <w:r>
                      <w:instrText xml:space="preserve"> DOCPROPERTY  "Kenmerk"  \* MERGEFORMAT </w:instrText>
                    </w:r>
                    <w:r>
                      <w:fldChar w:fldCharType="separate"/>
                    </w:r>
                    <w:r w:rsidR="00932E84">
                      <w:t>2025-0000661522</w:t>
                    </w:r>
                    <w:r>
                      <w:fldChar w:fldCharType="end"/>
                    </w:r>
                  </w:p>
                  <w:bookmarkEnd w:id="1"/>
                  <w:p w:rsidR="001B0DB6" w14:paraId="13199B10" w14:textId="77777777">
                    <w:pPr>
                      <w:pStyle w:val="WitregelW1"/>
                    </w:pPr>
                  </w:p>
                  <w:p w:rsidR="001B0DB6" w14:paraId="585E82A9" w14:textId="77777777">
                    <w:pPr>
                      <w:pStyle w:val="Referentiegegevens"/>
                    </w:pPr>
                  </w:p>
                  <w:p w:rsidR="001B0DB6" w14:paraId="3CC78308" w14:textId="77777777">
                    <w:pPr>
                      <w:pStyle w:val="WitregelW2"/>
                    </w:pPr>
                  </w:p>
                  <w:p w:rsidR="001B0DB6" w14:paraId="4CFAAA7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C67E6" w14:textId="77777777"/>
                      </w:txbxContent>
                    </wps:txbx>
                    <wps:bodyPr vert="horz" wrap="square" lIns="0" tIns="0" rIns="0" bIns="0" anchor="t" anchorCtr="0"/>
                  </wps:wsp>
                </a:graphicData>
              </a:graphic>
            </wp:anchor>
          </w:drawing>
        </mc:Choice>
        <mc:Fallback>
          <w:pict>
            <v:shape id="46feec6f-aa3c-11ea-a756-beb5f67e67be" o:spid="_x0000_s2056"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C67E6" w14:paraId="7CC55AF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80D4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7"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80D4F" w14:paraId="64C18D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B0DB6" w14:textId="77777777">
                          <w:pPr>
                            <w:spacing w:line="240" w:lineRule="auto"/>
                          </w:pPr>
                          <w:r>
                            <w:rPr>
                              <w:noProof/>
                            </w:rPr>
                            <w:drawing>
                              <wp:inline distT="0" distB="0" distL="0" distR="0">
                                <wp:extent cx="467995" cy="1583865"/>
                                <wp:effectExtent l="0" t="0" r="0" b="0"/>
                                <wp:docPr id="188658175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8658175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8"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B0DB6" w14:paraId="3D6B979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B0DB6" w14:textId="77777777">
                          <w:pPr>
                            <w:spacing w:line="240" w:lineRule="auto"/>
                          </w:pPr>
                          <w:r>
                            <w:rPr>
                              <w:noProof/>
                            </w:rPr>
                            <w:drawing>
                              <wp:inline distT="0" distB="0" distL="0" distR="0">
                                <wp:extent cx="2339975" cy="1582834"/>
                                <wp:effectExtent l="0" t="0" r="0" b="0"/>
                                <wp:docPr id="158127264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8127264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9"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B0DB6" w14:paraId="7E293FF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0DB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60"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B0DB6" w14:paraId="5CC9DC5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BEACC5"/>
    <w:multiLevelType w:val="multilevel"/>
    <w:tmpl w:val="B684F8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72C7E66"/>
    <w:multiLevelType w:val="multilevel"/>
    <w:tmpl w:val="03BA5F8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70E0371"/>
    <w:multiLevelType w:val="multilevel"/>
    <w:tmpl w:val="11EC924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3868463B"/>
    <w:multiLevelType w:val="multilevel"/>
    <w:tmpl w:val="BF26BAE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589F1493"/>
    <w:multiLevelType w:val="hybridMultilevel"/>
    <w:tmpl w:val="D1069106"/>
    <w:lvl w:ilvl="0">
      <w:start w:val="1"/>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94403AC"/>
    <w:multiLevelType w:val="hybridMultilevel"/>
    <w:tmpl w:val="AF3891D8"/>
    <w:lvl w:ilvl="0">
      <w:start w:val="1"/>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7365331">
    <w:abstractNumId w:val="1"/>
  </w:num>
  <w:num w:numId="2" w16cid:durableId="922421244">
    <w:abstractNumId w:val="0"/>
  </w:num>
  <w:num w:numId="3" w16cid:durableId="1525437360">
    <w:abstractNumId w:val="3"/>
  </w:num>
  <w:num w:numId="4" w16cid:durableId="1157841257">
    <w:abstractNumId w:val="2"/>
  </w:num>
  <w:num w:numId="5" w16cid:durableId="1228689945">
    <w:abstractNumId w:val="4"/>
  </w:num>
  <w:num w:numId="6" w16cid:durableId="1886602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87"/>
    <w:rsid w:val="00034EDD"/>
    <w:rsid w:val="00042976"/>
    <w:rsid w:val="00044940"/>
    <w:rsid w:val="000505FD"/>
    <w:rsid w:val="000633D3"/>
    <w:rsid w:val="000713C7"/>
    <w:rsid w:val="00080790"/>
    <w:rsid w:val="000B07F9"/>
    <w:rsid w:val="000C7F2C"/>
    <w:rsid w:val="000D15EA"/>
    <w:rsid w:val="000E2ADE"/>
    <w:rsid w:val="001344BF"/>
    <w:rsid w:val="00172676"/>
    <w:rsid w:val="00176D53"/>
    <w:rsid w:val="00181F50"/>
    <w:rsid w:val="00182060"/>
    <w:rsid w:val="0018541F"/>
    <w:rsid w:val="001A5D64"/>
    <w:rsid w:val="001B0911"/>
    <w:rsid w:val="001B0DB6"/>
    <w:rsid w:val="001B308E"/>
    <w:rsid w:val="001D788F"/>
    <w:rsid w:val="00210067"/>
    <w:rsid w:val="002301F7"/>
    <w:rsid w:val="002607C4"/>
    <w:rsid w:val="002A76A4"/>
    <w:rsid w:val="002C4185"/>
    <w:rsid w:val="002C67E6"/>
    <w:rsid w:val="002E2CFD"/>
    <w:rsid w:val="003A2DDB"/>
    <w:rsid w:val="003C5D77"/>
    <w:rsid w:val="003D6E34"/>
    <w:rsid w:val="00417798"/>
    <w:rsid w:val="00473693"/>
    <w:rsid w:val="00484557"/>
    <w:rsid w:val="004A18A5"/>
    <w:rsid w:val="004C43DD"/>
    <w:rsid w:val="0056505A"/>
    <w:rsid w:val="005704A2"/>
    <w:rsid w:val="005A0516"/>
    <w:rsid w:val="005A3957"/>
    <w:rsid w:val="006617B9"/>
    <w:rsid w:val="006B11EC"/>
    <w:rsid w:val="006B741C"/>
    <w:rsid w:val="006E432C"/>
    <w:rsid w:val="006E6A3F"/>
    <w:rsid w:val="00761423"/>
    <w:rsid w:val="00795F38"/>
    <w:rsid w:val="007C36FD"/>
    <w:rsid w:val="007E7556"/>
    <w:rsid w:val="008041FB"/>
    <w:rsid w:val="00880D4F"/>
    <w:rsid w:val="008A363F"/>
    <w:rsid w:val="008B1E60"/>
    <w:rsid w:val="008C343C"/>
    <w:rsid w:val="008F0726"/>
    <w:rsid w:val="008F454C"/>
    <w:rsid w:val="00932E84"/>
    <w:rsid w:val="00980CE8"/>
    <w:rsid w:val="009A26DB"/>
    <w:rsid w:val="009D6264"/>
    <w:rsid w:val="009E4670"/>
    <w:rsid w:val="00A86833"/>
    <w:rsid w:val="00A90875"/>
    <w:rsid w:val="00AB442E"/>
    <w:rsid w:val="00AD52D7"/>
    <w:rsid w:val="00B028DF"/>
    <w:rsid w:val="00B346ED"/>
    <w:rsid w:val="00B533BA"/>
    <w:rsid w:val="00B84EDC"/>
    <w:rsid w:val="00B93B87"/>
    <w:rsid w:val="00BE6B76"/>
    <w:rsid w:val="00C212C7"/>
    <w:rsid w:val="00C26ADC"/>
    <w:rsid w:val="00C574C9"/>
    <w:rsid w:val="00C62FF6"/>
    <w:rsid w:val="00C839A9"/>
    <w:rsid w:val="00D23773"/>
    <w:rsid w:val="00D537E4"/>
    <w:rsid w:val="00DE56C5"/>
    <w:rsid w:val="00E17D3E"/>
    <w:rsid w:val="00E45E23"/>
    <w:rsid w:val="00E73A3E"/>
    <w:rsid w:val="00EB5F0D"/>
    <w:rsid w:val="00EB7548"/>
    <w:rsid w:val="00ED69FE"/>
    <w:rsid w:val="00F5310F"/>
    <w:rsid w:val="00FD132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BFBF42E"/>
  <w15:docId w15:val="{D7415CAD-0675-4B3E-8139-784B241B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93B87"/>
    <w:pPr>
      <w:tabs>
        <w:tab w:val="center" w:pos="4536"/>
        <w:tab w:val="right" w:pos="9072"/>
      </w:tabs>
      <w:spacing w:line="240" w:lineRule="auto"/>
    </w:pPr>
  </w:style>
  <w:style w:type="character" w:customStyle="1" w:styleId="KoptekstChar">
    <w:name w:val="Koptekst Char"/>
    <w:basedOn w:val="DefaultParagraphFont"/>
    <w:link w:val="Header"/>
    <w:uiPriority w:val="99"/>
    <w:rsid w:val="00B93B87"/>
    <w:rPr>
      <w:rFonts w:ascii="Verdana" w:hAnsi="Verdana"/>
      <w:color w:val="000000"/>
      <w:sz w:val="18"/>
      <w:szCs w:val="18"/>
    </w:rPr>
  </w:style>
  <w:style w:type="paragraph" w:styleId="Footer">
    <w:name w:val="footer"/>
    <w:basedOn w:val="Normal"/>
    <w:link w:val="VoettekstChar"/>
    <w:uiPriority w:val="99"/>
    <w:unhideWhenUsed/>
    <w:rsid w:val="00B93B87"/>
    <w:pPr>
      <w:tabs>
        <w:tab w:val="center" w:pos="4536"/>
        <w:tab w:val="right" w:pos="9072"/>
      </w:tabs>
      <w:spacing w:line="240" w:lineRule="auto"/>
    </w:pPr>
  </w:style>
  <w:style w:type="character" w:customStyle="1" w:styleId="VoettekstChar">
    <w:name w:val="Voettekst Char"/>
    <w:basedOn w:val="DefaultParagraphFont"/>
    <w:link w:val="Footer"/>
    <w:uiPriority w:val="99"/>
    <w:rsid w:val="00B93B87"/>
    <w:rPr>
      <w:rFonts w:ascii="Verdana" w:hAnsi="Verdana"/>
      <w:color w:val="000000"/>
      <w:sz w:val="18"/>
      <w:szCs w:val="18"/>
    </w:rPr>
  </w:style>
  <w:style w:type="paragraph" w:styleId="ListParagraph">
    <w:name w:val="List Paragraph"/>
    <w:basedOn w:val="Normal"/>
    <w:uiPriority w:val="34"/>
    <w:qFormat/>
    <w:rsid w:val="00B93B87"/>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VoetnoottekstChar"/>
    <w:uiPriority w:val="99"/>
    <w:semiHidden/>
    <w:unhideWhenUsed/>
    <w:rsid w:val="00B93B8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B93B8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93B87"/>
    <w:rPr>
      <w:vertAlign w:val="superscript"/>
    </w:rPr>
  </w:style>
  <w:style w:type="character" w:styleId="FollowedHyperlink">
    <w:name w:val="FollowedHyperlink"/>
    <w:basedOn w:val="DefaultParagraphFont"/>
    <w:uiPriority w:val="99"/>
    <w:semiHidden/>
    <w:unhideWhenUsed/>
    <w:rsid w:val="00B93B87"/>
    <w:rPr>
      <w:color w:val="96607D" w:themeColor="followedHyperlink"/>
      <w:u w:val="single"/>
    </w:rPr>
  </w:style>
  <w:style w:type="character" w:styleId="UnresolvedMention">
    <w:name w:val="Unresolved Mention"/>
    <w:basedOn w:val="DefaultParagraphFont"/>
    <w:uiPriority w:val="99"/>
    <w:semiHidden/>
    <w:unhideWhenUsed/>
    <w:rsid w:val="00172676"/>
    <w:rPr>
      <w:color w:val="605E5C"/>
      <w:shd w:val="clear" w:color="auto" w:fill="E1DFDD"/>
    </w:rPr>
  </w:style>
  <w:style w:type="paragraph" w:styleId="Revision">
    <w:name w:val="Revision"/>
    <w:hidden/>
    <w:uiPriority w:val="99"/>
    <w:semiHidden/>
    <w:rsid w:val="005704A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704A2"/>
    <w:rPr>
      <w:sz w:val="16"/>
      <w:szCs w:val="16"/>
    </w:rPr>
  </w:style>
  <w:style w:type="paragraph" w:styleId="CommentText">
    <w:name w:val="annotation text"/>
    <w:basedOn w:val="Normal"/>
    <w:link w:val="TekstopmerkingChar"/>
    <w:uiPriority w:val="99"/>
    <w:unhideWhenUsed/>
    <w:rsid w:val="005704A2"/>
    <w:pPr>
      <w:spacing w:line="240" w:lineRule="auto"/>
    </w:pPr>
    <w:rPr>
      <w:sz w:val="20"/>
      <w:szCs w:val="20"/>
    </w:rPr>
  </w:style>
  <w:style w:type="character" w:customStyle="1" w:styleId="TekstopmerkingChar">
    <w:name w:val="Tekst opmerking Char"/>
    <w:basedOn w:val="DefaultParagraphFont"/>
    <w:link w:val="CommentText"/>
    <w:uiPriority w:val="99"/>
    <w:rsid w:val="005704A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704A2"/>
    <w:rPr>
      <w:b/>
      <w:bCs/>
    </w:rPr>
  </w:style>
  <w:style w:type="character" w:customStyle="1" w:styleId="OnderwerpvanopmerkingChar">
    <w:name w:val="Onderwerp van opmerking Char"/>
    <w:basedOn w:val="TekstopmerkingChar"/>
    <w:link w:val="CommentSubject"/>
    <w:uiPriority w:val="99"/>
    <w:semiHidden/>
    <w:rsid w:val="005704A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footer" Target="foot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752</ap:Words>
  <ap:Characters>4138</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Informatieverzoek lid Beckerman over fouten in de versterking en op-norm verklaringen</vt:lpstr>
    </vt:vector>
  </ap:TitlesOfParts>
  <ap:LinksUpToDate>false</ap:LinksUpToDate>
  <ap:CharactersWithSpaces>4881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2025-11-24T10:05:00.0000000Z</dcterms:created>
  <dcterms:modified xsi:type="dcterms:W3CDTF">2025-11-24T10:05:00.0000000Z</dcterms:modified>
  <dc:creator/>
  <lastModifiedBy/>
  <dc:description>------------------------</dc:description>
  <dc:subject/>
  <keywords/>
  <version/>
  <category/>
</coreProperties>
</file>