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2025Z20324</w:t>
        <w:br/>
      </w:r>
      <w:proofErr w:type="spellEnd"/>
    </w:p>
    <w:p>
      <w:pPr>
        <w:pStyle w:val="Normal"/>
        <w:rPr>
          <w:b w:val="1"/>
          <w:bCs w:val="1"/>
        </w:rPr>
      </w:pPr>
      <w:r w:rsidR="250AE766">
        <w:rPr>
          <w:b w:val="0"/>
          <w:bCs w:val="0"/>
        </w:rPr>
        <w:t>(ingezonden 24 november 2025)</w:t>
        <w:br/>
      </w:r>
    </w:p>
    <w:p>
      <w:r>
        <w:t xml:space="preserve">Vragen van het lid Becker (VVD) aan de staatssecretarissen van Volksgezondheid, Welzijn en Sport en van Justitie en  Veiligheid over het bericht 'Vaders niet vervolgd voor huiselijk geweld: ‘Niet in het belang van het kind’'</w:t>
      </w:r>
      <w:r>
        <w:br/>
      </w:r>
    </w:p>
    <w:p>
      <w:r>
        <w:t xml:space="preserve"> </w:t>
      </w:r>
      <w:r>
        <w:br/>
      </w:r>
    </w:p>
    <w:p>
      <w:pPr>
        <w:pStyle w:val="ListParagraph"/>
        <w:numPr>
          <w:ilvl w:val="0"/>
          <w:numId w:val="100491000"/>
        </w:numPr>
        <w:ind w:left="360"/>
      </w:pPr>
      <w:r>
        <w:t xml:space="preserve">Bent u bekend met het bericht 'Vaders niet vervolgd voor huiselijk geweld: ‘Niet in het belang van het kind’'? 1)</w:t>
      </w:r>
      <w:r>
        <w:br/>
      </w:r>
    </w:p>
    <w:p>
      <w:pPr>
        <w:pStyle w:val="ListParagraph"/>
        <w:numPr>
          <w:ilvl w:val="0"/>
          <w:numId w:val="100491000"/>
        </w:numPr>
        <w:ind w:left="360"/>
      </w:pPr>
      <w:r>
        <w:t xml:space="preserve">Hoe beoordeelt u het gegeven dat gerechtshoven in een substantieel aantal artikel 12-zaken besluiten om vervolging niet te gelasten met als reden dat het niet in het belang van het kind zou zijn?</w:t>
      </w:r>
      <w:r>
        <w:br/>
      </w:r>
    </w:p>
    <w:p>
      <w:pPr>
        <w:pStyle w:val="ListParagraph"/>
        <w:numPr>
          <w:ilvl w:val="0"/>
          <w:numId w:val="100491000"/>
        </w:numPr>
        <w:ind w:left="360"/>
      </w:pPr>
      <w:r>
        <w:t xml:space="preserve">Hoeveel zaken van huiselijk geweld worden er per jaar geseponeerd waarbij expliciet het argument ‘in het belang van het kind’ wordt genoemd? Worden deze gegevens al bijgehouden? Zo ja, kunt u deze gegevens delen met de Kamer? Zo niet, bent u bereid dit te laten monitoren?</w:t>
      </w:r>
      <w:r>
        <w:br/>
      </w:r>
    </w:p>
    <w:p>
      <w:pPr>
        <w:pStyle w:val="ListParagraph"/>
        <w:numPr>
          <w:ilvl w:val="0"/>
          <w:numId w:val="100491000"/>
        </w:numPr>
        <w:ind w:left="360"/>
      </w:pPr>
      <w:r>
        <w:t xml:space="preserve">Op welke basis waarvan wordt het ‘belang van het kind’ gewogen in beslissingen van het Openbaar Ministerie (OM) om huiselijk geweld niet te vervolgen? Zijn dit landelijke kaders of afhankelijk van het gerechtshof? In welke mate heeft u invloed op deze kaders?</w:t>
      </w:r>
      <w:r>
        <w:br/>
      </w:r>
    </w:p>
    <w:p>
      <w:pPr>
        <w:pStyle w:val="ListParagraph"/>
        <w:numPr>
          <w:ilvl w:val="0"/>
          <w:numId w:val="100491000"/>
        </w:numPr>
        <w:ind w:left="360"/>
      </w:pPr>
      <w:r>
        <w:t xml:space="preserve">Bent u bereid met het OM te bespreken een richtlijn te ontwikkelen voor zaken van huiselijk geweld waarbij kinderen zijn betrokken waarbij het uitgangspunt is dat bij een geweldsdelict niet geseponeerd wordt?</w:t>
      </w:r>
      <w:r>
        <w:br/>
      </w:r>
    </w:p>
    <w:p>
      <w:pPr>
        <w:pStyle w:val="ListParagraph"/>
        <w:numPr>
          <w:ilvl w:val="0"/>
          <w:numId w:val="100491000"/>
        </w:numPr>
        <w:ind w:left="360"/>
      </w:pPr>
      <w:r>
        <w:t xml:space="preserve">Bent u bekend met het gegeven dat er geen wetenschappelijke onderbouwing bestaat voor de stelling dat het vervolgen van een ouder negatieve effecten heeft op kinderen? Zo ja, welke onderbouwing gebruikt het OM om dit argument wel te laten meewegen in de beslissing?</w:t>
      </w:r>
      <w:r>
        <w:br/>
      </w:r>
    </w:p>
    <w:p>
      <w:pPr>
        <w:pStyle w:val="ListParagraph"/>
        <w:numPr>
          <w:ilvl w:val="0"/>
          <w:numId w:val="100491000"/>
        </w:numPr>
        <w:ind w:left="360"/>
      </w:pPr>
      <w:r>
        <w:t xml:space="preserve">Hoe verhoudt deze praktijk zich tot de algemene plicht van het OM om strafbare feiten te vervolgen? Deelt u de mening dat het een bijzonder voorbeeld schept dat er bij zaken van huiselijk geweld wel wordt geseponeerd in het belang van het kind waarbij juist het kind in sommige gevallen ook slachtoffer is, en in gevallen van bijvoorbeeld drugssmokkel dit argument niet wordt gebruikt?</w:t>
      </w:r>
      <w:r>
        <w:br/>
      </w:r>
    </w:p>
    <w:p>
      <w:pPr>
        <w:pStyle w:val="ListParagraph"/>
        <w:numPr>
          <w:ilvl w:val="0"/>
          <w:numId w:val="100491000"/>
        </w:numPr>
        <w:ind w:left="360"/>
      </w:pPr>
      <w:r>
        <w:t xml:space="preserve">Hoe ziet u het zelfstandig gebruik van het argument ‘in het belang van het kind’ om af te zien van vervolging? Bent u het met de deskundigen in het artikel eens dat dit vrouwen en kinderen in situaties van huiselijk geweld extra kwetsbaar kan maken?</w:t>
      </w:r>
      <w:r>
        <w:br/>
      </w:r>
    </w:p>
    <w:p>
      <w:pPr>
        <w:pStyle w:val="ListParagraph"/>
        <w:numPr>
          <w:ilvl w:val="0"/>
          <w:numId w:val="100491000"/>
        </w:numPr>
        <w:ind w:left="360"/>
      </w:pPr>
      <w:r>
        <w:t xml:space="preserve">Hoe wordt geborgd dat slachtoffers van huiselijk geweld voldoende bescherming, rechtszekerheid en toegang tot het recht hebben wanneer het OM besluit niet te vervolgen?</w:t>
      </w:r>
      <w:r>
        <w:br/>
      </w:r>
    </w:p>
    <w:p>
      <w:pPr>
        <w:pStyle w:val="ListParagraph"/>
        <w:numPr>
          <w:ilvl w:val="0"/>
          <w:numId w:val="100491000"/>
        </w:numPr>
        <w:ind w:left="360"/>
      </w:pPr>
      <w:r>
        <w:t xml:space="preserve">Kunt u deze vragen een voor een en voor het kerstreces beantwoorden in combinatie met de set schriftelijke vragen van het lid Becker van 17 november 2025?</w:t>
      </w:r>
      <w:r>
        <w:br/>
      </w:r>
    </w:p>
    <w:p>
      <w:r>
        <w:t xml:space="preserve"> </w:t>
      </w:r>
      <w:r>
        <w:br/>
      </w:r>
    </w:p>
    <w:p>
      <w:r>
        <w:t xml:space="preserve">1) RTL Nieuws, 19 november 2025, 'Vaders niet vervolgd voor huiselijk geweld: 'Niet in het belang van het kind'' (Vaders niet vervolgd voor huiselijk geweld: 'Niet in het belang van het kind')</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10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1000">
    <w:abstractNumId w:val="1004910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