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2025Z20328</w:t>
        <w:br/>
      </w:r>
      <w:proofErr w:type="spellEnd"/>
    </w:p>
    <w:p>
      <w:pPr>
        <w:pStyle w:val="Normal"/>
        <w:rPr>
          <w:b w:val="1"/>
          <w:bCs w:val="1"/>
        </w:rPr>
      </w:pPr>
      <w:r w:rsidR="250AE766">
        <w:rPr>
          <w:b w:val="0"/>
          <w:bCs w:val="0"/>
        </w:rPr>
        <w:t>(ingezonden 24 november 2025)</w:t>
        <w:br/>
      </w:r>
    </w:p>
    <w:p>
      <w:r>
        <w:t xml:space="preserve">Vragen van het lid Teunissen (PvdD) aan de minister van Klimaat en Groene Groei over het bericht ‘Kabinet negeert alarmbellen rond nieuwe Zeeuwse kerncentrales’ </w:t>
      </w:r>
      <w:r>
        <w:br/>
      </w:r>
    </w:p>
    <w:p>
      <w:r>
        <w:t xml:space="preserve"> </w:t>
      </w:r>
      <w:r>
        <w:br/>
      </w:r>
    </w:p>
    <w:p>
      <w:pPr>
        <w:pStyle w:val="ListParagraph"/>
        <w:numPr>
          <w:ilvl w:val="0"/>
          <w:numId w:val="100491050"/>
        </w:numPr>
        <w:ind w:left="360"/>
      </w:pPr>
      <w:r>
        <w:t xml:space="preserve">Heeft u kennisgenomen van het artikel ‘Kabinet negeert alarmbellen rond nieuwe Zeeuwse kerncentrales’? 1)</w:t>
      </w:r>
      <w:r>
        <w:br/>
      </w:r>
    </w:p>
    <w:p>
      <w:pPr>
        <w:pStyle w:val="ListParagraph"/>
        <w:numPr>
          <w:ilvl w:val="0"/>
          <w:numId w:val="100491050"/>
        </w:numPr>
        <w:ind w:left="360"/>
      </w:pPr>
      <w:r>
        <w:t xml:space="preserve">Klopt het dat op uw ministerie al sinds 2024 meerdere rapporten bekend zijn (onder meer van Deltares, Arcadis en de Commissie voor de milieueffectrapportage) waarin wordt gewezen op mogelijke ecologische en juridische risico’s bij de waterkoeling van kerncentrales in de Westerschelde?</w:t>
      </w:r>
      <w:r>
        <w:br/>
      </w:r>
    </w:p>
    <w:p>
      <w:pPr>
        <w:pStyle w:val="ListParagraph"/>
        <w:numPr>
          <w:ilvl w:val="0"/>
          <w:numId w:val="100491050"/>
        </w:numPr>
        <w:ind w:left="360"/>
      </w:pPr>
      <w:r>
        <w:t xml:space="preserve">Kunt u bevestigen dat deze rapporten reeds beschikbaar waren vóór het versturen van uw voortgangsbrief van mei 2025 aan de Kamer? Zo ja, waarom zijn deze koelwaterwaarschuwingen toen niet met de Kamer gedeeld?</w:t>
      </w:r>
      <w:r>
        <w:br/>
      </w:r>
    </w:p>
    <w:p>
      <w:pPr>
        <w:pStyle w:val="ListParagraph"/>
        <w:numPr>
          <w:ilvl w:val="0"/>
          <w:numId w:val="100491050"/>
        </w:numPr>
        <w:ind w:left="360"/>
      </w:pPr>
      <w:r>
        <w:t xml:space="preserve">Kunt u toelichten op welke wijze deze rapporten zijn meegenomen in het huidige locatieonderzoek voor nieuwe kerncentrales?</w:t>
      </w:r>
      <w:r>
        <w:br/>
      </w:r>
    </w:p>
    <w:p>
      <w:pPr>
        <w:pStyle w:val="ListParagraph"/>
        <w:numPr>
          <w:ilvl w:val="0"/>
          <w:numId w:val="100491050"/>
        </w:numPr>
        <w:ind w:left="360"/>
      </w:pPr>
      <w:r>
        <w:t xml:space="preserve">Hoe beoordeelt u de conclusie van Deltares dat de Westerschelde tijdens de levensduur van de geplande kerncentrales structureel te warm kan worden om als koelwaterbron te dienen zonder schending van Europese regelgeving?</w:t>
      </w:r>
      <w:r>
        <w:br/>
      </w:r>
    </w:p>
    <w:p>
      <w:pPr>
        <w:pStyle w:val="ListParagraph"/>
        <w:numPr>
          <w:ilvl w:val="0"/>
          <w:numId w:val="100491050"/>
        </w:numPr>
        <w:ind w:left="360"/>
      </w:pPr>
      <w:r>
        <w:t xml:space="preserve">Hoe beoordeelt u de mogelijke impact van opwarming van het koelwater in de Westerschelde op de ecologische toestand van het Natura 2000-gebied en op de bedrijfsvoering van de geplande kerncentrales?</w:t>
      </w:r>
      <w:r>
        <w:br/>
      </w:r>
    </w:p>
    <w:p>
      <w:pPr>
        <w:pStyle w:val="ListParagraph"/>
        <w:numPr>
          <w:ilvl w:val="0"/>
          <w:numId w:val="100491050"/>
        </w:numPr>
        <w:ind w:left="360"/>
      </w:pPr>
      <w:r>
        <w:t xml:space="preserve">Herkent u het beeld dat er al sprake is van regelmatige onderwaterhittegolven in de Westerschelde? Wat betekent dit voor de toekomstige bedrijfszekerheid van nieuwe kerncentrales in Borssele of Terneuzen?</w:t>
      </w:r>
      <w:r>
        <w:br/>
      </w:r>
    </w:p>
    <w:p>
      <w:pPr>
        <w:pStyle w:val="ListParagraph"/>
        <w:numPr>
          <w:ilvl w:val="0"/>
          <w:numId w:val="100491050"/>
        </w:numPr>
        <w:ind w:left="360"/>
      </w:pPr>
      <w:r>
        <w:t xml:space="preserve">Kunt u uitsluiten dat de geplande kerncentrales incidenteel of structureel moeten worden stilgelegd wegens te warm koelwater, zoals reeds gebeurt bij Franse kerncentrales tijdens warmteperiodes?</w:t>
      </w:r>
      <w:r>
        <w:br/>
      </w:r>
    </w:p>
    <w:p>
      <w:pPr>
        <w:pStyle w:val="ListParagraph"/>
        <w:numPr>
          <w:ilvl w:val="0"/>
          <w:numId w:val="100491050"/>
        </w:numPr>
        <w:ind w:left="360"/>
      </w:pPr>
      <w:r>
        <w:t xml:space="preserve">Klopt het dat de provincie Zeeland in de ‘Borselse voorwaarden’ heeft vastgelegd dat er geen koeltorens mogen komen, waardoor waterkoeling de enige resterende optie lijkt?</w:t>
      </w:r>
      <w:r>
        <w:br/>
      </w:r>
    </w:p>
    <w:p>
      <w:pPr>
        <w:pStyle w:val="ListParagraph"/>
        <w:numPr>
          <w:ilvl w:val="0"/>
          <w:numId w:val="100491050"/>
        </w:numPr>
        <w:ind w:left="360"/>
      </w:pPr>
      <w:r>
        <w:t xml:space="preserve">Kunt u aangeven wat de meerkosten zouden zijn van kerncentrales met koeltorens ten opzichte van waterkoeling, mede gezien de bevindingen van de International Atomic Energy Agency (IAEA) dat koeltorens vier tot vijf keer duurder zijn?</w:t>
      </w:r>
      <w:r>
        <w:br/>
      </w:r>
    </w:p>
    <w:p>
      <w:pPr>
        <w:pStyle w:val="ListParagraph"/>
        <w:numPr>
          <w:ilvl w:val="0"/>
          <w:numId w:val="100491050"/>
        </w:numPr>
        <w:ind w:left="360"/>
      </w:pPr>
      <w:r>
        <w:t xml:space="preserve">Bent u bereid de Kamer inzicht te geven in de financiële en juridische risico’s van beide koelingsopties (directe waterkoeling versus koeltorens) alvorens verdere besluiten worden genomen over de oprichting van het staatsbedrijf NEO NL en de locatiekeuze?</w:t>
      </w:r>
      <w:r>
        <w:br/>
      </w:r>
    </w:p>
    <w:p>
      <w:pPr>
        <w:pStyle w:val="ListParagraph"/>
        <w:numPr>
          <w:ilvl w:val="0"/>
          <w:numId w:val="100491050"/>
        </w:numPr>
        <w:ind w:left="360"/>
      </w:pPr>
      <w:r>
        <w:t xml:space="preserve">Hoe verhoudt de inzet op Zeeland zich tot de verplichting onder artikel 4 van de Kaderrichtlijn Water om verslechtering van de waterkwaliteit te voorkomen, zeker gezien de huidige chemische belasting van de Westerschelde?</w:t>
      </w:r>
      <w:r>
        <w:br/>
      </w:r>
    </w:p>
    <w:p>
      <w:pPr>
        <w:pStyle w:val="ListParagraph"/>
        <w:numPr>
          <w:ilvl w:val="0"/>
          <w:numId w:val="100491050"/>
        </w:numPr>
        <w:ind w:left="360"/>
      </w:pPr>
      <w:r>
        <w:t xml:space="preserve">Hoe zorgt u ervoor dat de Kamer volledig geïnformeerd wordt over de ecologische, juridische en financiële risico’s in het besluitvormingsproces over de kerncentrales?</w:t>
      </w:r>
      <w:r>
        <w:br/>
      </w:r>
    </w:p>
    <w:p>
      <w:pPr>
        <w:pStyle w:val="ListParagraph"/>
        <w:numPr>
          <w:ilvl w:val="0"/>
          <w:numId w:val="100491050"/>
        </w:numPr>
        <w:ind w:left="360"/>
      </w:pPr>
      <w:r>
        <w:t xml:space="preserve">Kunt u toezeggen dat er geen onomkeerbare stappen worden gezet in de voorbereiding van de nieuwe kerncentrales (zoals de oprichting of kapitalisatie van NEO NL), voordat de Kamer volledig inzicht heeft gekregen in de koelwaterproblematiek en de ecologische haalbaarheid van de locaties in Zeeland? Zo nee, waarom niet?</w:t>
      </w:r>
      <w:r>
        <w:br/>
      </w:r>
    </w:p>
    <w:p>
      <w:r>
        <w:t xml:space="preserve"> </w:t>
      </w:r>
      <w:r>
        <w:br/>
      </w:r>
    </w:p>
    <w:p>
      <w:r>
        <w:t xml:space="preserve">1) Follow the Money, 19 november 2025</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000">
    <w:abstractNumId w:val="100491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