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BD1" w:rsidP="00834BD1" w:rsidRDefault="00834BD1" w14:paraId="5ED44609" w14:textId="3AC4B03B">
      <w:r>
        <w:t>AH 460</w:t>
      </w:r>
    </w:p>
    <w:p w:rsidR="00834BD1" w:rsidP="00834BD1" w:rsidRDefault="00834BD1" w14:paraId="525DE5F7" w14:textId="0C756D05">
      <w:r>
        <w:t>2025Z18850</w:t>
      </w:r>
    </w:p>
    <w:p w:rsidR="00834BD1" w:rsidP="00834BD1" w:rsidRDefault="00834BD1" w14:paraId="389C033B" w14:textId="09656EC1">
      <w:pPr>
        <w:rPr>
          <w:sz w:val="24"/>
          <w:szCs w:val="24"/>
        </w:rPr>
      </w:pPr>
      <w:r w:rsidRPr="008257E5">
        <w:rPr>
          <w:sz w:val="24"/>
          <w:szCs w:val="24"/>
        </w:rPr>
        <w:t>Antwoord van staatssecretaris Aartsen (Infrastructuur en Waterstaat) (ontvangen</w:t>
      </w:r>
      <w:r>
        <w:rPr>
          <w:sz w:val="24"/>
          <w:szCs w:val="24"/>
        </w:rPr>
        <w:t xml:space="preserve"> 24 november 2025)</w:t>
      </w:r>
    </w:p>
    <w:p w:rsidRPr="00834BD1" w:rsidR="00834BD1" w:rsidP="00834BD1" w:rsidRDefault="00834BD1" w14:paraId="797C6D21" w14:textId="77777777">
      <w:pPr>
        <w:rPr>
          <w:sz w:val="24"/>
          <w:szCs w:val="24"/>
        </w:rPr>
      </w:pPr>
    </w:p>
    <w:p w:rsidRPr="00801F3C" w:rsidR="00834BD1" w:rsidP="00834BD1" w:rsidRDefault="00834BD1" w14:paraId="108FB8CA" w14:textId="77777777">
      <w:pPr>
        <w:rPr>
          <w:b/>
          <w:bCs/>
          <w:highlight w:val="lightGray"/>
        </w:rPr>
      </w:pPr>
      <w:r w:rsidRPr="00801F3C">
        <w:rPr>
          <w:b/>
          <w:bCs/>
        </w:rPr>
        <w:t>1</w:t>
      </w:r>
      <w:r w:rsidRPr="00801F3C">
        <w:rPr>
          <w:b/>
          <w:bCs/>
        </w:rPr>
        <w:br/>
        <w:t xml:space="preserve">Wat is uw reactie op het onderzoek van NU.nl en </w:t>
      </w:r>
      <w:proofErr w:type="spellStart"/>
      <w:r w:rsidRPr="00801F3C">
        <w:rPr>
          <w:b/>
          <w:bCs/>
        </w:rPr>
        <w:t>Investico</w:t>
      </w:r>
      <w:proofErr w:type="spellEnd"/>
      <w:r w:rsidRPr="00801F3C">
        <w:rPr>
          <w:b/>
          <w:bCs/>
        </w:rPr>
        <w:t xml:space="preserve">, die meer dan honderd locaties hebben gevonden waar staalslakken zijn toegepast? </w:t>
      </w:r>
      <w:r w:rsidRPr="00801F3C">
        <w:rPr>
          <w:b/>
          <w:bCs/>
        </w:rPr>
        <w:br/>
      </w:r>
    </w:p>
    <w:p w:rsidR="00834BD1" w:rsidP="00834BD1" w:rsidRDefault="00834BD1" w14:paraId="74B0D7F9" w14:textId="77777777">
      <w:r>
        <w:t>Het is al langer bekend dat staalslakken op verschillende plekken in Nederland zijn toegepast als secundaire bouwstof. Dat er door recente berichtgeving meer historische locaties in beeld komen, is op zichzelf niet onverwacht. Het bevestigt vooral dat het zicht op bestaande toepassingen beter moet. Dat is precies de reden waarom ik de afgelopen periode een breed pakket aan maatregelen heb ingezet om risico’s te beheersen en meer grip te krijgen op de toepassing van staalslakken.</w:t>
      </w:r>
    </w:p>
    <w:p w:rsidR="00834BD1" w:rsidP="00834BD1" w:rsidRDefault="00834BD1" w14:paraId="3F5A6D4F" w14:textId="77777777"/>
    <w:p w:rsidRPr="004F559C" w:rsidR="00834BD1" w:rsidP="00834BD1" w:rsidRDefault="00834BD1" w14:paraId="0B20414D" w14:textId="77777777">
      <w:r w:rsidRPr="004F559C">
        <w:t>In het commissiedebat van 30 september jl.</w:t>
      </w:r>
      <w:r>
        <w:rPr>
          <w:rStyle w:val="Voetnootmarkering"/>
        </w:rPr>
        <w:footnoteReference w:id="1"/>
      </w:r>
      <w:r w:rsidRPr="004F559C">
        <w:t xml:space="preserve"> heb ik toegelicht dat ik mij zorgen maak over de huidige praktijk en dat daarom acht concrete acties zijn gestart waarmee wij stap voor stap een structurele verbetering realiseren:</w:t>
      </w:r>
    </w:p>
    <w:p w:rsidRPr="004F559C" w:rsidR="00834BD1" w:rsidP="00834BD1" w:rsidRDefault="00834BD1" w14:paraId="6F75D307" w14:textId="77777777"/>
    <w:p w:rsidRPr="00C41F0A" w:rsidR="00834BD1" w:rsidP="00834BD1" w:rsidRDefault="00834BD1" w14:paraId="162DAC41" w14:textId="77777777">
      <w:pPr>
        <w:pStyle w:val="Lijstalinea"/>
        <w:widowControl w:val="0"/>
        <w:numPr>
          <w:ilvl w:val="0"/>
          <w:numId w:val="1"/>
        </w:numPr>
        <w:autoSpaceDE w:val="0"/>
        <w:autoSpaceDN w:val="0"/>
        <w:spacing w:after="0" w:line="240" w:lineRule="auto"/>
        <w:contextualSpacing w:val="0"/>
      </w:pPr>
      <w:r w:rsidRPr="002A0182">
        <w:rPr>
          <w:sz w:val="18"/>
          <w:szCs w:val="18"/>
        </w:rPr>
        <w:t>Uitgebreide nieuwe onderzoeken, waaronder RIVM-onderzoek naar pH-effecten en gezondheidsrisico’s, en aanvullend onderzoek dat een basis moet geven voor vervolgstappen in beleid.</w:t>
      </w:r>
    </w:p>
    <w:p w:rsidRPr="004F559C" w:rsidR="00834BD1" w:rsidP="00834BD1" w:rsidRDefault="00834BD1" w14:paraId="71360510" w14:textId="77777777"/>
    <w:p w:rsidRPr="00C41F0A" w:rsidR="00834BD1" w:rsidP="00834BD1" w:rsidRDefault="00834BD1" w14:paraId="406D33A5" w14:textId="77777777">
      <w:pPr>
        <w:pStyle w:val="Lijstalinea"/>
        <w:widowControl w:val="0"/>
        <w:numPr>
          <w:ilvl w:val="0"/>
          <w:numId w:val="1"/>
        </w:numPr>
        <w:autoSpaceDE w:val="0"/>
        <w:autoSpaceDN w:val="0"/>
        <w:spacing w:after="0" w:line="240" w:lineRule="auto"/>
        <w:contextualSpacing w:val="0"/>
      </w:pPr>
      <w:r w:rsidRPr="002A0182">
        <w:rPr>
          <w:sz w:val="18"/>
          <w:szCs w:val="18"/>
        </w:rPr>
        <w:t>Voorbereiding van permanente regelgeving voor na afloop van de tijdelijke regeling, waaronder mogelijke combinaties van een verbod, vergunningplicht of meld- en registratieplicht.</w:t>
      </w:r>
    </w:p>
    <w:p w:rsidRPr="004F559C" w:rsidR="00834BD1" w:rsidP="00834BD1" w:rsidRDefault="00834BD1" w14:paraId="38630C18" w14:textId="77777777"/>
    <w:p w:rsidRPr="00C41F0A" w:rsidR="00834BD1" w:rsidP="00834BD1" w:rsidRDefault="00834BD1" w14:paraId="4AD3D5AD" w14:textId="77777777">
      <w:pPr>
        <w:pStyle w:val="Lijstalinea"/>
        <w:widowControl w:val="0"/>
        <w:numPr>
          <w:ilvl w:val="0"/>
          <w:numId w:val="1"/>
        </w:numPr>
        <w:autoSpaceDE w:val="0"/>
        <w:autoSpaceDN w:val="0"/>
        <w:spacing w:after="0" w:line="240" w:lineRule="auto"/>
        <w:contextualSpacing w:val="0"/>
      </w:pPr>
      <w:r w:rsidRPr="002A0182">
        <w:rPr>
          <w:sz w:val="18"/>
          <w:szCs w:val="18"/>
        </w:rPr>
        <w:t>Invoering van een meldplicht per 2026 voor alle toepassingen van staalslakken, inclusief waterbouwslakken en geïmporteerde staalslakken, zodat er een volledig instrumentarium beschikbaar is.</w:t>
      </w:r>
    </w:p>
    <w:p w:rsidRPr="004F559C" w:rsidR="00834BD1" w:rsidP="00834BD1" w:rsidRDefault="00834BD1" w14:paraId="3BB92956" w14:textId="77777777"/>
    <w:p w:rsidRPr="00C41F0A" w:rsidR="00834BD1" w:rsidP="00834BD1" w:rsidRDefault="00834BD1" w14:paraId="497399C4" w14:textId="77777777">
      <w:pPr>
        <w:pStyle w:val="Lijstalinea"/>
        <w:widowControl w:val="0"/>
        <w:numPr>
          <w:ilvl w:val="0"/>
          <w:numId w:val="1"/>
        </w:numPr>
        <w:autoSpaceDE w:val="0"/>
        <w:autoSpaceDN w:val="0"/>
        <w:spacing w:after="0" w:line="240" w:lineRule="auto"/>
        <w:contextualSpacing w:val="0"/>
      </w:pPr>
      <w:r w:rsidRPr="002A0182">
        <w:rPr>
          <w:sz w:val="18"/>
          <w:szCs w:val="18"/>
        </w:rPr>
        <w:t>Een traject met VNG, IPO en waterschappen om gezamenlijk op te trekken bij de aanpak van bestaande toepassingen.</w:t>
      </w:r>
    </w:p>
    <w:p w:rsidRPr="004F559C" w:rsidR="00834BD1" w:rsidP="00834BD1" w:rsidRDefault="00834BD1" w14:paraId="72DEBFA7" w14:textId="77777777"/>
    <w:p w:rsidRPr="00C41F0A" w:rsidR="00834BD1" w:rsidP="00834BD1" w:rsidRDefault="00834BD1" w14:paraId="666B667F" w14:textId="77777777">
      <w:pPr>
        <w:pStyle w:val="Lijstalinea"/>
        <w:widowControl w:val="0"/>
        <w:numPr>
          <w:ilvl w:val="0"/>
          <w:numId w:val="1"/>
        </w:numPr>
        <w:autoSpaceDE w:val="0"/>
        <w:autoSpaceDN w:val="0"/>
        <w:spacing w:after="0" w:line="240" w:lineRule="auto"/>
        <w:contextualSpacing w:val="0"/>
      </w:pPr>
      <w:r w:rsidRPr="002A0182">
        <w:rPr>
          <w:sz w:val="18"/>
          <w:szCs w:val="18"/>
        </w:rPr>
        <w:t>Bestuurlijke ondersteuning bij de complexe situatie in Spijk, waarbij we in de 1-</w:t>
      </w:r>
      <w:r w:rsidRPr="002A0182">
        <w:rPr>
          <w:sz w:val="18"/>
          <w:szCs w:val="18"/>
        </w:rPr>
        <w:lastRenderedPageBreak/>
        <w:t>overheidsgedachte met de gemeente scenario’s uitwerken.</w:t>
      </w:r>
    </w:p>
    <w:p w:rsidRPr="004F559C" w:rsidR="00834BD1" w:rsidP="00834BD1" w:rsidRDefault="00834BD1" w14:paraId="414807A7" w14:textId="77777777"/>
    <w:p w:rsidRPr="00C41F0A" w:rsidR="00834BD1" w:rsidP="00834BD1" w:rsidRDefault="00834BD1" w14:paraId="035A72A1" w14:textId="77777777">
      <w:pPr>
        <w:pStyle w:val="Lijstalinea"/>
        <w:widowControl w:val="0"/>
        <w:numPr>
          <w:ilvl w:val="0"/>
          <w:numId w:val="1"/>
        </w:numPr>
        <w:autoSpaceDE w:val="0"/>
        <w:autoSpaceDN w:val="0"/>
        <w:spacing w:after="0" w:line="240" w:lineRule="auto"/>
        <w:contextualSpacing w:val="0"/>
      </w:pPr>
      <w:r w:rsidRPr="002A0182">
        <w:rPr>
          <w:sz w:val="18"/>
          <w:szCs w:val="18"/>
        </w:rPr>
        <w:t>Bestuurlijke afspraken met Zeeland, waaronder het tijdelijk niet toepassen van staalslakken in de Ooster- en Westerschelde en aanvullende waarborgen voor de periode daarna.</w:t>
      </w:r>
    </w:p>
    <w:p w:rsidRPr="004F559C" w:rsidR="00834BD1" w:rsidP="00834BD1" w:rsidRDefault="00834BD1" w14:paraId="3FEC3F9D" w14:textId="77777777"/>
    <w:p w:rsidRPr="00C41F0A" w:rsidR="00834BD1" w:rsidP="00834BD1" w:rsidRDefault="00834BD1" w14:paraId="65513B8E" w14:textId="77777777">
      <w:pPr>
        <w:pStyle w:val="Lijstalinea"/>
        <w:widowControl w:val="0"/>
        <w:numPr>
          <w:ilvl w:val="0"/>
          <w:numId w:val="1"/>
        </w:numPr>
        <w:autoSpaceDE w:val="0"/>
        <w:autoSpaceDN w:val="0"/>
        <w:spacing w:after="0" w:line="240" w:lineRule="auto"/>
        <w:contextualSpacing w:val="0"/>
      </w:pPr>
      <w:r w:rsidRPr="002A0182">
        <w:rPr>
          <w:sz w:val="18"/>
          <w:szCs w:val="18"/>
        </w:rPr>
        <w:t>Het starten van een industrietafel, gericht op verantwoorde, innovatieve en minder risicovolle toepassingen van staalslakken.</w:t>
      </w:r>
    </w:p>
    <w:p w:rsidRPr="004F559C" w:rsidR="00834BD1" w:rsidP="00834BD1" w:rsidRDefault="00834BD1" w14:paraId="7866A866" w14:textId="77777777"/>
    <w:p w:rsidRPr="00C41F0A" w:rsidR="00834BD1" w:rsidP="00834BD1" w:rsidRDefault="00834BD1" w14:paraId="15574DE3" w14:textId="77777777">
      <w:pPr>
        <w:pStyle w:val="Lijstalinea"/>
        <w:widowControl w:val="0"/>
        <w:numPr>
          <w:ilvl w:val="0"/>
          <w:numId w:val="1"/>
        </w:numPr>
        <w:autoSpaceDE w:val="0"/>
        <w:autoSpaceDN w:val="0"/>
        <w:spacing w:after="0" w:line="240" w:lineRule="auto"/>
        <w:contextualSpacing w:val="0"/>
      </w:pPr>
      <w:r w:rsidRPr="002A0182">
        <w:rPr>
          <w:sz w:val="18"/>
          <w:szCs w:val="18"/>
        </w:rPr>
        <w:t>Ontwikkeling van een beleidskader voor secundaire bouwstoffen, om vergelijkbare situaties in de toekomst te voorkomen en risico’s aan de voorkant beter te borgen.</w:t>
      </w:r>
    </w:p>
    <w:p w:rsidRPr="004F559C" w:rsidR="00834BD1" w:rsidP="00834BD1" w:rsidRDefault="00834BD1" w14:paraId="5153C89E" w14:textId="77777777"/>
    <w:p w:rsidR="00834BD1" w:rsidP="00834BD1" w:rsidRDefault="00834BD1" w14:paraId="1644365C" w14:textId="77777777">
      <w:r w:rsidRPr="004F559C">
        <w:t>Het feit dat ergens staalslakken zijn toegepast betekent niet automatisch dat er</w:t>
      </w:r>
      <w:r>
        <w:t xml:space="preserve"> sprake is van risico’s voor mens of milieu. Dat hangt af van de wijze van toepassing, laagdikte en lokale omstandigheden. Bestaande locaties vallen onder toezicht van het bevoegd gezag, dat kan optreden wanneer wettelijke toepassingseisen of de zorgplicht niet zijn nageleefd.</w:t>
      </w:r>
    </w:p>
    <w:p w:rsidR="00834BD1" w:rsidP="00834BD1" w:rsidRDefault="00834BD1" w14:paraId="51E61C8C" w14:textId="77777777"/>
    <w:p w:rsidR="00834BD1" w:rsidP="00834BD1" w:rsidRDefault="00834BD1" w14:paraId="03E1F863" w14:textId="77777777">
      <w:r>
        <w:t>Met de acties die nu lopen zetten wij nadrukkelijk stappen om het zicht op toepassingen te vergroten, risico’s te beperken en te zorgen voor een robuust en toekomstbestendig kader.</w:t>
      </w:r>
      <w:r w:rsidDel="004F559C">
        <w:t xml:space="preserve"> </w:t>
      </w:r>
    </w:p>
    <w:p w:rsidR="00834BD1" w:rsidP="00834BD1" w:rsidRDefault="00834BD1" w14:paraId="0F02930F" w14:textId="77777777"/>
    <w:p w:rsidRPr="00801F3C" w:rsidR="00834BD1" w:rsidP="00834BD1" w:rsidRDefault="00834BD1" w14:paraId="70D0568D" w14:textId="77777777">
      <w:pPr>
        <w:rPr>
          <w:b/>
          <w:bCs/>
          <w:highlight w:val="lightGray"/>
        </w:rPr>
      </w:pPr>
      <w:r w:rsidRPr="00801F3C">
        <w:rPr>
          <w:b/>
          <w:bCs/>
        </w:rPr>
        <w:t>2</w:t>
      </w:r>
      <w:r w:rsidRPr="00801F3C">
        <w:rPr>
          <w:b/>
          <w:bCs/>
        </w:rPr>
        <w:br/>
        <w:t>Waren deze locaties al bekend bij uw ministerie? Zo ja, waarom is de Kamer hier niet eerder over geïnformeerd? Zo nee, waarom niet?</w:t>
      </w:r>
      <w:r w:rsidRPr="00801F3C">
        <w:rPr>
          <w:b/>
          <w:bCs/>
        </w:rPr>
        <w:br/>
      </w:r>
    </w:p>
    <w:p w:rsidR="00834BD1" w:rsidP="00834BD1" w:rsidRDefault="00834BD1" w14:paraId="03955098" w14:textId="77777777">
      <w:r>
        <w:t>Nee. Er is geen meld-, informatie- of registratieplicht voor het toepassen van staalslakken. Er wordt momenteel wel gewerkt aan het invoeren van een meld- en informatieplicht voor het toepassen van staalslakken om het bevoegd gezag beter in staat te stellen om toe te zien op de naleving van de wettelijke toepassingseisen. Naar verwachting treedt deze maatregel in het voorjaar van 2026 in werking. Het verbeteren van het zicht op toepassing van secundaire bouwstoffen is een thema waar in het kader van de herijking van de bodemregelgeving aan wordt gewerkt. Hierover wordt u voor het einde van het jaar geïnformeerd.</w:t>
      </w:r>
    </w:p>
    <w:p w:rsidR="00834BD1" w:rsidP="00834BD1" w:rsidRDefault="00834BD1" w14:paraId="124183F4" w14:textId="77777777"/>
    <w:p w:rsidRPr="00801F3C" w:rsidR="00834BD1" w:rsidP="00834BD1" w:rsidRDefault="00834BD1" w14:paraId="766FEBF9" w14:textId="77777777">
      <w:pPr>
        <w:rPr>
          <w:b/>
          <w:bCs/>
        </w:rPr>
      </w:pPr>
      <w:r w:rsidRPr="00801F3C">
        <w:rPr>
          <w:b/>
          <w:bCs/>
        </w:rPr>
        <w:t>3</w:t>
      </w:r>
      <w:r w:rsidRPr="00801F3C">
        <w:rPr>
          <w:b/>
          <w:bCs/>
        </w:rPr>
        <w:br/>
        <w:t xml:space="preserve">Zijn er meer locaties waarvan uw ministerie afweet dat er staalslakken zijn toegepast, die nog niet op de kaart van NU.nl en </w:t>
      </w:r>
      <w:proofErr w:type="spellStart"/>
      <w:r w:rsidRPr="00801F3C">
        <w:rPr>
          <w:b/>
          <w:bCs/>
        </w:rPr>
        <w:t>Investico</w:t>
      </w:r>
      <w:proofErr w:type="spellEnd"/>
      <w:r w:rsidRPr="00801F3C">
        <w:rPr>
          <w:b/>
          <w:bCs/>
        </w:rPr>
        <w:t xml:space="preserve"> staan? Zo ja, kunt u dit met de Kamer delen? </w:t>
      </w:r>
      <w:r w:rsidRPr="00801F3C">
        <w:rPr>
          <w:b/>
          <w:bCs/>
        </w:rPr>
        <w:br/>
      </w:r>
    </w:p>
    <w:p w:rsidR="00834BD1" w:rsidP="00834BD1" w:rsidRDefault="00834BD1" w14:paraId="3EBCA279" w14:textId="77777777">
      <w:r>
        <w:lastRenderedPageBreak/>
        <w:t>Op 11 april 2024 is een overzicht van toepassingen van staalslakken door Rijkswaterstaat met uw Kamer gedeeld</w:t>
      </w:r>
      <w:r>
        <w:rPr>
          <w:rStyle w:val="Voetnootmarkering"/>
        </w:rPr>
        <w:footnoteReference w:id="2"/>
      </w:r>
      <w:r>
        <w:t xml:space="preserve">. </w:t>
      </w:r>
      <w:r w:rsidRPr="00703134">
        <w:t xml:space="preserve">De vergelijking met het door NU.nl en </w:t>
      </w:r>
      <w:proofErr w:type="spellStart"/>
      <w:r w:rsidRPr="00703134">
        <w:t>Investico</w:t>
      </w:r>
      <w:proofErr w:type="spellEnd"/>
      <w:r w:rsidRPr="00703134">
        <w:t xml:space="preserve"> gepubliceerde overzicht van 115 locaties laat zien dat alle toepassingen uit dit RWS-overzicht daarin zijn opgenomen.</w:t>
      </w:r>
      <w:r>
        <w:t xml:space="preserve"> </w:t>
      </w:r>
    </w:p>
    <w:p w:rsidR="00834BD1" w:rsidP="00834BD1" w:rsidRDefault="00834BD1" w14:paraId="65B1CEE7" w14:textId="77777777"/>
    <w:p w:rsidR="00834BD1" w:rsidP="00834BD1" w:rsidRDefault="00834BD1" w14:paraId="715B50AD" w14:textId="77777777">
      <w:r>
        <w:t>In het kader van de meest recente signaalrapportage van de ILT (Toepassing LD-staalslakken op land te risicovol voor milieu) heeft de ILT 10 locaties onderzocht. Deze is aan uw Kamer aangeboden op 17 april 2025</w:t>
      </w:r>
      <w:r>
        <w:rPr>
          <w:rStyle w:val="Voetnootmarkering"/>
        </w:rPr>
        <w:footnoteReference w:id="3"/>
      </w:r>
      <w:r>
        <w:t xml:space="preserve">. </w:t>
      </w:r>
      <w:r w:rsidRPr="00703134">
        <w:t xml:space="preserve">Acht van deze tien ILT-locaties komen voor in het </w:t>
      </w:r>
      <w:proofErr w:type="spellStart"/>
      <w:r w:rsidRPr="00703134">
        <w:t>Investico</w:t>
      </w:r>
      <w:proofErr w:type="spellEnd"/>
      <w:r w:rsidRPr="00703134">
        <w:t xml:space="preserve">-overzicht. De locaties Hellevoetsluis en </w:t>
      </w:r>
      <w:proofErr w:type="spellStart"/>
      <w:r w:rsidRPr="00703134">
        <w:t>Strobosser</w:t>
      </w:r>
      <w:proofErr w:type="spellEnd"/>
      <w:r w:rsidRPr="00703134">
        <w:t xml:space="preserve"> </w:t>
      </w:r>
      <w:proofErr w:type="spellStart"/>
      <w:r w:rsidRPr="00703134">
        <w:t>Trekfeart</w:t>
      </w:r>
      <w:proofErr w:type="spellEnd"/>
      <w:r w:rsidRPr="00703134">
        <w:t xml:space="preserve"> </w:t>
      </w:r>
      <w:r>
        <w:t xml:space="preserve">die wel door de ILT zijn onderzocht, </w:t>
      </w:r>
      <w:r w:rsidRPr="00703134">
        <w:t>zijn niet opgenomen</w:t>
      </w:r>
      <w:r>
        <w:t xml:space="preserve"> in het </w:t>
      </w:r>
      <w:proofErr w:type="spellStart"/>
      <w:r>
        <w:t>Investico</w:t>
      </w:r>
      <w:proofErr w:type="spellEnd"/>
      <w:r>
        <w:t>-overzicht, maar dat lijkt logisch aangezien de slakken verwijderd zijn van deze locaties</w:t>
      </w:r>
      <w:r w:rsidRPr="00703134">
        <w:t>.</w:t>
      </w:r>
      <w:r>
        <w:t xml:space="preserve"> </w:t>
      </w:r>
    </w:p>
    <w:p w:rsidR="00834BD1" w:rsidP="00834BD1" w:rsidRDefault="00834BD1" w14:paraId="5732F81B" w14:textId="77777777"/>
    <w:p w:rsidR="00834BD1" w:rsidP="00834BD1" w:rsidRDefault="00834BD1" w14:paraId="5964F601" w14:textId="77777777">
      <w:r w:rsidRPr="00BF4ECE">
        <w:t xml:space="preserve">Zoals aangegeven in de signaalrapportage heeft </w:t>
      </w:r>
      <w:r>
        <w:t xml:space="preserve">de </w:t>
      </w:r>
      <w:r w:rsidRPr="00BF4ECE">
        <w:t xml:space="preserve">ILT nog aanvullend onderzoek gedaan naar andere locaties waar LD-staalslakken grootschalig zijn toegepast. Dit rapport bevindt zich in de afrondende fase en zal voor het eind van dit jaar openbaar worden gemaakt. </w:t>
      </w:r>
      <w:r>
        <w:t xml:space="preserve">De </w:t>
      </w:r>
      <w:r w:rsidRPr="00BF4ECE">
        <w:t xml:space="preserve">ILT kan al wel aangeven dat 7 van de onderzochte locaties niet voorkomen op de kaart van Nu.nl en </w:t>
      </w:r>
      <w:proofErr w:type="spellStart"/>
      <w:r w:rsidRPr="00BF4ECE">
        <w:t>Investico</w:t>
      </w:r>
      <w:proofErr w:type="spellEnd"/>
      <w:r w:rsidRPr="00BF4ECE">
        <w:t xml:space="preserve"> d.d. 8 oktober 2025.</w:t>
      </w:r>
    </w:p>
    <w:p w:rsidRPr="00BF4ECE" w:rsidR="00834BD1" w:rsidP="00834BD1" w:rsidRDefault="00834BD1" w14:paraId="113E682C" w14:textId="77777777"/>
    <w:p w:rsidRPr="00801F3C" w:rsidR="00834BD1" w:rsidP="00834BD1" w:rsidRDefault="00834BD1" w14:paraId="222F115D" w14:textId="77777777">
      <w:pPr>
        <w:rPr>
          <w:b/>
          <w:bCs/>
        </w:rPr>
      </w:pPr>
      <w:r w:rsidRPr="00801F3C">
        <w:rPr>
          <w:b/>
          <w:bCs/>
        </w:rPr>
        <w:t>4</w:t>
      </w:r>
      <w:r w:rsidRPr="00801F3C">
        <w:rPr>
          <w:b/>
          <w:bCs/>
        </w:rPr>
        <w:br/>
      </w:r>
      <w:bookmarkStart w:name="_Hlk211346673" w:id="0"/>
      <w:bookmarkStart w:name="_Hlk211347420" w:id="1"/>
      <w:r w:rsidRPr="00801F3C">
        <w:rPr>
          <w:b/>
          <w:bCs/>
        </w:rPr>
        <w:t>Zijn er sinds de invoering van de vergunningplicht ook staalslakken toegepast? Zo ja, op welke locaties is dit gebeurd, en hoe zijn lokale toezichthouders betrokken?</w:t>
      </w:r>
      <w:bookmarkEnd w:id="0"/>
      <w:r w:rsidRPr="00801F3C">
        <w:rPr>
          <w:b/>
          <w:bCs/>
        </w:rPr>
        <w:t xml:space="preserve"> </w:t>
      </w:r>
      <w:r w:rsidRPr="00801F3C">
        <w:rPr>
          <w:b/>
          <w:bCs/>
        </w:rPr>
        <w:br/>
      </w:r>
      <w:bookmarkEnd w:id="1"/>
    </w:p>
    <w:p w:rsidR="00834BD1" w:rsidP="00834BD1" w:rsidRDefault="00834BD1" w14:paraId="02B9EB2A" w14:textId="77777777">
      <w:r w:rsidRPr="00B47177">
        <w:t>Tot op heden is geen enkele aanvraag voor een ontheffing</w:t>
      </w:r>
      <w:r>
        <w:t xml:space="preserve"> van de tijdelijke regeling staalslak</w:t>
      </w:r>
      <w:r w:rsidRPr="00B47177">
        <w:t xml:space="preserve"> ontvangen</w:t>
      </w:r>
      <w:r>
        <w:t xml:space="preserve">. Deze regeling is op 23 juli 2025 in werking getreden en bevat een verbod voor toepassingen op land van niet-vormgegeven bouwstoffen met meer dan 20 massaprocent staalslak in laagdikten van meer dan 0,5 meter of op locaties waar direct contact niet is uitgesloten. Daarnaast geldt een vergunningplicht voor overige toepassingen op land van niet- vormgegeven bouwstoffen met meer dan 20 massaprocent staalslak. </w:t>
      </w:r>
    </w:p>
    <w:p w:rsidR="00834BD1" w:rsidP="00834BD1" w:rsidRDefault="00834BD1" w14:paraId="317F5D96" w14:textId="77777777"/>
    <w:p w:rsidR="00834BD1" w:rsidP="00834BD1" w:rsidRDefault="00834BD1" w14:paraId="7E36073A" w14:textId="77777777">
      <w:r>
        <w:t xml:space="preserve">Het is mij niet bekend of sinds de invoering van de regeling dergelijke toepassingen hebben plaatsgevonden. Het is aan het bevoegd gezag (gemeenten) om toe te zien op de naleving van het verbod of de vergunningplicht. De regeling voorziet in de mogelijkheid van ontheffing van het verbod of de vergunningplicht. Die ontheffing wordt uitgevoerd door de ILT. Verder zijn er toepassingen die buiten de reikwijdte </w:t>
      </w:r>
      <w:r>
        <w:lastRenderedPageBreak/>
        <w:t>van de regeling vallen zoals bijvoorbeeld in beton of asfalt. Ik heb geen informatie over dergelijke toepassingen om de in antwoord 2 genoemde redenen.</w:t>
      </w:r>
    </w:p>
    <w:p w:rsidR="00834BD1" w:rsidP="00834BD1" w:rsidRDefault="00834BD1" w14:paraId="79C034B4" w14:textId="77777777"/>
    <w:p w:rsidRPr="00801F3C" w:rsidR="00834BD1" w:rsidP="00834BD1" w:rsidRDefault="00834BD1" w14:paraId="5DB2C850" w14:textId="77777777">
      <w:pPr>
        <w:rPr>
          <w:b/>
          <w:bCs/>
        </w:rPr>
      </w:pPr>
      <w:r w:rsidRPr="00801F3C">
        <w:rPr>
          <w:b/>
          <w:bCs/>
        </w:rPr>
        <w:t>5</w:t>
      </w:r>
      <w:r w:rsidRPr="00801F3C">
        <w:rPr>
          <w:b/>
          <w:bCs/>
        </w:rPr>
        <w:br/>
        <w:t xml:space="preserve">Bent u bereid een plan van aanpak te maken om zoveel mogelijk locaties te vinden waar staalslakken zijn toegepast, lokale toezichthouders en bestuurders hierover te informeren, en samen met deze partijen en de staalslakleveranciers de staalslakken te verwijderen als er sprake is van milieuvervuiling? Kunt u hierbij ook de toepassingen van hydraulisch menggranulaat meenemen? </w:t>
      </w:r>
    </w:p>
    <w:p w:rsidR="00834BD1" w:rsidP="00834BD1" w:rsidRDefault="00834BD1" w14:paraId="2EBB86B2" w14:textId="77777777"/>
    <w:p w:rsidR="00834BD1" w:rsidP="00834BD1" w:rsidRDefault="00834BD1" w14:paraId="6B2B2823" w14:textId="77777777">
      <w:r>
        <w:t xml:space="preserve">Ja. Ik wil met de medeoverheden  komen tot een gezamenlijke aanpak voor bestaande toepassingslocaties van staalslakken. Dat doen we via het BO Bodem, waarin </w:t>
      </w:r>
      <w:r w:rsidRPr="00E57F00">
        <w:t xml:space="preserve">het Interprovinciaal Overleg (IPO), de Vereniging van Nederlandse Gemeenten (VNG) en de Unie van Waterschappen (UvW) </w:t>
      </w:r>
      <w:r>
        <w:t>zijn vertegenwoordigd.</w:t>
      </w:r>
    </w:p>
    <w:p w:rsidR="00834BD1" w:rsidP="00834BD1" w:rsidRDefault="00834BD1" w14:paraId="71AFBFDF" w14:textId="77777777"/>
    <w:p w:rsidR="00834BD1" w:rsidP="00834BD1" w:rsidRDefault="00834BD1" w14:paraId="7E60C345" w14:textId="77777777">
      <w:pPr>
        <w:rPr>
          <w:i/>
          <w:iCs/>
        </w:rPr>
      </w:pPr>
      <w:r>
        <w:t xml:space="preserve">De aanpak richt zich op het in beeld brengen van bestaande toepassingen, het beoordelen van risico’s en, waar nodig, het treffen van maatregelen. De inzet is een risicogerichte inventarisatie in lijn met de tijdelijke regeling. </w:t>
      </w:r>
      <w:r w:rsidRPr="002A0182">
        <w:t>Te beginnen met grootschalige toepassingen en situaties waarbij risico’s kunnen ontstaan voor mens en milieu door direct contact.</w:t>
      </w:r>
      <w:r>
        <w:rPr>
          <w:i/>
          <w:iCs/>
        </w:rPr>
        <w:t xml:space="preserve"> </w:t>
      </w:r>
    </w:p>
    <w:p w:rsidRPr="00266944" w:rsidR="00834BD1" w:rsidP="00834BD1" w:rsidRDefault="00834BD1" w14:paraId="6130389B" w14:textId="77777777"/>
    <w:p w:rsidRPr="00801F3C" w:rsidR="00834BD1" w:rsidP="00834BD1" w:rsidRDefault="00834BD1" w14:paraId="11F88CF8" w14:textId="77777777">
      <w:pPr>
        <w:rPr>
          <w:b/>
          <w:bCs/>
        </w:rPr>
      </w:pPr>
      <w:r w:rsidRPr="00801F3C">
        <w:rPr>
          <w:b/>
          <w:bCs/>
        </w:rPr>
        <w:t>6</w:t>
      </w:r>
      <w:r w:rsidRPr="00801F3C">
        <w:rPr>
          <w:b/>
          <w:bCs/>
        </w:rPr>
        <w:br/>
        <w:t>Hoe reageert u op de uitspraak van Omgevingsdienst NL, die vreest dat afvalverwerkers staalslakken onvoldoende herkennen en het vervolgens behandelen als normaal afval? 2)</w:t>
      </w:r>
      <w:r w:rsidRPr="00801F3C">
        <w:rPr>
          <w:b/>
          <w:bCs/>
        </w:rPr>
        <w:br/>
      </w:r>
    </w:p>
    <w:p w:rsidR="00834BD1" w:rsidP="00834BD1" w:rsidRDefault="00834BD1" w14:paraId="0744C6D6" w14:textId="77777777">
      <w:r>
        <w:t>Staalslakken die na een toepassing worden uitgegraven omdat men zich daarvan wil ontdoen, zijn afvalstoffen en vallen daarmee onder de kaders van het afvalstoffenrecht die eisen stellen aan de inzameling, het vervoer en de verwerking. Ze vallen onder sectorplan 29 van Landelijk Afvalbeheerplan 3 (LAP3) steenachtig materiaal. De minimumstandaard is dan recycling. Afwijken is dan in de basis niet mogelijk, enkel door het volgen van de afwijkingsprocedure. Ook wanneer afvalverwerkers bij steenachtig materiaal niet zeker zijn van de aanwezigheid van staalslakken, zal het kader voor het verwerken hetzelfde zijn. Na adequate verwerking is het mogelijk om de staalslakken weer als bouwstof te gebruiken, bijv. als menggranulaat, mits hier uiteraard wordt voldaan aan de daarvoor gestelde wettelijke eisen die gelden ter bescherming van milieu en gezondheid, in het bijzonder de tijdelijke regeling.</w:t>
      </w:r>
    </w:p>
    <w:p w:rsidRPr="00801F3C" w:rsidR="00834BD1" w:rsidP="00834BD1" w:rsidRDefault="00834BD1" w14:paraId="748CB0D1" w14:textId="77777777">
      <w:pPr>
        <w:rPr>
          <w:b/>
          <w:bCs/>
        </w:rPr>
      </w:pPr>
    </w:p>
    <w:p w:rsidR="00834BD1" w:rsidP="00834BD1" w:rsidRDefault="00834BD1" w14:paraId="54684127" w14:textId="77777777">
      <w:pPr>
        <w:rPr>
          <w:b/>
          <w:bCs/>
        </w:rPr>
      </w:pPr>
      <w:r w:rsidRPr="00801F3C">
        <w:rPr>
          <w:b/>
          <w:bCs/>
        </w:rPr>
        <w:t>7</w:t>
      </w:r>
      <w:r w:rsidRPr="00801F3C">
        <w:rPr>
          <w:b/>
          <w:bCs/>
        </w:rPr>
        <w:br/>
        <w:t xml:space="preserve">Hoe gaat u voorkomen dat staalslakken worden gemengd met andere afval- en bouwstoffen en daarmee uit het zicht raken? </w:t>
      </w:r>
    </w:p>
    <w:p w:rsidRPr="00801F3C" w:rsidR="00834BD1" w:rsidP="00834BD1" w:rsidRDefault="00834BD1" w14:paraId="3E985F7E" w14:textId="77777777">
      <w:pPr>
        <w:rPr>
          <w:b/>
          <w:bCs/>
        </w:rPr>
      </w:pPr>
    </w:p>
    <w:p w:rsidRPr="00011764" w:rsidR="00834BD1" w:rsidP="00834BD1" w:rsidRDefault="00834BD1" w14:paraId="769434F2" w14:textId="77777777">
      <w:r>
        <w:t>Zoals in het antwoord op vraag 6 is aangegeven zijn staalslakken die na een toepassing worden uitgegraven omdat men zich daarvan wil ontdoen, afvalstoffen en vallen onder de minimumstandaard recycling. Bedrijven moeten steenachtig afval gescheiden houden, tenzij zij een vergunning hebben voor mengen (art. 3.195 en art. 3.196 Besluit activiteiten leefomgeving (Bal)). Het is vervolgens toegestaan om het menggranulaat als bouwstof te gebruiken, mits hiervoor uiteraard de geldende wettelijke kaders worden nageleefd.</w:t>
      </w:r>
      <w:r w:rsidRPr="00011764">
        <w:br/>
      </w:r>
    </w:p>
    <w:p w:rsidRPr="00E70DBE" w:rsidR="00834BD1" w:rsidP="00834BD1" w:rsidRDefault="00834BD1" w14:paraId="2EC00F64" w14:textId="77777777">
      <w:pPr>
        <w:rPr>
          <w:b/>
          <w:bCs/>
        </w:rPr>
      </w:pPr>
      <w:r w:rsidRPr="00E70DBE">
        <w:rPr>
          <w:b/>
          <w:bCs/>
        </w:rPr>
        <w:t>8</w:t>
      </w:r>
      <w:r w:rsidRPr="00E70DBE">
        <w:rPr>
          <w:b/>
          <w:bCs/>
        </w:rPr>
        <w:br/>
        <w:t>Welke regels zijn er voor hergebruik en verwerking van verwijderde staalslakken? Bent u bereid maatregelen te nemen, zodat bedrijven en afvalverwerkers die staalslakken verwijderen lokale toezichthouders actief moeten informeren over het hergebruik en de verwerking van staalslakken?</w:t>
      </w:r>
      <w:r w:rsidRPr="00E70DBE">
        <w:rPr>
          <w:b/>
          <w:bCs/>
        </w:rPr>
        <w:br/>
      </w:r>
    </w:p>
    <w:p w:rsidR="00834BD1" w:rsidP="00834BD1" w:rsidRDefault="00834BD1" w14:paraId="191B4353" w14:textId="77777777">
      <w:r>
        <w:t>In de beantwoording van de vragen 6 en 7 geef ik aan welke regels hiervoor gelden. Hieruit volgt dat aanvullende maatregelen niet nodig zijn. Zowel het afvalstoffenrecht (ten aanzien van inzameling, vervoer en verwerking) als de kaders van het Besluit activiteiten leefomgeving en het Besluit bodemkwaliteit (ten aanzien van het toepassen als bouwstof) bieden toezichthouders en het bevoegd gezag voldoende mogelijkheden voor toezicht en handhaving in de keten. Zoals ook bij het antwoord op vraag 2 is aangegeven, geldt daarbij dat er momenteel gewerkt wordt aan het invoeren een meld- en informatieplicht voor het toepassen van staalslakken.</w:t>
      </w:r>
    </w:p>
    <w:p w:rsidR="00834BD1" w:rsidP="00834BD1" w:rsidRDefault="00834BD1" w14:paraId="45F29261" w14:textId="77777777"/>
    <w:p w:rsidRPr="00E70DBE" w:rsidR="00834BD1" w:rsidP="00834BD1" w:rsidRDefault="00834BD1" w14:paraId="05E67B2B" w14:textId="77777777">
      <w:pPr>
        <w:rPr>
          <w:b/>
          <w:bCs/>
        </w:rPr>
      </w:pPr>
      <w:r w:rsidRPr="00E70DBE">
        <w:rPr>
          <w:b/>
          <w:bCs/>
        </w:rPr>
        <w:t>9</w:t>
      </w:r>
      <w:r w:rsidRPr="00E70DBE">
        <w:rPr>
          <w:b/>
          <w:bCs/>
        </w:rPr>
        <w:br/>
        <w:t xml:space="preserve">Bent u bereid staalslakken aan te merken als afval in plaats van </w:t>
      </w:r>
      <w:r>
        <w:rPr>
          <w:b/>
          <w:bCs/>
        </w:rPr>
        <w:t>b</w:t>
      </w:r>
      <w:r w:rsidRPr="00E70DBE">
        <w:rPr>
          <w:b/>
          <w:bCs/>
        </w:rPr>
        <w:t>ouwstof?</w:t>
      </w:r>
      <w:r w:rsidRPr="00E70DBE">
        <w:rPr>
          <w:b/>
          <w:bCs/>
        </w:rPr>
        <w:br/>
      </w:r>
    </w:p>
    <w:p w:rsidRPr="003F7D61" w:rsidR="00834BD1" w:rsidP="00834BD1" w:rsidRDefault="00834BD1" w14:paraId="760FD19F" w14:textId="77777777">
      <w:pPr>
        <w:pStyle w:val="Geenafstand"/>
        <w:spacing w:line="240" w:lineRule="atLeast"/>
        <w:rPr>
          <w:lang w:val="nl-NL"/>
        </w:rPr>
      </w:pPr>
      <w:r w:rsidRPr="00250B92">
        <w:rPr>
          <w:szCs w:val="18"/>
          <w:lang w:val="nl-NL"/>
        </w:rPr>
        <w:t>Dat is niet mogelijk.</w:t>
      </w:r>
      <w:r w:rsidRPr="00250B92">
        <w:rPr>
          <w:lang w:val="nl-NL"/>
        </w:rPr>
        <w:t xml:space="preserve"> Een materiaal heeft de afvalstatus wanneer aan de definitie uit de Wet milieubeheer wordt voldaan: </w:t>
      </w:r>
      <w:r w:rsidRPr="00250B92">
        <w:rPr>
          <w:i/>
          <w:iCs/>
          <w:lang w:val="nl-NL"/>
        </w:rPr>
        <w:t>afvalstoffen: alle stoffen, mengsels of voorwerpen, waarvan de houder zich ontdoet, voornemens is zich te ontdoen of zich moet ontdoen</w:t>
      </w:r>
      <w:r w:rsidRPr="00250B92">
        <w:rPr>
          <w:lang w:val="nl-NL"/>
        </w:rPr>
        <w:t>. Het is niet mogelijk om materialen generiek de afvalstatus te geven of juist te zeggen dat bepaalde materia</w:t>
      </w:r>
      <w:r>
        <w:rPr>
          <w:lang w:val="nl-NL"/>
        </w:rPr>
        <w:t>len</w:t>
      </w:r>
      <w:r w:rsidRPr="00250B92">
        <w:rPr>
          <w:lang w:val="nl-NL"/>
        </w:rPr>
        <w:t xml:space="preserve"> generiek nooit afval zijn. Naast de definitie van afvalstof, bevat de Wet milieubeheer voorwaarden om te beoordelen of een materiaal een bijproduct of einde-afvalstof is. Voldoet het materiaal aan alle vier de voorwaarden voor bijproduct of einde-afval, dan is het materiaal geen afvalstof. De beoordeling of een materiaal wel of geen afvalstof is, moet per geval plaatsvinden. Dat is omdat alle feiten en omstandigheden (zoals </w:t>
      </w:r>
      <w:r w:rsidRPr="00250B92">
        <w:rPr>
          <w:lang w:val="nl-NL"/>
        </w:rPr>
        <w:lastRenderedPageBreak/>
        <w:t xml:space="preserve">herkomst, verwerking en toepassing) en de intentie van de houder van belang zijn. Het is aan het bedrijf, als houder van het materiaal, om </w:t>
      </w:r>
      <w:r>
        <w:rPr>
          <w:lang w:val="nl-NL"/>
        </w:rPr>
        <w:t>aan te tonen dat geen sprake is van een afvalstof</w:t>
      </w:r>
      <w:r w:rsidRPr="00250B92">
        <w:rPr>
          <w:lang w:val="nl-NL"/>
        </w:rPr>
        <w:t>. Omgevingsdiensten en de Inspectie Leefomgeving en Transport kunnen vanuit hun vergunningverlening-, toezicht- en handhavingstaken in een specifieke casus tot een eigen oordeel over de afvalstatus komen. Het Rijk is stelselverantwoordelijke en geeft tekst en uitleg, in de vorm van handreikingen, ministeriële regelingen, om bedrijven en bevoegde gezagen te helpen.</w:t>
      </w:r>
    </w:p>
    <w:p w:rsidRPr="00011764" w:rsidR="00834BD1" w:rsidP="00834BD1" w:rsidRDefault="00834BD1" w14:paraId="57E9B905" w14:textId="77777777"/>
    <w:p w:rsidRPr="00011764" w:rsidR="00834BD1" w:rsidP="00834BD1" w:rsidRDefault="00834BD1" w14:paraId="3C6BE330" w14:textId="77777777">
      <w:r w:rsidRPr="00011764">
        <w:t> </w:t>
      </w:r>
      <w:r w:rsidRPr="00011764">
        <w:br/>
      </w:r>
    </w:p>
    <w:p w:rsidRPr="00011764" w:rsidR="00834BD1" w:rsidP="00834BD1" w:rsidRDefault="00834BD1" w14:paraId="11F77145" w14:textId="77777777">
      <w:r w:rsidRPr="00011764">
        <w:t>1) NU.nl, 8 oktober 2025, 'Staalslakken op veel meer plekken gevonden: aantal locaties bijna verdubbeld' (https://www.nu.nl/klimaat/6371461/staalslakken-op-veel-meer-plekken-gevonden-aantal-locaties-bijna-verdubbeld.html)</w:t>
      </w:r>
      <w:r w:rsidRPr="00011764">
        <w:br/>
      </w:r>
    </w:p>
    <w:p w:rsidRPr="00011764" w:rsidR="00834BD1" w:rsidP="00834BD1" w:rsidRDefault="00834BD1" w14:paraId="5CC12CD2" w14:textId="77777777">
      <w:r w:rsidRPr="00011764">
        <w:t>2) NU.nl, 8 oktober 2025, 'Waar komen verwijderde staalslakken terecht? ‘Geen zicht op’' (https://www.nu.nl/klimaat/6371578/waar-komen-verwijderde-staalslakken-terecht-geen-zicht-op.html)</w:t>
      </w:r>
      <w:r w:rsidRPr="00011764">
        <w:br/>
      </w:r>
    </w:p>
    <w:p w:rsidR="00834BD1" w:rsidP="00834BD1" w:rsidRDefault="00834BD1" w14:paraId="79E15C70" w14:textId="77777777"/>
    <w:p w:rsidR="003C4B31" w:rsidRDefault="003C4B31" w14:paraId="55A420F5" w14:textId="77777777"/>
    <w:sectPr w:rsidR="003C4B31" w:rsidSect="00834BD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B1B2" w14:textId="77777777" w:rsidR="00834BD1" w:rsidRDefault="00834BD1" w:rsidP="00834BD1">
      <w:pPr>
        <w:spacing w:after="0" w:line="240" w:lineRule="auto"/>
      </w:pPr>
      <w:r>
        <w:separator/>
      </w:r>
    </w:p>
  </w:endnote>
  <w:endnote w:type="continuationSeparator" w:id="0">
    <w:p w14:paraId="0D8AFA15" w14:textId="77777777" w:rsidR="00834BD1" w:rsidRDefault="00834BD1" w:rsidP="0083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D073" w14:textId="77777777" w:rsidR="00834BD1" w:rsidRPr="00834BD1" w:rsidRDefault="00834BD1" w:rsidP="00834B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B88C" w14:textId="77777777" w:rsidR="00834BD1" w:rsidRPr="00834BD1" w:rsidRDefault="00834BD1" w:rsidP="00834B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D2C4" w14:textId="77777777" w:rsidR="00834BD1" w:rsidRPr="00834BD1" w:rsidRDefault="00834BD1" w:rsidP="00834B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F7F5" w14:textId="77777777" w:rsidR="00834BD1" w:rsidRDefault="00834BD1" w:rsidP="00834BD1">
      <w:pPr>
        <w:spacing w:after="0" w:line="240" w:lineRule="auto"/>
      </w:pPr>
      <w:r>
        <w:separator/>
      </w:r>
    </w:p>
  </w:footnote>
  <w:footnote w:type="continuationSeparator" w:id="0">
    <w:p w14:paraId="71711B1C" w14:textId="77777777" w:rsidR="00834BD1" w:rsidRDefault="00834BD1" w:rsidP="00834BD1">
      <w:pPr>
        <w:spacing w:after="0" w:line="240" w:lineRule="auto"/>
      </w:pPr>
      <w:r>
        <w:continuationSeparator/>
      </w:r>
    </w:p>
  </w:footnote>
  <w:footnote w:id="1">
    <w:p w14:paraId="0287063B" w14:textId="77777777" w:rsidR="00834BD1" w:rsidRDefault="00834BD1" w:rsidP="00834BD1">
      <w:pPr>
        <w:pStyle w:val="Voetnoottekst"/>
      </w:pPr>
      <w:r>
        <w:rPr>
          <w:rStyle w:val="Voetnootmarkering"/>
        </w:rPr>
        <w:footnoteRef/>
      </w:r>
      <w:r>
        <w:t xml:space="preserve"> </w:t>
      </w:r>
      <w:r w:rsidRPr="004F559C">
        <w:t xml:space="preserve">Verslag van een commissiedebat, gehouden op 30 september 2025, over </w:t>
      </w:r>
      <w:r>
        <w:t>L</w:t>
      </w:r>
      <w:r w:rsidRPr="004F559C">
        <w:t>eefomgeving en Externe veiligheid</w:t>
      </w:r>
    </w:p>
  </w:footnote>
  <w:footnote w:id="2">
    <w:p w14:paraId="1106AEF2" w14:textId="77777777" w:rsidR="00834BD1" w:rsidRDefault="00834BD1" w:rsidP="00834BD1">
      <w:pPr>
        <w:pStyle w:val="Voetnoottekst"/>
      </w:pPr>
      <w:r>
        <w:rPr>
          <w:rStyle w:val="Voetnootmarkering"/>
        </w:rPr>
        <w:footnoteRef/>
      </w:r>
      <w:r>
        <w:t xml:space="preserve"> 30 015 nr. 121</w:t>
      </w:r>
    </w:p>
  </w:footnote>
  <w:footnote w:id="3">
    <w:p w14:paraId="48724585" w14:textId="77777777" w:rsidR="00834BD1" w:rsidRDefault="00834BD1" w:rsidP="00834BD1">
      <w:pPr>
        <w:pStyle w:val="Voetnoottekst"/>
      </w:pPr>
      <w:r>
        <w:rPr>
          <w:rStyle w:val="Voetnootmarkering"/>
        </w:rPr>
        <w:footnoteRef/>
      </w:r>
      <w:r>
        <w:t xml:space="preserve"> 30 015 nr. 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174" w14:textId="77777777" w:rsidR="00834BD1" w:rsidRPr="00834BD1" w:rsidRDefault="00834BD1" w:rsidP="00834B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2581" w14:textId="77777777" w:rsidR="00834BD1" w:rsidRPr="00834BD1" w:rsidRDefault="00834BD1" w:rsidP="00834B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B818" w14:textId="77777777" w:rsidR="00834BD1" w:rsidRPr="00834BD1" w:rsidRDefault="00834BD1" w:rsidP="00834B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6A3D"/>
    <w:multiLevelType w:val="hybridMultilevel"/>
    <w:tmpl w:val="0400E1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973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D1"/>
    <w:rsid w:val="003C4B31"/>
    <w:rsid w:val="00834BD1"/>
    <w:rsid w:val="009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7E84"/>
  <w15:chartTrackingRefBased/>
  <w15:docId w15:val="{C1390F44-7079-4F8A-BA12-66CC5B08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4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4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4B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4B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4B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4B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4B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4B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4B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B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4B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4B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4B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4B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4B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B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B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BD1"/>
    <w:rPr>
      <w:rFonts w:eastAsiaTheme="majorEastAsia" w:cstheme="majorBidi"/>
      <w:color w:val="272727" w:themeColor="text1" w:themeTint="D8"/>
    </w:rPr>
  </w:style>
  <w:style w:type="paragraph" w:styleId="Titel">
    <w:name w:val="Title"/>
    <w:basedOn w:val="Standaard"/>
    <w:next w:val="Standaard"/>
    <w:link w:val="TitelChar"/>
    <w:uiPriority w:val="10"/>
    <w:qFormat/>
    <w:rsid w:val="0083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B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B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B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B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BD1"/>
    <w:rPr>
      <w:i/>
      <w:iCs/>
      <w:color w:val="404040" w:themeColor="text1" w:themeTint="BF"/>
    </w:rPr>
  </w:style>
  <w:style w:type="paragraph" w:styleId="Lijstalinea">
    <w:name w:val="List Paragraph"/>
    <w:basedOn w:val="Standaard"/>
    <w:uiPriority w:val="1"/>
    <w:qFormat/>
    <w:rsid w:val="00834BD1"/>
    <w:pPr>
      <w:ind w:left="720"/>
      <w:contextualSpacing/>
    </w:pPr>
  </w:style>
  <w:style w:type="character" w:styleId="Intensievebenadrukking">
    <w:name w:val="Intense Emphasis"/>
    <w:basedOn w:val="Standaardalinea-lettertype"/>
    <w:uiPriority w:val="21"/>
    <w:qFormat/>
    <w:rsid w:val="00834BD1"/>
    <w:rPr>
      <w:i/>
      <w:iCs/>
      <w:color w:val="2F5496" w:themeColor="accent1" w:themeShade="BF"/>
    </w:rPr>
  </w:style>
  <w:style w:type="paragraph" w:styleId="Duidelijkcitaat">
    <w:name w:val="Intense Quote"/>
    <w:basedOn w:val="Standaard"/>
    <w:next w:val="Standaard"/>
    <w:link w:val="DuidelijkcitaatChar"/>
    <w:uiPriority w:val="30"/>
    <w:qFormat/>
    <w:rsid w:val="00834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4BD1"/>
    <w:rPr>
      <w:i/>
      <w:iCs/>
      <w:color w:val="2F5496" w:themeColor="accent1" w:themeShade="BF"/>
    </w:rPr>
  </w:style>
  <w:style w:type="character" w:styleId="Intensieveverwijzing">
    <w:name w:val="Intense Reference"/>
    <w:basedOn w:val="Standaardalinea-lettertype"/>
    <w:uiPriority w:val="32"/>
    <w:qFormat/>
    <w:rsid w:val="00834BD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34B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34BD1"/>
    <w:rPr>
      <w:sz w:val="20"/>
      <w:szCs w:val="20"/>
    </w:rPr>
  </w:style>
  <w:style w:type="character" w:styleId="Voetnootmarkering">
    <w:name w:val="footnote reference"/>
    <w:basedOn w:val="Standaardalinea-lettertype"/>
    <w:uiPriority w:val="99"/>
    <w:semiHidden/>
    <w:unhideWhenUsed/>
    <w:rsid w:val="00834BD1"/>
    <w:rPr>
      <w:vertAlign w:val="superscript"/>
    </w:rPr>
  </w:style>
  <w:style w:type="paragraph" w:styleId="Geenafstand">
    <w:name w:val="No Spacing"/>
    <w:uiPriority w:val="1"/>
    <w:qFormat/>
    <w:rsid w:val="00834BD1"/>
    <w:pPr>
      <w:spacing w:after="0" w:line="240" w:lineRule="auto"/>
    </w:pPr>
    <w:rPr>
      <w:rFonts w:ascii="Verdana" w:hAnsi="Verdana"/>
      <w:kern w:val="0"/>
      <w:sz w:val="18"/>
      <w:lang w:val="en-US"/>
      <w14:ligatures w14:val="none"/>
    </w:rPr>
  </w:style>
  <w:style w:type="paragraph" w:styleId="Koptekst">
    <w:name w:val="header"/>
    <w:basedOn w:val="Standaard"/>
    <w:link w:val="KoptekstChar"/>
    <w:uiPriority w:val="99"/>
    <w:unhideWhenUsed/>
    <w:rsid w:val="00834B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BD1"/>
  </w:style>
  <w:style w:type="paragraph" w:styleId="Voettekst">
    <w:name w:val="footer"/>
    <w:basedOn w:val="Standaard"/>
    <w:link w:val="VoettekstChar"/>
    <w:uiPriority w:val="99"/>
    <w:unhideWhenUsed/>
    <w:rsid w:val="00834B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1797</ap:Words>
  <ap:Characters>9886</ap:Characters>
  <ap:DocSecurity>0</ap:DocSecurity>
  <ap:Lines>82</ap:Lines>
  <ap:Paragraphs>23</ap:Paragraphs>
  <ap:ScaleCrop>false</ap:ScaleCrop>
  <ap:LinksUpToDate>false</ap:LinksUpToDate>
  <ap:CharactersWithSpaces>11660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2025-11-25T08:31:00.0000000Z</dcterms:created>
  <dcterms:modified xsi:type="dcterms:W3CDTF">2025-11-25T08:31:00.0000000Z</dcterms:modified>
  <version/>
  <category/>
</coreProperties>
</file>