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E5B68" w14:paraId="5741F09C" w14:textId="77777777">
      <w:r w:rsidRPr="003E599D">
        <w:t xml:space="preserve">Iedereen verdient een eerlijke kans op een woning, maar in de praktijk is dat nog niet vanzelfsprekend. </w:t>
      </w:r>
      <w:r w:rsidR="00F15EB6">
        <w:t xml:space="preserve">Helaas komt woondiscriminatie nog steeds </w:t>
      </w:r>
      <w:r w:rsidR="008F43CA">
        <w:t xml:space="preserve">in Nederland </w:t>
      </w:r>
      <w:r w:rsidR="00F15EB6">
        <w:t>voor.</w:t>
      </w:r>
      <w:r w:rsidR="00492A3A">
        <w:t xml:space="preserve"> </w:t>
      </w:r>
      <w:r w:rsidRPr="003E599D">
        <w:t xml:space="preserve">Woningzoekenden worden soms afgewezen voor een woonruimte vanwege hun afkomst, seksuele </w:t>
      </w:r>
      <w:r w:rsidR="008B471B">
        <w:t>gerichtheid</w:t>
      </w:r>
      <w:r w:rsidRPr="003E599D" w:rsidR="008B471B">
        <w:t xml:space="preserve"> </w:t>
      </w:r>
      <w:r w:rsidRPr="003E599D">
        <w:t xml:space="preserve">of gender. </w:t>
      </w:r>
      <w:r w:rsidR="00172252">
        <w:t xml:space="preserve">Waar dit voorkomt, </w:t>
      </w:r>
      <w:r w:rsidRPr="003E599D">
        <w:t xml:space="preserve">vraagt </w:t>
      </w:r>
      <w:r w:rsidR="00172252">
        <w:t xml:space="preserve">dat </w:t>
      </w:r>
      <w:r w:rsidRPr="003E599D">
        <w:t>om een stevige aanpak. Daarom werk</w:t>
      </w:r>
      <w:r w:rsidR="00CC761D">
        <w:t xml:space="preserve"> ik</w:t>
      </w:r>
      <w:r w:rsidR="00CD5555">
        <w:t xml:space="preserve"> met </w:t>
      </w:r>
      <w:r w:rsidR="00CC761D">
        <w:t xml:space="preserve">de </w:t>
      </w:r>
      <w:r w:rsidR="00681DCA">
        <w:t>A</w:t>
      </w:r>
      <w:r w:rsidR="00CC761D">
        <w:t xml:space="preserve">anpak Woondiscriminatie </w:t>
      </w:r>
      <w:r w:rsidRPr="003E599D">
        <w:t xml:space="preserve">aan vier actielijnen: (1) monitoring en onderzoek, (2) voorlichting en bewustwording, (3) afdwingbare regels via de Wet goed </w:t>
      </w:r>
      <w:r w:rsidRPr="003E599D">
        <w:t>verhuurderschap</w:t>
      </w:r>
      <w:r w:rsidRPr="003E599D">
        <w:t>, en (4) versterking van lokale en branchegerichte initiatieven.</w:t>
      </w:r>
    </w:p>
    <w:p w:rsidR="003E599D" w14:paraId="17B86C29" w14:textId="77777777"/>
    <w:p w:rsidR="00F756D2" w:rsidP="003E599D" w14:paraId="191A326B" w14:textId="77777777">
      <w:r>
        <w:t>Deze</w:t>
      </w:r>
      <w:r w:rsidR="00134346">
        <w:t xml:space="preserve"> </w:t>
      </w:r>
      <w:r>
        <w:t xml:space="preserve">aanpak begint resultaat te laten zien. </w:t>
      </w:r>
      <w:r w:rsidR="00AD553C">
        <w:t xml:space="preserve">Uit de cijfers van de meest recente landelijke monitor </w:t>
      </w:r>
      <w:r w:rsidR="002A40DE">
        <w:t>D</w:t>
      </w:r>
      <w:r>
        <w:t>iscriminatie bij woningverhuur</w:t>
      </w:r>
      <w:r w:rsidR="00AD553C">
        <w:t xml:space="preserve"> blijkt</w:t>
      </w:r>
      <w:r w:rsidR="009E2075">
        <w:t xml:space="preserve"> namelijk</w:t>
      </w:r>
      <w:r w:rsidR="00AD553C">
        <w:t xml:space="preserve"> </w:t>
      </w:r>
      <w:r>
        <w:t>dat woningzoekenden nu meer gelijke kansen krijgen om een huurwoning te bezichtigen</w:t>
      </w:r>
      <w:r w:rsidR="00E50A44">
        <w:t>. Uit de monitor volgt dat e</w:t>
      </w:r>
      <w:r w:rsidRPr="003C42F2" w:rsidR="00E50A44">
        <w:t>r in 2024-2025 géén statis</w:t>
      </w:r>
      <w:r w:rsidRPr="003C42F2" w:rsidR="00E50A44">
        <w:softHyphen/>
        <w:t>tisch significante discriminatie is op basis van etniciteit, seksuele gerichtheid of gender tijdens de eerste selectiefase voor de bezichtiging van een huurwoning</w:t>
      </w:r>
      <w:r>
        <w:t>. Dit is een positieve ontwikkeling</w:t>
      </w:r>
      <w:r w:rsidR="00E50A44">
        <w:t>.</w:t>
      </w:r>
      <w:r w:rsidR="008C5090">
        <w:t xml:space="preserve"> </w:t>
      </w:r>
      <w:r>
        <w:t>Ook blijkt uit de</w:t>
      </w:r>
      <w:r w:rsidR="008F43CA">
        <w:t xml:space="preserve"> vierde</w:t>
      </w:r>
      <w:r>
        <w:t xml:space="preserve"> </w:t>
      </w:r>
      <w:r w:rsidRPr="003C42F2" w:rsidR="004F127B">
        <w:t xml:space="preserve">landelijke </w:t>
      </w:r>
      <w:r>
        <w:t xml:space="preserve">monitor dat het bewustzijn bij verhuurbemiddelaars </w:t>
      </w:r>
      <w:r w:rsidR="00AE5C22">
        <w:t xml:space="preserve">ten aanzien van woondiscriminatie </w:t>
      </w:r>
      <w:r>
        <w:t xml:space="preserve">verder is toegenomen. </w:t>
      </w:r>
    </w:p>
    <w:p w:rsidR="003E599D" w:rsidP="003E599D" w14:paraId="1D0CFE54" w14:textId="77777777">
      <w:r>
        <w:t>Tegelijkertijd laat</w:t>
      </w:r>
      <w:r w:rsidR="00065816">
        <w:t xml:space="preserve"> de monitor </w:t>
      </w:r>
      <w:r w:rsidR="002962F8">
        <w:t xml:space="preserve">echter </w:t>
      </w:r>
      <w:r w:rsidR="00AE7629">
        <w:t>ook</w:t>
      </w:r>
      <w:r>
        <w:t xml:space="preserve"> zien dat</w:t>
      </w:r>
      <w:r w:rsidR="002962F8">
        <w:t>,</w:t>
      </w:r>
      <w:r w:rsidR="00065816">
        <w:t xml:space="preserve"> </w:t>
      </w:r>
      <w:r w:rsidR="002962F8">
        <w:t>ondanks het g</w:t>
      </w:r>
      <w:r w:rsidR="008F43CA">
        <w:t>egroeide</w:t>
      </w:r>
      <w:r w:rsidR="002962F8">
        <w:t xml:space="preserve"> bewustzijn, </w:t>
      </w:r>
      <w:r>
        <w:t>een</w:t>
      </w:r>
      <w:r w:rsidR="00AE7629">
        <w:t xml:space="preserve"> groot</w:t>
      </w:r>
      <w:r>
        <w:t xml:space="preserve"> deel van de </w:t>
      </w:r>
      <w:r w:rsidRPr="00065816" w:rsidR="00065816">
        <w:t xml:space="preserve">verhuurbemiddelaars </w:t>
      </w:r>
      <w:r w:rsidRPr="006412D0" w:rsidR="008F43CA">
        <w:rPr>
          <w:color w:val="auto"/>
        </w:rPr>
        <w:t xml:space="preserve">nog </w:t>
      </w:r>
      <w:r w:rsidRPr="006412D0" w:rsidR="00065816">
        <w:rPr>
          <w:color w:val="auto"/>
        </w:rPr>
        <w:t>steeds</w:t>
      </w:r>
      <w:r w:rsidR="00137F62">
        <w:rPr>
          <w:color w:val="auto"/>
        </w:rPr>
        <w:t xml:space="preserve"> meegaat</w:t>
      </w:r>
      <w:r w:rsidRPr="006412D0" w:rsidR="00065816">
        <w:rPr>
          <w:color w:val="auto"/>
        </w:rPr>
        <w:t xml:space="preserve"> </w:t>
      </w:r>
      <w:r w:rsidR="00137F62">
        <w:rPr>
          <w:color w:val="auto"/>
        </w:rPr>
        <w:t>met een</w:t>
      </w:r>
      <w:r w:rsidRPr="006412D0" w:rsidR="00065816">
        <w:rPr>
          <w:color w:val="auto"/>
        </w:rPr>
        <w:t xml:space="preserve"> discriminerend </w:t>
      </w:r>
      <w:r w:rsidRPr="006412D0" w:rsidR="006412D0">
        <w:rPr>
          <w:color w:val="auto"/>
        </w:rPr>
        <w:t>verzoek</w:t>
      </w:r>
      <w:r w:rsidR="006412D0">
        <w:rPr>
          <w:color w:val="auto"/>
        </w:rPr>
        <w:t>.</w:t>
      </w:r>
      <w:r w:rsidR="00A536C8">
        <w:rPr>
          <w:color w:val="auto"/>
        </w:rPr>
        <w:t xml:space="preserve"> Er is dus</w:t>
      </w:r>
      <w:r w:rsidR="00051579">
        <w:rPr>
          <w:color w:val="auto"/>
        </w:rPr>
        <w:t xml:space="preserve"> ook</w:t>
      </w:r>
      <w:r w:rsidR="00A536C8">
        <w:rPr>
          <w:color w:val="auto"/>
        </w:rPr>
        <w:t xml:space="preserve"> nog </w:t>
      </w:r>
      <w:r w:rsidR="000F12FF">
        <w:rPr>
          <w:color w:val="auto"/>
        </w:rPr>
        <w:t xml:space="preserve">volop </w:t>
      </w:r>
      <w:r w:rsidR="00A536C8">
        <w:rPr>
          <w:color w:val="auto"/>
        </w:rPr>
        <w:t>werk aan de winkel</w:t>
      </w:r>
      <w:r w:rsidR="008A48FF">
        <w:rPr>
          <w:color w:val="auto"/>
        </w:rPr>
        <w:t>.</w:t>
      </w:r>
      <w:r w:rsidRPr="006412D0" w:rsidR="002962F8">
        <w:rPr>
          <w:color w:val="auto"/>
        </w:rPr>
        <w:t xml:space="preserve"> </w:t>
      </w:r>
    </w:p>
    <w:p w:rsidR="003E599D" w:rsidP="003E599D" w14:paraId="16858C9F" w14:textId="77777777"/>
    <w:p w:rsidR="00EF36C8" w:rsidP="003E599D" w14:paraId="1C707AC4" w14:textId="77777777">
      <w:pPr>
        <w:rPr>
          <w:rFonts w:eastAsia="Calibri" w:cs="Times New Roman"/>
          <w:color w:val="auto"/>
          <w:lang w:eastAsia="en-US"/>
        </w:rPr>
      </w:pPr>
      <w:r w:rsidRPr="003E599D">
        <w:rPr>
          <w:rFonts w:eastAsia="Calibri" w:cs="Times New Roman"/>
          <w:color w:val="auto"/>
          <w:lang w:eastAsia="en-US"/>
        </w:rPr>
        <w:t xml:space="preserve">In deze brief licht ik de resultaten van de vierde landelijke monitor </w:t>
      </w:r>
      <w:r>
        <w:rPr>
          <w:rFonts w:eastAsia="Calibri" w:cs="Times New Roman"/>
          <w:color w:val="auto"/>
          <w:lang w:eastAsia="en-US"/>
        </w:rPr>
        <w:t xml:space="preserve">nader </w:t>
      </w:r>
      <w:r w:rsidRPr="003E599D">
        <w:rPr>
          <w:rFonts w:eastAsia="Calibri" w:cs="Times New Roman"/>
          <w:color w:val="auto"/>
          <w:lang w:eastAsia="en-US"/>
        </w:rPr>
        <w:t xml:space="preserve">toe en </w:t>
      </w:r>
      <w:r w:rsidR="008F43CA">
        <w:rPr>
          <w:rFonts w:eastAsia="Calibri" w:cs="Times New Roman"/>
          <w:color w:val="auto"/>
          <w:lang w:eastAsia="en-US"/>
        </w:rPr>
        <w:t>ga</w:t>
      </w:r>
      <w:r w:rsidRPr="003E599D" w:rsidR="008F43CA">
        <w:rPr>
          <w:rFonts w:eastAsia="Calibri" w:cs="Times New Roman"/>
          <w:color w:val="auto"/>
          <w:lang w:eastAsia="en-US"/>
        </w:rPr>
        <w:t xml:space="preserve"> </w:t>
      </w:r>
      <w:r w:rsidRPr="003E599D">
        <w:rPr>
          <w:rFonts w:eastAsia="Calibri" w:cs="Times New Roman"/>
          <w:color w:val="auto"/>
          <w:lang w:eastAsia="en-US"/>
        </w:rPr>
        <w:t xml:space="preserve">ik </w:t>
      </w:r>
      <w:r w:rsidR="008F43CA">
        <w:rPr>
          <w:rFonts w:eastAsia="Calibri" w:cs="Times New Roman"/>
          <w:color w:val="auto"/>
          <w:lang w:eastAsia="en-US"/>
        </w:rPr>
        <w:t>in op de wijze waarop ik</w:t>
      </w:r>
      <w:r w:rsidRPr="003E599D">
        <w:rPr>
          <w:rFonts w:eastAsia="Calibri" w:cs="Times New Roman"/>
          <w:color w:val="auto"/>
          <w:lang w:eastAsia="en-US"/>
        </w:rPr>
        <w:t xml:space="preserve"> de aanpak tegen woondiscriminatie onverminderd </w:t>
      </w:r>
      <w:r w:rsidR="008F43CA">
        <w:rPr>
          <w:rFonts w:eastAsia="Calibri" w:cs="Times New Roman"/>
          <w:color w:val="auto"/>
          <w:lang w:eastAsia="en-US"/>
        </w:rPr>
        <w:t>voortzet</w:t>
      </w:r>
      <w:r w:rsidR="00950236">
        <w:rPr>
          <w:rFonts w:eastAsia="Calibri" w:cs="Times New Roman"/>
          <w:color w:val="auto"/>
          <w:lang w:eastAsia="en-US"/>
        </w:rPr>
        <w:t>.</w:t>
      </w:r>
      <w:r w:rsidRPr="003E599D">
        <w:rPr>
          <w:rFonts w:ascii="Calibri" w:hAnsi="Calibri" w:eastAsia="Calibri" w:cs="Times New Roman"/>
          <w:color w:val="auto"/>
          <w:sz w:val="22"/>
          <w:szCs w:val="22"/>
          <w:lang w:eastAsia="en-US"/>
        </w:rPr>
        <w:t xml:space="preserve"> </w:t>
      </w:r>
      <w:r w:rsidR="00051579">
        <w:rPr>
          <w:rFonts w:ascii="Calibri" w:hAnsi="Calibri" w:eastAsia="Calibri" w:cs="Times New Roman"/>
          <w:color w:val="auto"/>
          <w:sz w:val="22"/>
          <w:szCs w:val="22"/>
          <w:lang w:eastAsia="en-US"/>
        </w:rPr>
        <w:t xml:space="preserve">Met deze brief doe ik </w:t>
      </w:r>
      <w:r w:rsidR="00051579">
        <w:rPr>
          <w:rFonts w:ascii="Calibri" w:hAnsi="Calibri" w:eastAsia="Calibri" w:cs="Times New Roman"/>
          <w:color w:val="auto"/>
          <w:sz w:val="22"/>
          <w:szCs w:val="22"/>
          <w:lang w:eastAsia="en-US"/>
        </w:rPr>
        <w:t>tevens</w:t>
      </w:r>
      <w:r w:rsidR="00051579">
        <w:rPr>
          <w:rFonts w:ascii="Calibri" w:hAnsi="Calibri" w:eastAsia="Calibri" w:cs="Times New Roman"/>
          <w:color w:val="auto"/>
          <w:sz w:val="22"/>
          <w:szCs w:val="22"/>
          <w:lang w:eastAsia="en-US"/>
        </w:rPr>
        <w:t xml:space="preserve"> de motie van</w:t>
      </w:r>
      <w:r w:rsidRPr="003E599D">
        <w:rPr>
          <w:rFonts w:eastAsia="Calibri" w:cs="Times New Roman"/>
          <w:color w:val="auto"/>
          <w:lang w:eastAsia="en-US"/>
        </w:rPr>
        <w:t xml:space="preserve"> de leden Welzijn en El </w:t>
      </w:r>
      <w:r w:rsidRPr="003E599D">
        <w:rPr>
          <w:rFonts w:eastAsia="Calibri" w:cs="Times New Roman"/>
          <w:color w:val="auto"/>
          <w:lang w:eastAsia="en-US"/>
        </w:rPr>
        <w:t>Abassi</w:t>
      </w:r>
      <w:r>
        <w:rPr>
          <w:rFonts w:ascii="Calibri" w:hAnsi="Calibri" w:eastAsia="Calibri" w:cs="Times New Roman"/>
          <w:color w:val="auto"/>
          <w:sz w:val="22"/>
          <w:szCs w:val="22"/>
          <w:vertAlign w:val="superscript"/>
          <w:lang w:eastAsia="en-US"/>
        </w:rPr>
        <w:footnoteReference w:id="2"/>
      </w:r>
      <w:r w:rsidRPr="003E599D">
        <w:rPr>
          <w:rFonts w:ascii="Calibri" w:hAnsi="Calibri" w:eastAsia="Calibri" w:cs="Times New Roman"/>
          <w:color w:val="auto"/>
          <w:sz w:val="22"/>
          <w:szCs w:val="22"/>
          <w:lang w:eastAsia="en-US"/>
        </w:rPr>
        <w:t xml:space="preserve"> </w:t>
      </w:r>
      <w:r w:rsidRPr="003E599D">
        <w:rPr>
          <w:rFonts w:eastAsia="Calibri" w:cs="Times New Roman"/>
          <w:color w:val="auto"/>
          <w:lang w:eastAsia="en-US"/>
        </w:rPr>
        <w:t>af</w:t>
      </w:r>
      <w:r w:rsidR="00031646">
        <w:rPr>
          <w:rFonts w:eastAsia="Calibri" w:cs="Times New Roman"/>
          <w:color w:val="auto"/>
          <w:lang w:eastAsia="en-US"/>
        </w:rPr>
        <w:t>.</w:t>
      </w:r>
    </w:p>
    <w:p w:rsidR="003E599D" w:rsidP="006412D0" w14:paraId="2222843A" w14:textId="77777777">
      <w:pPr>
        <w:rPr>
          <w:rFonts w:eastAsia="Calibri" w:cs="Times New Roman"/>
          <w:b/>
          <w:bCs/>
          <w:color w:val="auto"/>
          <w:lang w:eastAsia="en-US"/>
        </w:rPr>
      </w:pPr>
    </w:p>
    <w:p w:rsidRPr="006C6913" w:rsidR="006C6913" w:rsidP="00FC19E9" w14:paraId="21376270" w14:textId="77777777">
      <w:pPr>
        <w:rPr>
          <w:b/>
          <w:bCs/>
        </w:rPr>
      </w:pPr>
      <w:r w:rsidRPr="003E599D">
        <w:rPr>
          <w:rFonts w:eastAsia="Calibri" w:cs="Times New Roman"/>
          <w:b/>
          <w:bCs/>
          <w:color w:val="auto"/>
          <w:lang w:eastAsia="en-US"/>
        </w:rPr>
        <w:t xml:space="preserve">1. </w:t>
      </w:r>
      <w:r w:rsidR="00B87CCA">
        <w:rPr>
          <w:rFonts w:eastAsia="Calibri" w:cs="Times New Roman"/>
          <w:b/>
          <w:bCs/>
          <w:color w:val="auto"/>
          <w:lang w:eastAsia="en-US"/>
        </w:rPr>
        <w:t>M</w:t>
      </w:r>
      <w:r w:rsidRPr="003E599D">
        <w:rPr>
          <w:rFonts w:eastAsia="Calibri" w:cs="Times New Roman"/>
          <w:b/>
          <w:bCs/>
          <w:color w:val="auto"/>
          <w:lang w:eastAsia="en-US"/>
        </w:rPr>
        <w:t>onitoring en onderzoek</w:t>
      </w:r>
      <w:r w:rsidR="00FC19E9">
        <w:rPr>
          <w:rFonts w:eastAsia="Calibri" w:cs="Times New Roman"/>
          <w:b/>
          <w:bCs/>
          <w:color w:val="auto"/>
          <w:lang w:eastAsia="en-US"/>
        </w:rPr>
        <w:t xml:space="preserve">: </w:t>
      </w:r>
      <w:r w:rsidRPr="003E599D" w:rsidR="00FC19E9">
        <w:rPr>
          <w:b/>
          <w:bCs/>
        </w:rPr>
        <w:t>Resultaten monitor discriminatie bij woningverhuur 2024/2025</w:t>
      </w:r>
    </w:p>
    <w:p w:rsidRPr="00721306" w:rsidR="005C5F58" w:rsidP="00721306" w14:paraId="64C83375" w14:textId="77777777">
      <w:pPr>
        <w:autoSpaceDN/>
        <w:spacing w:after="160" w:line="259" w:lineRule="auto"/>
        <w:textAlignment w:val="auto"/>
        <w:rPr>
          <w:rFonts w:eastAsia="Calibri" w:cs="Times New Roman"/>
          <w:color w:val="auto"/>
          <w:lang w:eastAsia="en-US"/>
        </w:rPr>
      </w:pPr>
      <w:r w:rsidRPr="003E599D">
        <w:rPr>
          <w:rFonts w:eastAsia="Calibri" w:cs="Times New Roman"/>
          <w:color w:val="auto"/>
          <w:lang w:eastAsia="en-US"/>
        </w:rPr>
        <w:t>In 2020 is</w:t>
      </w:r>
      <w:r w:rsidR="00607A5C">
        <w:rPr>
          <w:rFonts w:eastAsia="Calibri" w:cs="Times New Roman"/>
          <w:color w:val="auto"/>
          <w:lang w:eastAsia="en-US"/>
        </w:rPr>
        <w:t xml:space="preserve"> </w:t>
      </w:r>
      <w:r w:rsidR="003C53BB">
        <w:rPr>
          <w:rFonts w:eastAsia="Calibri" w:cs="Times New Roman"/>
          <w:color w:val="auto"/>
          <w:lang w:eastAsia="en-US"/>
        </w:rPr>
        <w:t>mijn voorganger</w:t>
      </w:r>
      <w:r w:rsidR="00544646">
        <w:rPr>
          <w:rFonts w:eastAsia="Calibri" w:cs="Times New Roman"/>
          <w:color w:val="auto"/>
          <w:lang w:eastAsia="en-US"/>
        </w:rPr>
        <w:t xml:space="preserve"> </w:t>
      </w:r>
      <w:r w:rsidRPr="003E599D">
        <w:rPr>
          <w:rFonts w:eastAsia="Calibri" w:cs="Times New Roman"/>
          <w:color w:val="auto"/>
          <w:lang w:eastAsia="en-US"/>
        </w:rPr>
        <w:t xml:space="preserve">gestart met de jaarlijkse monitoring van discriminatie bij woningverhuur om beter inzicht te krijgen in de mate van woondiscriminatie. In eerdere brieven bent u hierover </w:t>
      </w:r>
      <w:r w:rsidRPr="00A05106">
        <w:rPr>
          <w:rFonts w:eastAsia="Calibri" w:cs="Times New Roman"/>
          <w:color w:val="auto"/>
          <w:lang w:eastAsia="en-US"/>
        </w:rPr>
        <w:t>geïnformeerd</w:t>
      </w:r>
      <w:r>
        <w:rPr>
          <w:rFonts w:eastAsia="Calibri" w:cs="Times New Roman"/>
          <w:color w:val="auto"/>
          <w:vertAlign w:val="superscript"/>
          <w:lang w:eastAsia="en-US"/>
        </w:rPr>
        <w:footnoteReference w:id="3"/>
      </w:r>
      <w:r w:rsidRPr="00A05106">
        <w:rPr>
          <w:rFonts w:eastAsia="Calibri" w:cs="Times New Roman"/>
          <w:color w:val="auto"/>
          <w:lang w:eastAsia="en-US"/>
        </w:rPr>
        <w:t>. Hierbij bied ik u de resultaten aan van de vierde landelijke monitor (</w:t>
      </w:r>
      <w:r w:rsidRPr="00A05106" w:rsidR="005E0CC6">
        <w:rPr>
          <w:rFonts w:eastAsia="Calibri" w:cs="Times New Roman"/>
          <w:color w:val="auto"/>
          <w:lang w:eastAsia="en-US"/>
        </w:rPr>
        <w:t xml:space="preserve">de monitor is opgenomen in de </w:t>
      </w:r>
      <w:r w:rsidRPr="00A05106">
        <w:rPr>
          <w:rFonts w:eastAsia="Calibri" w:cs="Times New Roman"/>
          <w:color w:val="auto"/>
          <w:lang w:eastAsia="en-US"/>
        </w:rPr>
        <w:t xml:space="preserve">bijlage). Deze </w:t>
      </w:r>
      <w:r w:rsidRPr="00A05106" w:rsidR="00390C8D">
        <w:rPr>
          <w:rFonts w:eastAsia="Calibri" w:cs="Times New Roman"/>
          <w:color w:val="auto"/>
          <w:lang w:eastAsia="en-US"/>
        </w:rPr>
        <w:t>beslaat</w:t>
      </w:r>
      <w:r w:rsidRPr="00A05106">
        <w:rPr>
          <w:rFonts w:eastAsia="Calibri" w:cs="Times New Roman"/>
          <w:color w:val="auto"/>
          <w:lang w:eastAsia="en-US"/>
        </w:rPr>
        <w:t xml:space="preserve"> de periode 2024-2025.</w:t>
      </w:r>
      <w:r w:rsidRPr="003E599D">
        <w:rPr>
          <w:rFonts w:eastAsia="Calibri" w:cs="Times New Roman"/>
          <w:color w:val="auto"/>
          <w:lang w:eastAsia="en-US"/>
        </w:rPr>
        <w:t xml:space="preserve"> </w:t>
      </w:r>
    </w:p>
    <w:p w:rsidR="006E48A3" w:rsidP="006412D0" w14:paraId="6F6B085C" w14:textId="77777777">
      <w:pPr>
        <w:pStyle w:val="WitregelW1bodytekst"/>
      </w:pPr>
      <w:bookmarkStart w:name="_Hlk212537913" w:id="0"/>
      <w:r>
        <w:rPr>
          <w:b/>
          <w:bCs/>
          <w:i/>
          <w:iCs/>
        </w:rPr>
        <w:t xml:space="preserve">1.1 </w:t>
      </w:r>
      <w:r w:rsidRPr="006412D0">
        <w:rPr>
          <w:b/>
          <w:bCs/>
          <w:i/>
          <w:iCs/>
        </w:rPr>
        <w:t>Methode</w:t>
      </w:r>
    </w:p>
    <w:p w:rsidRPr="00B90334" w:rsidR="00B90334" w:rsidP="00B90334" w14:paraId="782CB119" w14:textId="77777777">
      <w:r w:rsidRPr="00A20488">
        <w:t>In de</w:t>
      </w:r>
      <w:r w:rsidR="00655033">
        <w:t xml:space="preserve"> Landelijke</w:t>
      </w:r>
      <w:r w:rsidRPr="00A20488">
        <w:t xml:space="preserve"> monitor </w:t>
      </w:r>
      <w:r w:rsidR="00655033">
        <w:t xml:space="preserve">Discriminatie bij woningverhuur </w:t>
      </w:r>
      <w:r w:rsidRPr="00A20488">
        <w:t>is</w:t>
      </w:r>
      <w:r w:rsidR="00B91A80">
        <w:t xml:space="preserve"> door het Verwey Jonker Instituut</w:t>
      </w:r>
      <w:r w:rsidRPr="00A20488">
        <w:t xml:space="preserve"> onderzoek gedaan naar </w:t>
      </w:r>
      <w:r w:rsidRPr="006412D0">
        <w:t>objectieve discriminatie</w:t>
      </w:r>
      <w:r>
        <w:rPr>
          <w:rStyle w:val="FootnoteReference"/>
        </w:rPr>
        <w:footnoteReference w:id="4"/>
      </w:r>
      <w:r w:rsidRPr="00A20488">
        <w:t xml:space="preserve">. </w:t>
      </w:r>
      <w:r w:rsidR="00E63316">
        <w:t>In het eerste deel van het onderzoek is d</w:t>
      </w:r>
      <w:r w:rsidR="005C6FA8">
        <w:t>aarbij</w:t>
      </w:r>
      <w:r>
        <w:t xml:space="preserve"> </w:t>
      </w:r>
      <w:r w:rsidRPr="00B90334">
        <w:t>middels</w:t>
      </w:r>
      <w:r w:rsidRPr="00B90334">
        <w:t xml:space="preserve"> </w:t>
      </w:r>
      <w:r w:rsidRPr="00DB7155">
        <w:rPr>
          <w:i/>
          <w:iCs/>
        </w:rPr>
        <w:t>correspondentietesten</w:t>
      </w:r>
      <w:r>
        <w:rPr>
          <w:vertAlign w:val="superscript"/>
        </w:rPr>
        <w:footnoteReference w:id="5"/>
      </w:r>
      <w:r w:rsidRPr="00B90334">
        <w:t xml:space="preserve"> onderzocht in hoeverre etniciteit, seksuele gerichtheid of gender van invloed is op de uitnodigingskans om een huurwoning te bezichtigen. </w:t>
      </w:r>
      <w:r w:rsidR="00B568B0">
        <w:t>Daarnaast is i</w:t>
      </w:r>
      <w:r w:rsidR="00E63316">
        <w:t>n het tweede deel</w:t>
      </w:r>
      <w:r>
        <w:t xml:space="preserve"> </w:t>
      </w:r>
      <w:r w:rsidR="00D427D8">
        <w:t xml:space="preserve">van het onderzoek </w:t>
      </w:r>
      <w:r w:rsidRPr="00B90334">
        <w:t>middels</w:t>
      </w:r>
      <w:r w:rsidRPr="00B90334">
        <w:t xml:space="preserve"> </w:t>
      </w:r>
      <w:r w:rsidRPr="00DB7155">
        <w:rPr>
          <w:i/>
          <w:iCs/>
        </w:rPr>
        <w:t>mystery</w:t>
      </w:r>
      <w:r w:rsidRPr="00DB7155">
        <w:rPr>
          <w:i/>
          <w:iCs/>
        </w:rPr>
        <w:t xml:space="preserve"> calls</w:t>
      </w:r>
      <w:r>
        <w:rPr>
          <w:vertAlign w:val="superscript"/>
        </w:rPr>
        <w:footnoteReference w:id="6"/>
      </w:r>
      <w:r w:rsidRPr="00B90334">
        <w:t xml:space="preserve"> onderzocht in hoeverre verhuurbemiddelaars bereid zijn om mee te werken aan een discriminerend verzoek. Voor deze vierde monitor zijn in totaal 3776 correspondentietesten en 200 </w:t>
      </w:r>
      <w:r w:rsidRPr="00B90334">
        <w:t>mystery</w:t>
      </w:r>
      <w:r w:rsidRPr="00B90334">
        <w:t xml:space="preserve"> calls uitgevoerd. </w:t>
      </w:r>
    </w:p>
    <w:p w:rsidR="00ED4B0E" w:rsidP="001B49AC" w14:paraId="6592F9B3" w14:textId="77777777">
      <w:pPr>
        <w:pStyle w:val="WitregelW1bodytekst"/>
      </w:pPr>
    </w:p>
    <w:p w:rsidR="00D80AD7" w14:paraId="52823E57" w14:textId="77777777">
      <w:pPr>
        <w:rPr>
          <w:b/>
          <w:bCs/>
          <w:i/>
          <w:iCs/>
        </w:rPr>
      </w:pPr>
      <w:r>
        <w:rPr>
          <w:b/>
          <w:bCs/>
          <w:i/>
          <w:iCs/>
        </w:rPr>
        <w:t xml:space="preserve">1.2 </w:t>
      </w:r>
      <w:r w:rsidRPr="006412D0" w:rsidR="003C42F2">
        <w:rPr>
          <w:b/>
          <w:bCs/>
          <w:i/>
          <w:iCs/>
        </w:rPr>
        <w:t>Resultaten</w:t>
      </w:r>
    </w:p>
    <w:p w:rsidR="004D3E90" w:rsidP="004D3E90" w14:paraId="699E622D" w14:textId="77777777">
      <w:r>
        <w:t xml:space="preserve">Uit de resultaten van de vierde landelijke monitor volgt dat </w:t>
      </w:r>
      <w:r w:rsidR="008F2C33">
        <w:t>d</w:t>
      </w:r>
      <w:r w:rsidRPr="003C42F2">
        <w:t>e sinds 2021-2022 ingezette daling van de discriminatiecijfers van de afgelopen landelijke monitoren zich</w:t>
      </w:r>
      <w:r>
        <w:t xml:space="preserve"> ook in deze vierde landelijke monitor</w:t>
      </w:r>
      <w:r w:rsidR="00CE537C">
        <w:t xml:space="preserve"> heeft</w:t>
      </w:r>
      <w:r w:rsidRPr="003C42F2">
        <w:t xml:space="preserve"> voort</w:t>
      </w:r>
      <w:r>
        <w:t>gezet</w:t>
      </w:r>
      <w:r w:rsidRPr="003C42F2">
        <w:t>.</w:t>
      </w:r>
      <w:r>
        <w:t xml:space="preserve"> In</w:t>
      </w:r>
      <w:r w:rsidRPr="003C42F2">
        <w:t xml:space="preserve"> de vierde monitor </w:t>
      </w:r>
      <w:r>
        <w:t xml:space="preserve">is </w:t>
      </w:r>
      <w:r w:rsidRPr="003C42F2">
        <w:t xml:space="preserve">bij de correspondentietesten voor het eerst </w:t>
      </w:r>
      <w:r>
        <w:t xml:space="preserve">bij </w:t>
      </w:r>
      <w:r w:rsidRPr="003C42F2">
        <w:t xml:space="preserve">geen enkel </w:t>
      </w:r>
      <w:r>
        <w:t xml:space="preserve">onderzocht </w:t>
      </w:r>
      <w:r w:rsidRPr="003C42F2">
        <w:t>profiel</w:t>
      </w:r>
      <w:r>
        <w:rPr>
          <w:rStyle w:val="FootnoteReference"/>
        </w:rPr>
        <w:footnoteReference w:id="7"/>
      </w:r>
      <w:r w:rsidRPr="003C42F2">
        <w:t xml:space="preserve"> een significant</w:t>
      </w:r>
      <w:r>
        <w:t xml:space="preserve">e </w:t>
      </w:r>
      <w:r w:rsidRPr="003C42F2">
        <w:t xml:space="preserve">discriminatiegraad </w:t>
      </w:r>
      <w:r>
        <w:t>vastgesteld</w:t>
      </w:r>
      <w:r w:rsidRPr="003C42F2">
        <w:t xml:space="preserve">. Op basis van </w:t>
      </w:r>
      <w:r w:rsidR="004E2AA7">
        <w:t xml:space="preserve">de correspondentietesten </w:t>
      </w:r>
      <w:r w:rsidRPr="003C42F2">
        <w:t>kan worden geconcludeerd dat er in 2024-2025 géén statis</w:t>
      </w:r>
      <w:r w:rsidRPr="003C42F2">
        <w:softHyphen/>
        <w:t>tisch significante discriminatie</w:t>
      </w:r>
      <w:r w:rsidR="00B8688E">
        <w:t xml:space="preserve"> (meer)</w:t>
      </w:r>
      <w:r w:rsidRPr="003C42F2">
        <w:t xml:space="preserve"> is op basis van etniciteit, seksuele gerichtheid of gender tijdens de eerste selectiefase voor de bezichtiging van een huurwoning. </w:t>
      </w:r>
    </w:p>
    <w:p w:rsidR="004D3E90" w:rsidP="004D3E90" w14:paraId="7C2938A1" w14:textId="77777777"/>
    <w:p w:rsidR="001E4DB0" w:rsidP="004D3E90" w14:paraId="546E61FD" w14:textId="77777777">
      <w:r>
        <w:t xml:space="preserve">Verder blijkt uit de </w:t>
      </w:r>
      <w:r>
        <w:t>mystery</w:t>
      </w:r>
      <w:r>
        <w:t xml:space="preserve"> calls dat </w:t>
      </w:r>
      <w:r w:rsidRPr="00E47563">
        <w:t xml:space="preserve">het bewustzijn bij verhuurbemiddelaars </w:t>
      </w:r>
      <w:r>
        <w:t xml:space="preserve">over </w:t>
      </w:r>
      <w:r>
        <w:t xml:space="preserve">de </w:t>
      </w:r>
      <w:r>
        <w:t>discriminerend</w:t>
      </w:r>
      <w:r>
        <w:t>e aard van bepaalde</w:t>
      </w:r>
      <w:r>
        <w:t xml:space="preserve"> verzoek</w:t>
      </w:r>
      <w:r>
        <w:t>en</w:t>
      </w:r>
      <w:r>
        <w:t xml:space="preserve"> </w:t>
      </w:r>
      <w:r>
        <w:t xml:space="preserve">verder is toegenomen ten opzichte van de eerdere landelijke monitoren. </w:t>
      </w:r>
      <w:r w:rsidRPr="001E4DB0">
        <w:t>In de helft van de reacties benoemde de verhuurbemiddelaar</w:t>
      </w:r>
      <w:r w:rsidR="004E2AA7">
        <w:t>s</w:t>
      </w:r>
      <w:r w:rsidRPr="001E4DB0">
        <w:t xml:space="preserve"> in 2024-2025 expliciet dat het verzoek van de verhuurder discriminerend is. Tegelijkertijd is het aandeel verhuurbemiddelaars dat vervolgens toch expliciet meegaat in het discriminerende verzoek ook gestegen ten opzichte van de vorige landelijke monitoren. Het percentage </w:t>
      </w:r>
      <w:r w:rsidR="00620F8C">
        <w:t xml:space="preserve">verhuurbemiddelaars </w:t>
      </w:r>
      <w:r w:rsidRPr="001E4DB0">
        <w:t>dat het verzoek actief afwijst is daarentegen ook gestegen ten opzichte van de vorige monitoren.</w:t>
      </w:r>
      <w:r w:rsidR="004E2AA7">
        <w:t xml:space="preserve"> Op basis van de </w:t>
      </w:r>
      <w:r w:rsidR="004E2AA7">
        <w:t>mystery</w:t>
      </w:r>
      <w:r w:rsidR="004E2AA7">
        <w:t xml:space="preserve"> calls kan worden geconcludeerd dat meer verhuurbemiddelaars bewust zijn van de discriminerende aard van het verzoek, maar het desondanks faciliteert. </w:t>
      </w:r>
    </w:p>
    <w:p w:rsidR="004D3E90" w:rsidP="004D3E90" w14:paraId="29B1F729" w14:textId="77777777"/>
    <w:p w:rsidRPr="001225BF" w:rsidR="004D3E90" w:rsidP="004D3E90" w14:paraId="2B63A7FA" w14:textId="77777777">
      <w:pPr>
        <w:rPr>
          <w:i/>
          <w:iCs/>
        </w:rPr>
      </w:pPr>
      <w:r>
        <w:rPr>
          <w:b/>
          <w:bCs/>
          <w:i/>
          <w:iCs/>
        </w:rPr>
        <w:t xml:space="preserve">1.3 </w:t>
      </w:r>
      <w:r w:rsidRPr="006412D0">
        <w:rPr>
          <w:b/>
          <w:bCs/>
          <w:i/>
          <w:iCs/>
        </w:rPr>
        <w:t>Reflectie en vooruitblik</w:t>
      </w:r>
      <w:r w:rsidRPr="001225BF">
        <w:rPr>
          <w:i/>
          <w:iCs/>
        </w:rPr>
        <w:br/>
      </w:r>
      <w:r w:rsidRPr="001225BF">
        <w:t xml:space="preserve">De afgelopen jaren </w:t>
      </w:r>
      <w:r w:rsidRPr="001225BF" w:rsidR="00DB7155">
        <w:t xml:space="preserve">zijn </w:t>
      </w:r>
      <w:r w:rsidR="00DB7155">
        <w:t>door</w:t>
      </w:r>
      <w:r>
        <w:t xml:space="preserve"> de aanpak Woondiscriminatie, bestaande </w:t>
      </w:r>
      <w:r w:rsidRPr="00AD3DF6">
        <w:t xml:space="preserve">uit monitoring, voorlichting, sanctionering via de </w:t>
      </w:r>
      <w:r w:rsidR="00A15D2A">
        <w:t>W</w:t>
      </w:r>
      <w:r w:rsidRPr="00AD3DF6">
        <w:t xml:space="preserve">et goed </w:t>
      </w:r>
      <w:r w:rsidRPr="00AD3DF6">
        <w:t>verhuurderschap</w:t>
      </w:r>
      <w:r w:rsidRPr="00AD3DF6">
        <w:t xml:space="preserve"> en </w:t>
      </w:r>
      <w:r>
        <w:t xml:space="preserve">de </w:t>
      </w:r>
      <w:r w:rsidRPr="00AD3DF6">
        <w:t>lokale en branchegerichte aanpak</w:t>
      </w:r>
      <w:r w:rsidRPr="001225BF">
        <w:t>, stappen gezet om woondiscriminatie terug te dringen.</w:t>
      </w:r>
    </w:p>
    <w:p w:rsidR="004D3E90" w:rsidP="004D3E90" w14:paraId="292FF19F" w14:textId="77777777"/>
    <w:p w:rsidRPr="001225BF" w:rsidR="004D3E90" w:rsidP="004D3E90" w14:paraId="2F552566" w14:textId="77777777">
      <w:r w:rsidRPr="001225BF">
        <w:t>De dalende discriminatiecijfers in de correspondentietesten</w:t>
      </w:r>
      <w:r w:rsidR="00C11F8B">
        <w:t>,</w:t>
      </w:r>
      <w:r w:rsidRPr="001225BF">
        <w:t xml:space="preserve"> de toegenomen mate van bewustwording </w:t>
      </w:r>
      <w:r w:rsidR="00C11F8B">
        <w:t xml:space="preserve">én het gestegen </w:t>
      </w:r>
      <w:r w:rsidRPr="00AF7B39" w:rsidR="00C11F8B">
        <w:t xml:space="preserve">aandeel verhuurbemiddelaars dat een discriminerend verzoek expliciet </w:t>
      </w:r>
      <w:r w:rsidRPr="00DD1725" w:rsidR="00C11F8B">
        <w:t xml:space="preserve">afwijst, </w:t>
      </w:r>
      <w:r w:rsidRPr="00DD1725" w:rsidR="00AF7B39">
        <w:t xml:space="preserve">zijn </w:t>
      </w:r>
      <w:r w:rsidRPr="00DD1725" w:rsidR="00A15D2A">
        <w:t>e</w:t>
      </w:r>
      <w:r w:rsidRPr="00DD1725">
        <w:t xml:space="preserve">en indicatie dat het </w:t>
      </w:r>
      <w:r w:rsidRPr="00DD1725" w:rsidR="00533CB0">
        <w:t xml:space="preserve">ingezette </w:t>
      </w:r>
      <w:r w:rsidRPr="00DD1725">
        <w:t>woondiscriminatiebeleid effect heeft. Dat is hoopvol en weer een</w:t>
      </w:r>
      <w:r w:rsidRPr="00AF7B39">
        <w:t xml:space="preserve"> stap in de</w:t>
      </w:r>
      <w:r w:rsidRPr="001225BF">
        <w:t xml:space="preserve"> goede </w:t>
      </w:r>
      <w:r w:rsidRPr="001225BF">
        <w:t>richting.</w:t>
      </w:r>
      <w:r w:rsidR="002B11F6">
        <w:t xml:space="preserve"> Anderzijds toont de monitor ook dat de groep verhuurbemiddelaars die expliciet meegaat met een discriminerend verzoek eveneens is gestegen.</w:t>
      </w:r>
      <w:r w:rsidRPr="001225BF">
        <w:t xml:space="preserve"> Ik besef </w:t>
      </w:r>
      <w:r w:rsidR="0051218C">
        <w:t>dan</w:t>
      </w:r>
      <w:r w:rsidRPr="001225BF">
        <w:t xml:space="preserve"> </w:t>
      </w:r>
      <w:r>
        <w:t>ook dat we er nog niet zijn</w:t>
      </w:r>
      <w:r w:rsidRPr="001225BF">
        <w:t xml:space="preserve">. De noodzaak om door te blijven gaan met een stevige aanpak blijft </w:t>
      </w:r>
      <w:r w:rsidRPr="001225BF">
        <w:t>derhalve</w:t>
      </w:r>
      <w:r w:rsidRPr="001225BF">
        <w:t xml:space="preserve"> onverminderd groot.</w:t>
      </w:r>
    </w:p>
    <w:p w:rsidR="004D3E90" w:rsidP="004D3E90" w14:paraId="70887C37" w14:textId="77777777"/>
    <w:p w:rsidRPr="001225BF" w:rsidR="004D3E90" w:rsidP="004D3E90" w14:paraId="3F1232BB" w14:textId="77777777">
      <w:r w:rsidRPr="001225BF">
        <w:t xml:space="preserve">Ik zal de monitoring jaarlijks blijven uitvoeren. </w:t>
      </w:r>
      <w:r w:rsidRPr="003E599D">
        <w:rPr>
          <w:rFonts w:eastAsia="Calibri" w:cs="Times New Roman"/>
          <w:color w:val="auto"/>
          <w:lang w:eastAsia="en-US"/>
        </w:rPr>
        <w:t xml:space="preserve">Voorafgaand aan deze vierde landelijke monitor is een Europees aanbestedingstraject succesvol afgerond. Hierdoor kan de monitor </w:t>
      </w:r>
      <w:r w:rsidRPr="001225BF">
        <w:t xml:space="preserve">ook de aankomende drie jaar door het Verwey Jonker instituut worden </w:t>
      </w:r>
      <w:r>
        <w:t xml:space="preserve">uitgevoerd. Hiermee is ook invulling gegeven aan </w:t>
      </w:r>
      <w:r w:rsidRPr="007E24B2">
        <w:t xml:space="preserve">het verzoek </w:t>
      </w:r>
      <w:r>
        <w:t xml:space="preserve">in de motie </w:t>
      </w:r>
      <w:r w:rsidRPr="007E24B2">
        <w:t xml:space="preserve">van de leden Welzijn en El </w:t>
      </w:r>
      <w:r w:rsidRPr="007E24B2">
        <w:t>Abassi</w:t>
      </w:r>
      <w:r w:rsidRPr="007E24B2">
        <w:t xml:space="preserve"> om de jaarlijkse monitoring voort te zetten</w:t>
      </w:r>
      <w:r>
        <w:t xml:space="preserve"> en de Kamer hierover te informeren.</w:t>
      </w:r>
      <w:r w:rsidRPr="007E24B2">
        <w:t xml:space="preserve"> </w:t>
      </w:r>
      <w:r w:rsidR="00804BCC">
        <w:t>Monitoring alleen is echter niet voldoende. Zoals hierna verder toegelicht, blijf ik ook inzetten op de andere drie actielijnen</w:t>
      </w:r>
      <w:r w:rsidR="00EC3EEB">
        <w:t xml:space="preserve"> van de aanpak van woondiscriminatie.</w:t>
      </w:r>
      <w:r w:rsidRPr="0081454A" w:rsidR="0081454A">
        <w:rPr>
          <w:rFonts w:ascii="Arial" w:hAnsi="Arial" w:eastAsia="Verdana" w:cs="Arial"/>
          <w:color w:val="auto"/>
          <w:sz w:val="28"/>
          <w:szCs w:val="28"/>
          <w:lang w:eastAsia="en-US"/>
        </w:rPr>
        <w:t xml:space="preserve"> </w:t>
      </w:r>
      <w:r w:rsidRPr="0081454A" w:rsidR="0081454A">
        <w:t xml:space="preserve">Via de aanpak woondiscriminatie en door </w:t>
      </w:r>
      <w:r w:rsidRPr="00DB7155" w:rsidR="0081454A">
        <w:t>de samenwerking met partners</w:t>
      </w:r>
      <w:r w:rsidRPr="0081454A" w:rsidR="0081454A">
        <w:t xml:space="preserve"> is het onderwerp immers meer belicht, is er meer bewustwording gecreëerd én is het bovendien mogelijk sanctionerend op te treden.</w:t>
      </w:r>
    </w:p>
    <w:bookmarkEnd w:id="0"/>
    <w:p w:rsidRPr="001225BF" w:rsidR="001225BF" w:rsidP="001225BF" w14:paraId="38310760" w14:textId="77777777"/>
    <w:p w:rsidR="001225BF" w:rsidP="001225BF" w14:paraId="4BF4C6BD" w14:textId="77777777">
      <w:r w:rsidRPr="001225BF">
        <w:rPr>
          <w:b/>
          <w:bCs/>
        </w:rPr>
        <w:t>2. Voorlichting- en bewustwording</w:t>
      </w:r>
    </w:p>
    <w:p w:rsidRPr="001225BF" w:rsidR="001225BF" w:rsidP="00A179F2" w14:paraId="08792AD6" w14:textId="77777777">
      <w:r w:rsidRPr="00E92D50">
        <w:t>Kennis en informatievoorziening is cruciaal bij de aanpak van discriminatie. Het is belangrijk dat bij relevante partijen bekend is wanneer er sprake is van discriminatie, hoe dit te herkennen en wat men kan doen als er vermoedens zijn van discriminatie.</w:t>
      </w:r>
      <w:bookmarkStart w:name="_Hlk211532506" w:id="1"/>
      <w:r w:rsidRPr="00E92D50" w:rsidR="00E43492">
        <w:t xml:space="preserve"> Dit doe ik op verschillende manieren</w:t>
      </w:r>
      <w:r w:rsidR="00A179F2">
        <w:t xml:space="preserve">, waaronder de in 2022 gestarte </w:t>
      </w:r>
      <w:r w:rsidRPr="00BC67CC" w:rsidR="00A179F2">
        <w:rPr>
          <w:color w:val="auto"/>
        </w:rPr>
        <w:t>campagne</w:t>
      </w:r>
      <w:r w:rsidRPr="00BC67CC">
        <w:rPr>
          <w:color w:val="auto"/>
        </w:rPr>
        <w:t xml:space="preserve"> </w:t>
      </w:r>
      <w:bookmarkEnd w:id="1"/>
      <w:r w:rsidRPr="00BC67CC">
        <w:rPr>
          <w:color w:val="auto"/>
        </w:rPr>
        <w:t>‘Wijs Discriminatie de deur’</w:t>
      </w:r>
      <w:r w:rsidRPr="00BC67CC" w:rsidR="00721306">
        <w:rPr>
          <w:color w:val="auto"/>
        </w:rPr>
        <w:t xml:space="preserve"> </w:t>
      </w:r>
      <w:r w:rsidR="00BC67CC">
        <w:rPr>
          <w:color w:val="auto"/>
        </w:rPr>
        <w:t xml:space="preserve">en met </w:t>
      </w:r>
      <w:r w:rsidRPr="00BC67CC">
        <w:rPr>
          <w:color w:val="auto"/>
        </w:rPr>
        <w:t xml:space="preserve">extra </w:t>
      </w:r>
      <w:r w:rsidRPr="001225BF">
        <w:t xml:space="preserve">communicatie-inzet rondom de Wet goed </w:t>
      </w:r>
      <w:r w:rsidRPr="001225BF">
        <w:t>verhuurderschap</w:t>
      </w:r>
      <w:r w:rsidR="00A179F2">
        <w:t xml:space="preserve"> begin 2024</w:t>
      </w:r>
      <w:r w:rsidRPr="001225BF">
        <w:t xml:space="preserve">. Via onder meer sociale media, brancheverenigingen en gemeenten zijn huurders, woningzoekenden en verhuurders geïnformeerd over de wet, waaronder de regels om woondiscriminatie te voorkomen. Speciaal voor woondiscriminatie zijn </w:t>
      </w:r>
      <w:r w:rsidRPr="001225BF">
        <w:t>social</w:t>
      </w:r>
      <w:r w:rsidRPr="001225BF">
        <w:t xml:space="preserve"> </w:t>
      </w:r>
      <w:r w:rsidRPr="001225BF">
        <w:t>mediaposts</w:t>
      </w:r>
      <w:r w:rsidRPr="001225BF">
        <w:t xml:space="preserve"> ontwikkeld en is de brochure over het herkennen en voorkomen van woondiscriminatie geactualiseerd. Ook zijn in 2024 diverse verdiepende sessies georganiseerd over de Wet goed </w:t>
      </w:r>
      <w:r w:rsidRPr="001225BF">
        <w:t>verhuurderschap</w:t>
      </w:r>
      <w:r w:rsidRPr="001225BF">
        <w:t xml:space="preserve"> met gemeenten, de VNG en de Huurcommissie. </w:t>
      </w:r>
    </w:p>
    <w:p w:rsidR="002E79BA" w:rsidP="001225BF" w14:paraId="2B6D15FB" w14:textId="77777777"/>
    <w:p w:rsidR="00C93410" w:rsidP="00C93410" w14:paraId="12F1078B" w14:textId="77777777">
      <w:r w:rsidRPr="001225BF">
        <w:t>Zoals blijkt uit de resultaten van de vierde landelijke monitor begint deze aanpak zijn vruchten af te werpen</w:t>
      </w:r>
      <w:r w:rsidR="00B14D3D">
        <w:t xml:space="preserve"> </w:t>
      </w:r>
      <w:r w:rsidRPr="005071E5" w:rsidR="00B14D3D">
        <w:t xml:space="preserve">en </w:t>
      </w:r>
      <w:r w:rsidRPr="005071E5" w:rsidR="00056138">
        <w:t xml:space="preserve">neemt </w:t>
      </w:r>
      <w:r w:rsidRPr="005071E5" w:rsidR="00B14D3D">
        <w:t>de bewustwording</w:t>
      </w:r>
      <w:r w:rsidRPr="005071E5" w:rsidR="00267F1F">
        <w:t xml:space="preserve"> onder verhuurders en verhuurbemiddelaars</w:t>
      </w:r>
      <w:r w:rsidRPr="005071E5" w:rsidR="00056138">
        <w:t xml:space="preserve"> toe</w:t>
      </w:r>
      <w:r w:rsidRPr="005071E5">
        <w:t>.</w:t>
      </w:r>
      <w:r w:rsidRPr="005071E5" w:rsidR="00F15EB6">
        <w:t xml:space="preserve"> </w:t>
      </w:r>
      <w:r w:rsidRPr="005071E5" w:rsidR="00056138">
        <w:t>Tegelijkertijd laten d</w:t>
      </w:r>
      <w:r w:rsidRPr="005071E5" w:rsidR="00F15EB6">
        <w:t>e resultaten</w:t>
      </w:r>
      <w:r w:rsidRPr="005071E5" w:rsidR="00056138">
        <w:t xml:space="preserve"> ook </w:t>
      </w:r>
      <w:r w:rsidRPr="005071E5" w:rsidR="00F15EB6">
        <w:t>zien dat er nog werk aan de winkel is</w:t>
      </w:r>
      <w:r w:rsidRPr="005071E5" w:rsidR="00267F1F">
        <w:t xml:space="preserve"> om gelijke kansen op de woningmarkt verder te bevorderen</w:t>
      </w:r>
      <w:r w:rsidRPr="005071E5" w:rsidR="00F15EB6">
        <w:t>.</w:t>
      </w:r>
      <w:r w:rsidRPr="005071E5">
        <w:t xml:space="preserve"> Om het onderwerp </w:t>
      </w:r>
      <w:r w:rsidR="00832503">
        <w:t>onder de aandacht</w:t>
      </w:r>
      <w:r w:rsidRPr="005071E5" w:rsidR="00F15EB6">
        <w:t xml:space="preserve"> </w:t>
      </w:r>
      <w:r w:rsidRPr="005071E5">
        <w:t xml:space="preserve">te </w:t>
      </w:r>
      <w:r w:rsidR="00062BEF">
        <w:t xml:space="preserve">blijven </w:t>
      </w:r>
      <w:r w:rsidRPr="005071E5">
        <w:t>houden deel ik</w:t>
      </w:r>
      <w:r w:rsidRPr="005071E5" w:rsidR="00267F1F">
        <w:t>,</w:t>
      </w:r>
      <w:r w:rsidRPr="005071E5" w:rsidR="00056138">
        <w:t xml:space="preserve"> </w:t>
      </w:r>
      <w:r w:rsidRPr="005071E5" w:rsidR="003B788D">
        <w:t>bij de</w:t>
      </w:r>
      <w:r w:rsidRPr="005071E5">
        <w:t xml:space="preserve"> publicatie van deze Kamerbrief</w:t>
      </w:r>
      <w:r w:rsidRPr="005071E5" w:rsidR="00267F1F">
        <w:t>,</w:t>
      </w:r>
      <w:r w:rsidRPr="005071E5">
        <w:t xml:space="preserve"> praktijkverhalen over de aanpak van woondiscriminatie en de </w:t>
      </w:r>
      <w:r w:rsidRPr="005071E5" w:rsidR="00056138">
        <w:t xml:space="preserve">uitvoering van de </w:t>
      </w:r>
      <w:r w:rsidRPr="005071E5">
        <w:t xml:space="preserve">Wet goed </w:t>
      </w:r>
      <w:r w:rsidRPr="005071E5">
        <w:t>verhuurderschap</w:t>
      </w:r>
      <w:r w:rsidRPr="005071E5">
        <w:t>.</w:t>
      </w:r>
      <w:r w:rsidRPr="00832503" w:rsidR="00832503">
        <w:t xml:space="preserve"> </w:t>
      </w:r>
      <w:r w:rsidR="00862247">
        <w:t>Begin november</w:t>
      </w:r>
      <w:r w:rsidRPr="00832503" w:rsidR="00832503">
        <w:t xml:space="preserve"> </w:t>
      </w:r>
      <w:r w:rsidR="00862247">
        <w:t>ben</w:t>
      </w:r>
      <w:r w:rsidRPr="00832503" w:rsidR="00862247">
        <w:t xml:space="preserve"> </w:t>
      </w:r>
      <w:r w:rsidRPr="00832503" w:rsidR="00832503">
        <w:t xml:space="preserve">ik opnieuw een </w:t>
      </w:r>
      <w:r w:rsidRPr="005321BF" w:rsidR="00832503">
        <w:t>bewustwordingscampagne</w:t>
      </w:r>
      <w:r w:rsidR="00862247">
        <w:t xml:space="preserve"> gestart</w:t>
      </w:r>
      <w:r w:rsidRPr="005321BF" w:rsidR="00832503">
        <w:t xml:space="preserve"> om woondiscriminatie tegen te gaan. Via gerichte social</w:t>
      </w:r>
      <w:r w:rsidR="00062BEF">
        <w:t xml:space="preserve">e </w:t>
      </w:r>
      <w:r w:rsidRPr="005321BF" w:rsidR="00832503">
        <w:t xml:space="preserve">mediaberichten op verschillende kanalen worden zowel huurders en woningzoekenden als </w:t>
      </w:r>
      <w:r w:rsidRPr="005321BF" w:rsidR="00AA5A88">
        <w:t xml:space="preserve">verhuurders en </w:t>
      </w:r>
      <w:r w:rsidRPr="005321BF" w:rsidR="00832503">
        <w:t xml:space="preserve">verhuurbemiddelaars aangesproken. De campagne informeert </w:t>
      </w:r>
      <w:r w:rsidRPr="005321BF" w:rsidR="00AA5A88">
        <w:t xml:space="preserve">verhuurders en </w:t>
      </w:r>
      <w:r w:rsidRPr="005321BF" w:rsidR="00832503">
        <w:t>verhuurbemiddelaars over hun wettelijke plichten en maakt huurders en</w:t>
      </w:r>
      <w:r w:rsidRPr="00832503" w:rsidR="00832503">
        <w:t xml:space="preserve"> woningzoekenden bewust van hun rechten én</w:t>
      </w:r>
      <w:r w:rsidRPr="00712EA1" w:rsidR="00712EA1">
        <w:t xml:space="preserve"> van de mogelijkheden om melding te doen </w:t>
      </w:r>
      <w:r w:rsidRPr="00712EA1" w:rsidR="00712EA1">
        <w:t>indien</w:t>
      </w:r>
      <w:r w:rsidRPr="00712EA1" w:rsidR="00712EA1">
        <w:t xml:space="preserve"> zij worden gediscrimineerd</w:t>
      </w:r>
      <w:r w:rsidR="00712EA1">
        <w:t>.</w:t>
      </w:r>
    </w:p>
    <w:p w:rsidRPr="005071E5" w:rsidR="00712EA1" w:rsidP="00C93410" w14:paraId="43BB0C4E" w14:textId="77777777"/>
    <w:p w:rsidRPr="001D39A2" w:rsidR="00BC67CC" w:rsidP="001D39A2" w14:paraId="79D3D7A3" w14:textId="77777777">
      <w:pPr>
        <w:autoSpaceDN/>
        <w:spacing w:after="160" w:line="259" w:lineRule="auto"/>
        <w:textAlignment w:val="auto"/>
        <w:rPr>
          <w:rFonts w:eastAsia="Calibri" w:cs="Times New Roman"/>
          <w:color w:val="auto"/>
          <w:lang w:eastAsia="en-US"/>
        </w:rPr>
      </w:pPr>
      <w:r w:rsidRPr="005071E5">
        <w:rPr>
          <w:rFonts w:eastAsia="Calibri" w:cs="Times New Roman"/>
          <w:color w:val="auto"/>
          <w:lang w:eastAsia="en-US"/>
        </w:rPr>
        <w:t xml:space="preserve">Vanuit het ministerie van Binnenlandse Zaken en Koninkrijksrelaties (BZK) wordt </w:t>
      </w:r>
      <w:r w:rsidRPr="005071E5" w:rsidR="00EE29EF">
        <w:rPr>
          <w:rFonts w:eastAsia="Calibri" w:cs="Times New Roman"/>
          <w:color w:val="auto"/>
          <w:lang w:eastAsia="en-US"/>
        </w:rPr>
        <w:t xml:space="preserve">daarnaast </w:t>
      </w:r>
      <w:r w:rsidRPr="005071E5">
        <w:rPr>
          <w:rFonts w:eastAsia="Calibri" w:cs="Times New Roman"/>
          <w:color w:val="auto"/>
          <w:lang w:eastAsia="en-US"/>
        </w:rPr>
        <w:t xml:space="preserve">gewerkt aan </w:t>
      </w:r>
      <w:r w:rsidRPr="005071E5" w:rsidR="00C27F6B">
        <w:rPr>
          <w:rFonts w:eastAsia="Calibri" w:cs="Times New Roman"/>
          <w:color w:val="auto"/>
          <w:lang w:eastAsia="en-US"/>
        </w:rPr>
        <w:t xml:space="preserve">een brede aanpak op het gebied van informatievoorziening. Discriminatie komt immers ook voor op andere gebieden dan enkel wonen. Zo werkt de minister van BZK aan </w:t>
      </w:r>
      <w:r w:rsidRPr="005071E5">
        <w:rPr>
          <w:rFonts w:eastAsia="Calibri" w:cs="Times New Roman"/>
          <w:color w:val="auto"/>
          <w:lang w:eastAsia="en-US"/>
        </w:rPr>
        <w:t xml:space="preserve">de versterking van het stelsel van de gemeentelijke </w:t>
      </w:r>
      <w:r w:rsidRPr="005071E5">
        <w:rPr>
          <w:rFonts w:eastAsia="Calibri" w:cs="Times New Roman"/>
          <w:color w:val="auto"/>
          <w:lang w:eastAsia="en-US"/>
        </w:rPr>
        <w:t>antidiscriminatievoorzieningen</w:t>
      </w:r>
      <w:r w:rsidRPr="005071E5">
        <w:rPr>
          <w:rFonts w:eastAsia="Calibri" w:cs="Times New Roman"/>
          <w:color w:val="auto"/>
          <w:lang w:eastAsia="en-US"/>
        </w:rPr>
        <w:t>. Die versterking van het stelsel beoogt in de eerste plaats een betere vindbaarheid</w:t>
      </w:r>
      <w:r w:rsidRPr="001D39A2">
        <w:rPr>
          <w:rFonts w:eastAsia="Calibri" w:cs="Times New Roman"/>
          <w:color w:val="auto"/>
          <w:lang w:eastAsia="en-US"/>
        </w:rPr>
        <w:t xml:space="preserve"> en toegankelijkheid van de meldpunten voor burgers te bewerkstelligen. Daarvoor zijn een aantal belangrijke stappen gezet, zoals de naamswijziging van alle losse</w:t>
      </w:r>
      <w:r w:rsidRPr="00054215" w:rsidR="00054215">
        <w:rPr>
          <w:rFonts w:eastAsia="Calibri" w:cs="Times New Roman"/>
          <w:color w:val="auto"/>
          <w:lang w:eastAsia="en-US"/>
        </w:rPr>
        <w:t xml:space="preserve"> </w:t>
      </w:r>
      <w:r w:rsidRPr="005071E5" w:rsidR="00054215">
        <w:rPr>
          <w:rFonts w:eastAsia="Calibri" w:cs="Times New Roman"/>
          <w:color w:val="auto"/>
          <w:lang w:eastAsia="en-US"/>
        </w:rPr>
        <w:t>antidiscriminatievoorzieningen</w:t>
      </w:r>
      <w:r w:rsidRPr="001D39A2">
        <w:rPr>
          <w:rFonts w:eastAsia="Calibri" w:cs="Times New Roman"/>
          <w:color w:val="auto"/>
          <w:lang w:eastAsia="en-US"/>
        </w:rPr>
        <w:t xml:space="preserve"> naar één naam (Discriminatie.nl), het landelijk meldpunt met een toegankelijke website en een gratis 0800-nummer. </w:t>
      </w:r>
      <w:bookmarkStart w:name="_Hlk213841799" w:id="2"/>
      <w:r w:rsidRPr="001D39A2">
        <w:rPr>
          <w:rFonts w:eastAsia="Calibri" w:cs="Times New Roman"/>
          <w:color w:val="auto"/>
          <w:lang w:eastAsia="en-US"/>
        </w:rPr>
        <w:t>Ook werkt de minister van BZK, in samenwerking met uiteenlopende stakeholders uit het maatschappelijk middenveld, aan brede publiekscommunicatie ter verhoging van de meldingstoegankelijkheid. Daarvoor liet hij een vooronderzoek</w:t>
      </w:r>
      <w:r>
        <w:rPr>
          <w:rStyle w:val="FootnoteReference"/>
          <w:rFonts w:eastAsia="Calibri" w:cs="Times New Roman"/>
          <w:color w:val="auto"/>
          <w:lang w:eastAsia="en-US"/>
        </w:rPr>
        <w:footnoteReference w:id="8"/>
      </w:r>
      <w:r w:rsidRPr="001D39A2">
        <w:rPr>
          <w:rFonts w:eastAsia="Calibri" w:cs="Times New Roman"/>
          <w:color w:val="auto"/>
          <w:lang w:eastAsia="en-US"/>
        </w:rPr>
        <w:t xml:space="preserve"> doen dat uitgangspunten biedt voor de strategie van de publiekscommunicatie. De ontwikkeling van de communicatie is beoogd voor Q1 van 2026.</w:t>
      </w:r>
      <w:bookmarkEnd w:id="2"/>
    </w:p>
    <w:p w:rsidRPr="001225BF" w:rsidR="001225BF" w:rsidP="001225BF" w14:paraId="4F04771C" w14:textId="77777777">
      <w:pPr>
        <w:rPr>
          <w:b/>
          <w:bCs/>
        </w:rPr>
      </w:pPr>
      <w:r w:rsidRPr="001225BF">
        <w:rPr>
          <w:b/>
          <w:bCs/>
        </w:rPr>
        <w:t>3. Afdwingbare regelgeving via de Wet goed </w:t>
      </w:r>
      <w:r w:rsidRPr="001225BF">
        <w:rPr>
          <w:b/>
          <w:bCs/>
        </w:rPr>
        <w:t>verhuurderschap</w:t>
      </w:r>
    </w:p>
    <w:p w:rsidR="00757E1D" w:rsidP="001225BF" w14:paraId="795A406A" w14:textId="77777777">
      <w:r w:rsidRPr="00712616">
        <w:t xml:space="preserve">De </w:t>
      </w:r>
      <w:r w:rsidR="002A115E">
        <w:t xml:space="preserve">resultaten uit de vierde landelijke monitor laten enerzijds een positieve ontwikkeling zien, maar </w:t>
      </w:r>
      <w:r w:rsidR="002A115E">
        <w:t>onderstrepen</w:t>
      </w:r>
      <w:r w:rsidR="002A115E">
        <w:t xml:space="preserve"> ook</w:t>
      </w:r>
      <w:r w:rsidRPr="00712616">
        <w:t xml:space="preserve"> dat bewustzijn alleen niet voldoende is</w:t>
      </w:r>
      <w:r>
        <w:t>.</w:t>
      </w:r>
      <w:r w:rsidRPr="00712616">
        <w:t xml:space="preserve"> </w:t>
      </w:r>
      <w:r>
        <w:t>E</w:t>
      </w:r>
      <w:r w:rsidRPr="00712616">
        <w:t>r is ook behoefte aan duidelijke normstelling, handelings</w:t>
      </w:r>
      <w:r w:rsidRPr="00712616">
        <w:softHyphen/>
        <w:t>perspectieven</w:t>
      </w:r>
      <w:r w:rsidR="002A115E">
        <w:t xml:space="preserve"> en</w:t>
      </w:r>
      <w:r w:rsidRPr="00712616">
        <w:t xml:space="preserve"> handhaving om daadwerkelijk verandering te bewerkstelligen</w:t>
      </w:r>
      <w:r w:rsidR="002A115E">
        <w:t xml:space="preserve">. </w:t>
      </w:r>
    </w:p>
    <w:p w:rsidR="00757E1D" w:rsidP="001225BF" w14:paraId="16661B25" w14:textId="77777777"/>
    <w:p w:rsidRPr="0041257A" w:rsidR="00CE62D4" w:rsidP="001225BF" w14:paraId="662C1F00" w14:textId="77777777">
      <w:r>
        <w:t xml:space="preserve">De </w:t>
      </w:r>
      <w:r w:rsidRPr="001225BF" w:rsidR="001225BF">
        <w:t>W</w:t>
      </w:r>
      <w:r w:rsidR="00444990">
        <w:t xml:space="preserve">et goed </w:t>
      </w:r>
      <w:r w:rsidR="00444990">
        <w:t>verhuurderschap</w:t>
      </w:r>
      <w:r w:rsidRPr="001225BF" w:rsidR="001225BF">
        <w:t xml:space="preserve">, die sinds 1 juli 2023 geldt, </w:t>
      </w:r>
      <w:r w:rsidRPr="00635CAB">
        <w:t xml:space="preserve">biedt landelijke regels ter bevordering van goed </w:t>
      </w:r>
      <w:r w:rsidRPr="00635CAB">
        <w:t>verhuurderschap</w:t>
      </w:r>
      <w:r w:rsidRPr="00635CAB">
        <w:t xml:space="preserve"> en ter voorkoming van woondiscriminatie</w:t>
      </w:r>
      <w:r w:rsidR="00851225">
        <w:t xml:space="preserve"> én zorgt ervoor dat opgetreden kan worden </w:t>
      </w:r>
      <w:r w:rsidR="00851225">
        <w:t>indien</w:t>
      </w:r>
      <w:r w:rsidR="00851225">
        <w:t xml:space="preserve"> </w:t>
      </w:r>
      <w:r w:rsidR="006273BD">
        <w:t>verhuurders en verhuurbemiddelaars toch discrimineren</w:t>
      </w:r>
      <w:r w:rsidRPr="00635CAB">
        <w:t>.</w:t>
      </w:r>
      <w:r>
        <w:t xml:space="preserve"> De </w:t>
      </w:r>
      <w:r w:rsidR="00816EC0">
        <w:t>wet</w:t>
      </w:r>
      <w:r>
        <w:t xml:space="preserve"> </w:t>
      </w:r>
      <w:r w:rsidR="00757E1D">
        <w:t>bepaalt</w:t>
      </w:r>
      <w:r w:rsidR="00A15D2A">
        <w:t xml:space="preserve"> </w:t>
      </w:r>
      <w:r w:rsidRPr="001225BF" w:rsidR="001225BF">
        <w:t xml:space="preserve">hoe verhuurders en verhuurbemiddelaars woondiscriminatie </w:t>
      </w:r>
      <w:r w:rsidR="003C53BB">
        <w:t xml:space="preserve">moeten </w:t>
      </w:r>
      <w:r w:rsidRPr="001225BF" w:rsidR="001225BF">
        <w:t>voorkomen</w:t>
      </w:r>
      <w:r>
        <w:t>.</w:t>
      </w:r>
      <w:r w:rsidRPr="001225BF" w:rsidR="001225BF">
        <w:t xml:space="preserve"> </w:t>
      </w:r>
      <w:r w:rsidR="00601839">
        <w:t>Zo zijn v</w:t>
      </w:r>
      <w:r w:rsidRPr="00635CAB">
        <w:t xml:space="preserve">erhuurders en verhuurbemiddelaars verplicht te werken met objectieve selectiecriteria, een transparant selectieproces en </w:t>
      </w:r>
      <w:r w:rsidRPr="0041257A">
        <w:t>een motiveringsplicht voor de gekozen huurde</w:t>
      </w:r>
      <w:r w:rsidRPr="0041257A" w:rsidR="00601839">
        <w:t xml:space="preserve">r. </w:t>
      </w:r>
      <w:r w:rsidRPr="0041257A" w:rsidR="00757E1D">
        <w:t>Z</w:t>
      </w:r>
      <w:r w:rsidRPr="0041257A" w:rsidR="00601839">
        <w:t xml:space="preserve">ij </w:t>
      </w:r>
      <w:r w:rsidRPr="0041257A" w:rsidR="00757E1D">
        <w:t xml:space="preserve">moeten </w:t>
      </w:r>
      <w:r w:rsidRPr="0041257A" w:rsidR="00601839">
        <w:t>beschikken over een vastgelegde werkwijze om woondiscriminatie te voorkomen, die openbaar is gemaakt en bekend is bij alle werknemers</w:t>
      </w:r>
      <w:r w:rsidRPr="0041257A" w:rsidR="00C43994">
        <w:t xml:space="preserve"> van de</w:t>
      </w:r>
      <w:r w:rsidRPr="0041257A" w:rsidR="00C93410">
        <w:t xml:space="preserve"> </w:t>
      </w:r>
      <w:r w:rsidRPr="0041257A" w:rsidR="00C43994">
        <w:t>verhuurder/verhuurbemiddelaar</w:t>
      </w:r>
      <w:r w:rsidRPr="0041257A" w:rsidR="00601839">
        <w:t>.</w:t>
      </w:r>
      <w:r w:rsidRPr="0041257A" w:rsidR="00757E1D">
        <w:t xml:space="preserve"> </w:t>
      </w:r>
      <w:r w:rsidRPr="0041257A" w:rsidR="00A15D2A">
        <w:t xml:space="preserve">Gemeenten zijn verantwoordelijk voor de handhaving van de Wet goed </w:t>
      </w:r>
      <w:r w:rsidRPr="0041257A" w:rsidR="00A15D2A">
        <w:t>verhuurderschap</w:t>
      </w:r>
      <w:r w:rsidRPr="0041257A" w:rsidR="00A15D2A">
        <w:t xml:space="preserve"> en</w:t>
      </w:r>
      <w:r w:rsidRPr="0041257A" w:rsidR="00757E1D">
        <w:t xml:space="preserve"> beschikken over een meldpunt waar ongewenst verhuurgedrag (anoniem) gemeld kan worden.</w:t>
      </w:r>
      <w:r w:rsidRPr="0041257A" w:rsidR="00052300">
        <w:t xml:space="preserve"> Valt een melding niet onder de Wet goed </w:t>
      </w:r>
      <w:r w:rsidRPr="0041257A" w:rsidR="00052300">
        <w:t>verhuurderschap</w:t>
      </w:r>
      <w:r w:rsidRPr="0041257A" w:rsidR="00052300">
        <w:t xml:space="preserve"> dan verwijst de gemeente de melder door naar de juiste instantie, bijvoorbeeld een </w:t>
      </w:r>
      <w:r w:rsidRPr="0041257A" w:rsidR="00052300">
        <w:t>antidiscriminatievoorziening</w:t>
      </w:r>
      <w:r w:rsidRPr="0041257A" w:rsidR="001225BF">
        <w:t xml:space="preserve">. </w:t>
      </w:r>
    </w:p>
    <w:p w:rsidRPr="0041257A" w:rsidR="00CE62D4" w:rsidP="001225BF" w14:paraId="45AE248E" w14:textId="77777777"/>
    <w:p w:rsidRPr="005071E5" w:rsidR="00BF142A" w:rsidP="001225BF" w14:paraId="44BD4875" w14:textId="77777777">
      <w:r w:rsidRPr="0041257A">
        <w:t>Gemeenten zijn volop bezig met het zich eigen maken van de nieuwe wettelijke taken.</w:t>
      </w:r>
      <w:r w:rsidRPr="0041257A" w:rsidR="00AD137E">
        <w:t xml:space="preserve"> </w:t>
      </w:r>
      <w:r w:rsidRPr="0041257A" w:rsidR="00733CE3">
        <w:t xml:space="preserve">Het Rijk ondersteunt gemeenten hierbij </w:t>
      </w:r>
      <w:r w:rsidRPr="0041257A" w:rsidR="00DA7D59">
        <w:t xml:space="preserve">zowel </w:t>
      </w:r>
      <w:r w:rsidRPr="0041257A" w:rsidR="00733CE3">
        <w:t>financieel</w:t>
      </w:r>
      <w:r w:rsidRPr="0041257A" w:rsidR="00DA7D59">
        <w:t xml:space="preserve"> en anderszins. Zo zet het Rijk</w:t>
      </w:r>
      <w:r w:rsidRPr="0041257A" w:rsidR="00AF7B39">
        <w:t xml:space="preserve"> </w:t>
      </w:r>
      <w:r w:rsidRPr="0041257A" w:rsidR="00DA7D59">
        <w:t xml:space="preserve">in op het organiseren van </w:t>
      </w:r>
      <w:r w:rsidRPr="0041257A" w:rsidR="000A4D3F">
        <w:t>verdiepende sessies</w:t>
      </w:r>
      <w:r w:rsidRPr="0041257A" w:rsidR="00AF7B39">
        <w:t xml:space="preserve"> over de Wet goed </w:t>
      </w:r>
      <w:r w:rsidRPr="0041257A" w:rsidR="00AF7B39">
        <w:t>verhuurderschap</w:t>
      </w:r>
      <w:r w:rsidRPr="0041257A" w:rsidR="00AF7B39">
        <w:t xml:space="preserve"> </w:t>
      </w:r>
      <w:r w:rsidRPr="0041257A" w:rsidR="00DA7D59">
        <w:t xml:space="preserve">om gemeenten te ondersteunen bij de uitvoering van de wet. Daarnaast is ondersteunend </w:t>
      </w:r>
      <w:r w:rsidRPr="0041257A" w:rsidR="004D5EF6">
        <w:t xml:space="preserve">informatiemateriaal </w:t>
      </w:r>
      <w:r w:rsidRPr="0041257A" w:rsidR="00DA7D59">
        <w:t>ontwikkeld, waaronder een handreiking. Ook</w:t>
      </w:r>
      <w:r w:rsidRPr="0041257A" w:rsidR="0015457E">
        <w:t xml:space="preserve"> </w:t>
      </w:r>
      <w:r w:rsidRPr="0041257A" w:rsidR="00DA7D59">
        <w:t xml:space="preserve">op het gebied van communicatie biedt </w:t>
      </w:r>
      <w:r w:rsidRPr="0041257A" w:rsidR="0015457E">
        <w:t>het Rijk</w:t>
      </w:r>
      <w:r w:rsidRPr="0041257A" w:rsidR="00DA7D59">
        <w:t xml:space="preserve"> ondersteuning. B</w:t>
      </w:r>
      <w:r w:rsidRPr="0041257A" w:rsidR="001225BF">
        <w:t xml:space="preserve">egin 2024 </w:t>
      </w:r>
      <w:r w:rsidRPr="0041257A" w:rsidR="00DA7D59">
        <w:t xml:space="preserve">is </w:t>
      </w:r>
      <w:r w:rsidRPr="0041257A" w:rsidR="001225BF">
        <w:t xml:space="preserve">een </w:t>
      </w:r>
      <w:r w:rsidRPr="0041257A" w:rsidR="001225BF">
        <w:t>toolkit</w:t>
      </w:r>
      <w:r w:rsidRPr="0041257A" w:rsidR="001225BF">
        <w:t xml:space="preserve"> met communicatiemiddelen ontwikkeld</w:t>
      </w:r>
      <w:r w:rsidRPr="0041257A" w:rsidR="009836DA">
        <w:t xml:space="preserve"> om gemeenten te helpen bij het onder de aandacht brengen van het gemeentelijk meldpunt en om meldingen door huurders en woningzoekenden te stimuleren</w:t>
      </w:r>
      <w:r w:rsidRPr="0041257A" w:rsidR="001225BF">
        <w:t xml:space="preserve">. Gemeenten </w:t>
      </w:r>
      <w:r w:rsidRPr="0041257A" w:rsidR="00AF66E7">
        <w:t xml:space="preserve">en brancheorganisaties </w:t>
      </w:r>
      <w:r w:rsidRPr="0041257A" w:rsidR="001225BF">
        <w:t xml:space="preserve">kunnen deze </w:t>
      </w:r>
      <w:r w:rsidRPr="0041257A" w:rsidR="0041257A">
        <w:t>communicatie</w:t>
      </w:r>
      <w:r w:rsidRPr="0041257A" w:rsidR="001225BF">
        <w:t xml:space="preserve">middelen voorzien van eigen informatie en </w:t>
      </w:r>
      <w:r w:rsidRPr="0041257A" w:rsidR="00B83686">
        <w:t>gebruiken</w:t>
      </w:r>
      <w:r w:rsidRPr="0041257A" w:rsidR="00AF66E7">
        <w:t xml:space="preserve"> om het meldpunt verder onder de aandacht te brengen</w:t>
      </w:r>
      <w:r w:rsidRPr="0041257A" w:rsidR="001F55A3">
        <w:t>.</w:t>
      </w:r>
      <w:r w:rsidRPr="0041257A" w:rsidR="00C93410">
        <w:t xml:space="preserve"> </w:t>
      </w:r>
      <w:r w:rsidRPr="0041257A" w:rsidR="00650847">
        <w:t xml:space="preserve">Het is aan gemeenten om te besluiten of, en zo ja hoe, zij over het meldpunt communiceren. Dat zal onder meer afhangen van de aard en omvang van de (huur)woningvoorraad en de lokale situatie. </w:t>
      </w:r>
      <w:r w:rsidRPr="0041257A" w:rsidR="00BC67CC">
        <w:t>I</w:t>
      </w:r>
      <w:r w:rsidRPr="0041257A" w:rsidR="00F96D97">
        <w:t xml:space="preserve">k blijf </w:t>
      </w:r>
      <w:r w:rsidRPr="0041257A" w:rsidR="00832503">
        <w:t xml:space="preserve">actief aandacht vragen voor de </w:t>
      </w:r>
      <w:r w:rsidRPr="0041257A" w:rsidR="00F96D97">
        <w:t xml:space="preserve">meldpunten. </w:t>
      </w:r>
      <w:r w:rsidRPr="0041257A" w:rsidR="007909D4">
        <w:t>Begin november ben ik</w:t>
      </w:r>
      <w:r w:rsidRPr="0041257A" w:rsidR="00832503">
        <w:t xml:space="preserve"> een bewustwordingscampagne</w:t>
      </w:r>
      <w:r w:rsidRPr="0041257A" w:rsidR="007909D4">
        <w:t xml:space="preserve"> gestart</w:t>
      </w:r>
      <w:r w:rsidRPr="00832503" w:rsidR="00832503">
        <w:t xml:space="preserve"> op sociale media, zo</w:t>
      </w:r>
      <w:r w:rsidRPr="005071E5" w:rsidR="005D08EE">
        <w:t xml:space="preserve">als aangegeven bij actielijn 2. </w:t>
      </w:r>
      <w:r w:rsidRPr="00832503" w:rsidR="00832503">
        <w:t xml:space="preserve">Die campagne informeert huurders en woningzoekenden over de Wet goed </w:t>
      </w:r>
      <w:r w:rsidRPr="00832503" w:rsidR="00832503">
        <w:t>verhuurderschap</w:t>
      </w:r>
      <w:r w:rsidRPr="00832503" w:rsidR="00832503">
        <w:t xml:space="preserve"> en laat zien dat ze bij de gemeente terechtkunnen als ze misstanden, zoals woondiscriminatie, meemaken</w:t>
      </w:r>
      <w:r w:rsidR="00832503">
        <w:t>.</w:t>
      </w:r>
      <w:r w:rsidR="007B6F95">
        <w:t xml:space="preserve"> </w:t>
      </w:r>
      <w:r w:rsidRPr="005071E5" w:rsidR="00131F40">
        <w:t xml:space="preserve">In 2026 wordt de Wet goed </w:t>
      </w:r>
      <w:r w:rsidRPr="005071E5" w:rsidR="00131F40">
        <w:t>verhuurderschap</w:t>
      </w:r>
      <w:r w:rsidRPr="005071E5" w:rsidR="00131F40">
        <w:t xml:space="preserve"> geëvalueerd.</w:t>
      </w:r>
      <w:r w:rsidR="00C9568E">
        <w:t xml:space="preserve"> De uitkomsten van deze evaluatie zal ik met uw Kamer delen.</w:t>
      </w:r>
    </w:p>
    <w:p w:rsidRPr="006C6913" w:rsidR="00832503" w:rsidP="001225BF" w14:paraId="2C91876C" w14:textId="77777777">
      <w:pPr>
        <w:rPr>
          <w:i/>
          <w:iCs/>
        </w:rPr>
      </w:pPr>
    </w:p>
    <w:p w:rsidRPr="0041257A" w:rsidR="00C9069F" w:rsidP="001225BF" w14:paraId="660508AF" w14:textId="77777777">
      <w:r w:rsidRPr="0041257A">
        <w:t xml:space="preserve">Met de hiervoor geschetste inzet op de informatievoorziening ten aanzien van de gemeentelijke meldpunten, in samenhang met de maatregelen beschreven in actielijn 2, wordt </w:t>
      </w:r>
      <w:r w:rsidRPr="0041257A">
        <w:t>tevens</w:t>
      </w:r>
      <w:r w:rsidRPr="0041257A">
        <w:t xml:space="preserve"> gehoor gegeven aan het verzoek in de motie van de leden Welzijn en El </w:t>
      </w:r>
      <w:r w:rsidRPr="0041257A">
        <w:t>Abassi</w:t>
      </w:r>
      <w:r w:rsidRPr="0041257A">
        <w:t xml:space="preserve"> om meer bekendheid gegeven te geven aan loketten waar discriminatie gemeld kan worden. </w:t>
      </w:r>
    </w:p>
    <w:p w:rsidRPr="0041257A" w:rsidR="006C6913" w:rsidP="001225BF" w14:paraId="6A2B023B" w14:textId="77777777"/>
    <w:p w:rsidRPr="006C6913" w:rsidR="00C9069F" w:rsidP="00C9069F" w14:paraId="0F01776A" w14:textId="77777777">
      <w:pPr>
        <w:autoSpaceDN/>
        <w:spacing w:after="160" w:line="259" w:lineRule="auto"/>
        <w:textAlignment w:val="auto"/>
        <w:rPr>
          <w:rFonts w:eastAsia="Calibri" w:cs="Times New Roman"/>
          <w:b/>
          <w:bCs/>
          <w:color w:val="auto"/>
          <w:lang w:eastAsia="en-US"/>
        </w:rPr>
      </w:pPr>
      <w:r w:rsidRPr="0041257A">
        <w:rPr>
          <w:rFonts w:eastAsia="Calibri" w:cs="Times New Roman"/>
          <w:b/>
          <w:bCs/>
          <w:color w:val="auto"/>
          <w:lang w:eastAsia="en-US"/>
        </w:rPr>
        <w:t>4. Versterking van de lokale en branchegerichte aanpak </w:t>
      </w:r>
      <w:r w:rsidRPr="0041257A" w:rsidR="006C6913">
        <w:rPr>
          <w:rFonts w:eastAsia="Calibri" w:cs="Times New Roman"/>
          <w:b/>
          <w:bCs/>
          <w:color w:val="auto"/>
          <w:lang w:eastAsia="en-US"/>
        </w:rPr>
        <w:br/>
      </w:r>
      <w:r w:rsidRPr="0041257A">
        <w:rPr>
          <w:rFonts w:eastAsia="Calibri" w:cs="Times New Roman"/>
          <w:color w:val="auto"/>
          <w:lang w:eastAsia="en-US"/>
        </w:rPr>
        <w:t>Alleen gezamenlijk en op verschillende</w:t>
      </w:r>
      <w:r w:rsidRPr="005071E5">
        <w:rPr>
          <w:rFonts w:eastAsia="Calibri" w:cs="Times New Roman"/>
          <w:color w:val="auto"/>
          <w:lang w:eastAsia="en-US"/>
        </w:rPr>
        <w:t xml:space="preserve"> niveaus met alle betrokken partijen kan woondiscriminatie aangepakt worden. Partners</w:t>
      </w:r>
      <w:r w:rsidRPr="00C9069F">
        <w:rPr>
          <w:rFonts w:eastAsia="Calibri" w:cs="Times New Roman"/>
          <w:color w:val="auto"/>
          <w:lang w:eastAsia="en-US"/>
        </w:rPr>
        <w:t xml:space="preserve">, </w:t>
      </w:r>
      <w:r w:rsidRPr="00C93410">
        <w:rPr>
          <w:rFonts w:eastAsia="Calibri" w:cs="Times New Roman"/>
          <w:color w:val="auto"/>
          <w:lang w:eastAsia="en-US"/>
        </w:rPr>
        <w:t xml:space="preserve">zoals brancheorganisaties, gemeenten en </w:t>
      </w:r>
      <w:r w:rsidRPr="00C93410" w:rsidR="000F1DE2">
        <w:rPr>
          <w:rFonts w:eastAsia="Calibri" w:cs="Times New Roman"/>
          <w:color w:val="auto"/>
          <w:lang w:eastAsia="en-US"/>
        </w:rPr>
        <w:t>a</w:t>
      </w:r>
      <w:r w:rsidRPr="00C93410">
        <w:rPr>
          <w:rFonts w:eastAsia="Calibri" w:cs="Times New Roman"/>
          <w:color w:val="auto"/>
          <w:lang w:eastAsia="en-US"/>
        </w:rPr>
        <w:t>ntidiscriminatievoorzieningen</w:t>
      </w:r>
      <w:r w:rsidR="00BE1976">
        <w:rPr>
          <w:rFonts w:eastAsia="Calibri" w:cs="Times New Roman"/>
          <w:color w:val="auto"/>
          <w:lang w:eastAsia="en-US"/>
        </w:rPr>
        <w:t xml:space="preserve"> </w:t>
      </w:r>
      <w:r w:rsidRPr="00C93410" w:rsidR="001C1E94">
        <w:rPr>
          <w:rFonts w:eastAsia="Calibri" w:cs="Times New Roman"/>
          <w:color w:val="auto"/>
          <w:lang w:eastAsia="en-US"/>
        </w:rPr>
        <w:t xml:space="preserve">staan </w:t>
      </w:r>
      <w:r w:rsidRPr="00C93410" w:rsidR="00A15D2A">
        <w:rPr>
          <w:rFonts w:eastAsia="Calibri" w:cs="Times New Roman"/>
          <w:color w:val="auto"/>
          <w:lang w:eastAsia="en-US"/>
        </w:rPr>
        <w:t>dicht bij</w:t>
      </w:r>
      <w:r w:rsidRPr="00C93410" w:rsidR="001C1E94">
        <w:rPr>
          <w:rFonts w:eastAsia="Calibri" w:cs="Times New Roman"/>
          <w:color w:val="auto"/>
          <w:lang w:eastAsia="en-US"/>
        </w:rPr>
        <w:t xml:space="preserve"> de praktijk, hebben direct contact met verhuurders</w:t>
      </w:r>
      <w:r w:rsidRPr="00C93410" w:rsidR="00D81F0F">
        <w:rPr>
          <w:rFonts w:eastAsia="Calibri" w:cs="Times New Roman"/>
          <w:color w:val="auto"/>
          <w:lang w:eastAsia="en-US"/>
        </w:rPr>
        <w:t>, verhuurbemiddelaars, huurders</w:t>
      </w:r>
      <w:r w:rsidRPr="00C93410" w:rsidR="001C1E94">
        <w:rPr>
          <w:rFonts w:eastAsia="Calibri" w:cs="Times New Roman"/>
          <w:color w:val="auto"/>
          <w:lang w:eastAsia="en-US"/>
        </w:rPr>
        <w:t xml:space="preserve"> en</w:t>
      </w:r>
      <w:r w:rsidRPr="00C93410" w:rsidR="00D81F0F">
        <w:rPr>
          <w:rFonts w:eastAsia="Calibri" w:cs="Times New Roman"/>
          <w:color w:val="auto"/>
          <w:lang w:eastAsia="en-US"/>
        </w:rPr>
        <w:t>/of</w:t>
      </w:r>
      <w:r w:rsidRPr="00C93410" w:rsidR="001C1E94">
        <w:rPr>
          <w:rFonts w:eastAsia="Calibri" w:cs="Times New Roman"/>
          <w:color w:val="auto"/>
          <w:lang w:eastAsia="en-US"/>
        </w:rPr>
        <w:t xml:space="preserve"> woningzoekenden en beschikken daardoor over actuele signalen en ervaringen die van groot belang zijn voor een effectieve aanpak. </w:t>
      </w:r>
      <w:r w:rsidRPr="00C93410">
        <w:rPr>
          <w:rFonts w:eastAsia="Calibri" w:cs="Times New Roman"/>
          <w:color w:val="auto"/>
          <w:lang w:eastAsia="en-US"/>
        </w:rPr>
        <w:t>De kennis en expertise van deze partijen is dan ook onmisbaar.</w:t>
      </w:r>
      <w:r w:rsidRPr="00C9069F">
        <w:rPr>
          <w:rFonts w:eastAsia="Calibri" w:cs="Times New Roman"/>
          <w:color w:val="auto"/>
          <w:lang w:eastAsia="en-US"/>
        </w:rPr>
        <w:t xml:space="preserve"> </w:t>
      </w:r>
    </w:p>
    <w:p w:rsidR="00C9069F" w:rsidP="00C9069F" w14:paraId="464ED927" w14:textId="77777777">
      <w:pPr>
        <w:autoSpaceDN/>
        <w:spacing w:after="160" w:line="259" w:lineRule="auto"/>
        <w:textAlignment w:val="auto"/>
        <w:rPr>
          <w:rFonts w:eastAsia="Calibri" w:cs="Times New Roman"/>
          <w:color w:val="auto"/>
          <w:lang w:eastAsia="en-US"/>
        </w:rPr>
      </w:pPr>
      <w:r w:rsidRPr="00C9069F">
        <w:rPr>
          <w:rFonts w:eastAsia="Calibri" w:cs="Times New Roman"/>
          <w:color w:val="auto"/>
          <w:lang w:eastAsia="en-US"/>
        </w:rPr>
        <w:t xml:space="preserve">Ik blijf in gesprek met relevante partijen om gezamenlijk discriminatie bij woningverhuur tegen te gaan. </w:t>
      </w:r>
      <w:r w:rsidR="0015457E">
        <w:rPr>
          <w:rFonts w:eastAsia="Calibri" w:cs="Times New Roman"/>
          <w:color w:val="auto"/>
          <w:lang w:eastAsia="en-US"/>
        </w:rPr>
        <w:t xml:space="preserve">Op 27 november </w:t>
      </w:r>
      <w:r w:rsidRPr="00C9069F">
        <w:rPr>
          <w:rFonts w:eastAsia="Calibri" w:cs="Times New Roman"/>
          <w:color w:val="auto"/>
          <w:lang w:eastAsia="en-US"/>
        </w:rPr>
        <w:t>organiseer</w:t>
      </w:r>
      <w:r w:rsidR="00A15D2A">
        <w:rPr>
          <w:rFonts w:eastAsia="Calibri" w:cs="Times New Roman"/>
          <w:color w:val="auto"/>
          <w:lang w:eastAsia="en-US"/>
        </w:rPr>
        <w:t xml:space="preserve"> </w:t>
      </w:r>
      <w:r w:rsidRPr="00C9069F">
        <w:rPr>
          <w:rFonts w:eastAsia="Calibri" w:cs="Times New Roman"/>
          <w:color w:val="auto"/>
          <w:lang w:eastAsia="en-US"/>
        </w:rPr>
        <w:t>ik opnieuw een Bestuurlijk Overleg</w:t>
      </w:r>
      <w:r w:rsidR="00635CAB">
        <w:rPr>
          <w:rFonts w:eastAsia="Calibri" w:cs="Times New Roman"/>
          <w:color w:val="auto"/>
          <w:lang w:eastAsia="en-US"/>
        </w:rPr>
        <w:t xml:space="preserve"> </w:t>
      </w:r>
      <w:r w:rsidRPr="00C9069F">
        <w:rPr>
          <w:rFonts w:eastAsia="Calibri" w:cs="Times New Roman"/>
          <w:color w:val="auto"/>
          <w:lang w:eastAsia="en-US"/>
        </w:rPr>
        <w:t xml:space="preserve">om de samenwerking met gemeenten en brancheverenigingen te versterken en de resultaten van de vierde landelijke monitor te bespreken. </w:t>
      </w:r>
    </w:p>
    <w:p w:rsidRPr="00C93410" w:rsidR="00D52881" w:rsidP="00D52881" w14:paraId="59ED771F" w14:textId="77777777">
      <w:pPr>
        <w:autoSpaceDN/>
        <w:spacing w:after="160" w:line="259" w:lineRule="auto"/>
        <w:textAlignment w:val="auto"/>
        <w:rPr>
          <w:rFonts w:eastAsia="Calibri" w:cs="Times New Roman"/>
          <w:b/>
          <w:bCs/>
          <w:color w:val="auto"/>
          <w:lang w:eastAsia="en-US"/>
        </w:rPr>
      </w:pPr>
      <w:bookmarkStart w:name="_Hlk211531291" w:id="3"/>
      <w:r w:rsidRPr="00D52881">
        <w:rPr>
          <w:rFonts w:eastAsia="Calibri" w:cs="Times New Roman"/>
          <w:b/>
          <w:bCs/>
          <w:color w:val="auto"/>
          <w:lang w:eastAsia="en-US"/>
        </w:rPr>
        <w:t>Tot slot</w:t>
      </w:r>
      <w:r w:rsidR="00C93410">
        <w:rPr>
          <w:rFonts w:eastAsia="Calibri" w:cs="Times New Roman"/>
          <w:b/>
          <w:bCs/>
          <w:color w:val="auto"/>
          <w:lang w:eastAsia="en-US"/>
        </w:rPr>
        <w:br/>
      </w:r>
      <w:r w:rsidRPr="00D52881">
        <w:rPr>
          <w:rFonts w:eastAsia="Calibri" w:cs="Times New Roman"/>
          <w:color w:val="auto"/>
          <w:lang w:eastAsia="en-US"/>
        </w:rPr>
        <w:t xml:space="preserve">De aanpak van woondiscriminatie begint resultaat te krijgen: woningzoekenden worden minder vaak uitgesloten en het bewustzijn over discriminatie bij woningverhuur neemt toe. Dit is hoopvol. Het laat zien dat </w:t>
      </w:r>
      <w:r w:rsidR="001105D6">
        <w:rPr>
          <w:rFonts w:eastAsia="Calibri" w:cs="Times New Roman"/>
          <w:color w:val="auto"/>
          <w:lang w:eastAsia="en-US"/>
        </w:rPr>
        <w:t xml:space="preserve">mijn aanpak </w:t>
      </w:r>
      <w:r w:rsidR="0024786E">
        <w:rPr>
          <w:rFonts w:eastAsia="Calibri" w:cs="Times New Roman"/>
          <w:color w:val="auto"/>
          <w:lang w:eastAsia="en-US"/>
        </w:rPr>
        <w:t xml:space="preserve">van </w:t>
      </w:r>
      <w:r w:rsidR="001105D6">
        <w:rPr>
          <w:rFonts w:eastAsia="Calibri" w:cs="Times New Roman"/>
          <w:color w:val="auto"/>
          <w:lang w:eastAsia="en-US"/>
        </w:rPr>
        <w:t>woondiscriminatie</w:t>
      </w:r>
      <w:r w:rsidR="0024786E">
        <w:rPr>
          <w:rFonts w:eastAsia="Calibri" w:cs="Times New Roman"/>
          <w:color w:val="auto"/>
          <w:lang w:eastAsia="en-US"/>
        </w:rPr>
        <w:t xml:space="preserve"> </w:t>
      </w:r>
      <w:r w:rsidR="001105D6">
        <w:rPr>
          <w:rFonts w:eastAsia="Calibri" w:cs="Times New Roman"/>
          <w:color w:val="auto"/>
          <w:lang w:eastAsia="en-US"/>
        </w:rPr>
        <w:t>middels</w:t>
      </w:r>
      <w:r w:rsidRPr="00D52881">
        <w:rPr>
          <w:rFonts w:eastAsia="Calibri" w:cs="Times New Roman"/>
          <w:color w:val="auto"/>
          <w:lang w:eastAsia="en-US"/>
        </w:rPr>
        <w:t xml:space="preserve"> monitoring, voorlichting, wetgeving en samenwerking werkt. </w:t>
      </w:r>
      <w:r w:rsidR="0024786E">
        <w:rPr>
          <w:rFonts w:eastAsia="Calibri" w:cs="Times New Roman"/>
          <w:color w:val="auto"/>
          <w:lang w:eastAsia="en-US"/>
        </w:rPr>
        <w:t xml:space="preserve">Ik constateer daarnaast ook dat nog steeds te veel verhuurbemiddelaars discriminatie direct of indirect faciliteren. </w:t>
      </w:r>
      <w:r w:rsidRPr="00D52881">
        <w:rPr>
          <w:rFonts w:eastAsia="Calibri" w:cs="Times New Roman"/>
          <w:color w:val="auto"/>
          <w:lang w:eastAsia="en-US"/>
        </w:rPr>
        <w:t>We zijn er dus nog niet! Daarom blij</w:t>
      </w:r>
      <w:r w:rsidR="00D1158E">
        <w:rPr>
          <w:rFonts w:eastAsia="Calibri" w:cs="Times New Roman"/>
          <w:color w:val="auto"/>
          <w:lang w:eastAsia="en-US"/>
        </w:rPr>
        <w:t>f</w:t>
      </w:r>
      <w:r w:rsidRPr="00D52881">
        <w:rPr>
          <w:rFonts w:eastAsia="Calibri" w:cs="Times New Roman"/>
          <w:color w:val="auto"/>
          <w:lang w:eastAsia="en-US"/>
        </w:rPr>
        <w:t xml:space="preserve"> </w:t>
      </w:r>
      <w:r w:rsidR="00D1158E">
        <w:rPr>
          <w:rFonts w:eastAsia="Calibri" w:cs="Times New Roman"/>
          <w:color w:val="auto"/>
          <w:lang w:eastAsia="en-US"/>
        </w:rPr>
        <w:t>ik</w:t>
      </w:r>
      <w:r w:rsidR="0024786E">
        <w:rPr>
          <w:rFonts w:eastAsia="Calibri" w:cs="Times New Roman"/>
          <w:color w:val="auto"/>
          <w:lang w:eastAsia="en-US"/>
        </w:rPr>
        <w:t xml:space="preserve"> m</w:t>
      </w:r>
      <w:r w:rsidR="00386268">
        <w:rPr>
          <w:rFonts w:eastAsia="Calibri" w:cs="Times New Roman"/>
          <w:color w:val="auto"/>
          <w:lang w:eastAsia="en-US"/>
        </w:rPr>
        <w:t>ij</w:t>
      </w:r>
      <w:r w:rsidRPr="00D52881">
        <w:rPr>
          <w:rFonts w:eastAsia="Calibri" w:cs="Times New Roman"/>
          <w:color w:val="auto"/>
          <w:lang w:eastAsia="en-US"/>
        </w:rPr>
        <w:t>, samen met alle partners en betrokkenen, onverminderd inzetten om discriminatie op de woningmarkt uit te bannen. Samen maken we het verschil</w:t>
      </w:r>
      <w:r w:rsidR="0024786E">
        <w:rPr>
          <w:rFonts w:eastAsia="Calibri" w:cs="Times New Roman"/>
          <w:color w:val="auto"/>
          <w:lang w:eastAsia="en-US"/>
        </w:rPr>
        <w:t xml:space="preserve"> - </w:t>
      </w:r>
      <w:r w:rsidRPr="00D52881">
        <w:rPr>
          <w:rFonts w:eastAsia="Calibri" w:cs="Times New Roman"/>
          <w:color w:val="auto"/>
          <w:lang w:eastAsia="en-US"/>
        </w:rPr>
        <w:t>voor eerlijke kansen en een woonomgeving waarin iedereen welkom is.</w:t>
      </w:r>
    </w:p>
    <w:bookmarkEnd w:id="3"/>
    <w:p w:rsidRPr="00C9069F" w:rsidR="00D52881" w:rsidP="00C9069F" w14:paraId="05FFC4D2" w14:textId="77777777">
      <w:pPr>
        <w:autoSpaceDN/>
        <w:spacing w:after="160" w:line="259" w:lineRule="auto"/>
        <w:textAlignment w:val="auto"/>
        <w:rPr>
          <w:rFonts w:eastAsia="Calibri" w:cs="Times New Roman"/>
          <w:color w:val="auto"/>
          <w:lang w:eastAsia="en-US"/>
        </w:rPr>
      </w:pPr>
    </w:p>
    <w:p w:rsidRPr="001225BF" w:rsidR="00C9069F" w:rsidP="001225BF" w14:paraId="402E56A0" w14:textId="77777777"/>
    <w:p w:rsidR="003C42F2" w14:paraId="4CBE03A7" w14:textId="77777777"/>
    <w:p w:rsidR="00DE5B68" w14:paraId="309EFB1B" w14:textId="77777777">
      <w:r>
        <w:t xml:space="preserve">De </w:t>
      </w:r>
      <w:r w:rsidR="00920F4B">
        <w:t>m</w:t>
      </w:r>
      <w:r>
        <w:t>inister van Volkshuisvesting en Ruimtelijke Ordening</w:t>
      </w:r>
      <w:r>
        <w:rPr>
          <w:i/>
        </w:rPr>
        <w:t>,</w:t>
      </w:r>
    </w:p>
    <w:p w:rsidR="00DE5B68" w14:paraId="5E1401B0" w14:textId="77777777"/>
    <w:p w:rsidR="00DE5B68" w14:paraId="4091B6B2" w14:textId="77777777"/>
    <w:p w:rsidR="00DE5B68" w14:paraId="311AAAE0" w14:textId="77777777"/>
    <w:p w:rsidR="00DE5B68" w14:paraId="671A0F8A" w14:textId="77777777"/>
    <w:p w:rsidR="00DE5B68" w14:paraId="6DD31BDD" w14:textId="77777777">
      <w:r>
        <w:t>Mona Keijzer</w:t>
      </w:r>
    </w:p>
    <w:sectPr>
      <w:headerReference w:type="default" r:id="rId11"/>
      <w:footerReference w:type="default" r:id="rId12"/>
      <w:headerReference w:type="first" r:id="rId13"/>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B68" w14:paraId="5BA6AE7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13F2" w14:paraId="550AE427" w14:textId="77777777">
      <w:pPr>
        <w:spacing w:line="240" w:lineRule="auto"/>
      </w:pPr>
      <w:r>
        <w:separator/>
      </w:r>
    </w:p>
  </w:footnote>
  <w:footnote w:type="continuationSeparator" w:id="1">
    <w:p w:rsidR="00BC13F2" w14:paraId="2574F1C2" w14:textId="77777777">
      <w:pPr>
        <w:spacing w:line="240" w:lineRule="auto"/>
      </w:pPr>
      <w:r>
        <w:continuationSeparator/>
      </w:r>
    </w:p>
  </w:footnote>
  <w:footnote w:id="2">
    <w:p w:rsidR="00390C8D" w:rsidRPr="00DD1725" w:rsidP="00390C8D" w14:paraId="20A85E20" w14:textId="77777777">
      <w:pPr>
        <w:pStyle w:val="FootnoteText"/>
        <w:rPr>
          <w:sz w:val="18"/>
          <w:szCs w:val="18"/>
        </w:rPr>
      </w:pPr>
      <w:r w:rsidRPr="002233B2">
        <w:rPr>
          <w:rStyle w:val="FootnoteReference"/>
          <w:sz w:val="14"/>
          <w:szCs w:val="14"/>
        </w:rPr>
        <w:footnoteRef/>
      </w:r>
      <w:r w:rsidRPr="002233B2">
        <w:rPr>
          <w:sz w:val="14"/>
          <w:szCs w:val="14"/>
        </w:rPr>
        <w:t xml:space="preserve"> Tweede Kamer 2025, 32 847, nr. 1310</w:t>
      </w:r>
      <w:r w:rsidR="00751504">
        <w:rPr>
          <w:sz w:val="14"/>
          <w:szCs w:val="14"/>
        </w:rPr>
        <w:t>.</w:t>
      </w:r>
      <w:r>
        <w:rPr>
          <w:sz w:val="18"/>
          <w:szCs w:val="18"/>
        </w:rPr>
        <w:t xml:space="preserve"> </w:t>
      </w:r>
      <w:r w:rsidR="00751504">
        <w:rPr>
          <w:sz w:val="14"/>
          <w:szCs w:val="14"/>
        </w:rPr>
        <w:t>D</w:t>
      </w:r>
      <w:r w:rsidRPr="00103309" w:rsidR="00751504">
        <w:rPr>
          <w:sz w:val="14"/>
          <w:szCs w:val="14"/>
        </w:rPr>
        <w:t xml:space="preserve">e regering wordt verzocht </w:t>
      </w:r>
      <w:r w:rsidRPr="00DD1725" w:rsidR="00751504">
        <w:rPr>
          <w:sz w:val="14"/>
          <w:szCs w:val="14"/>
        </w:rPr>
        <w:t>om de jaarlijkse monitoring van discriminatie voort te zetten en de Tweede Kamer hierover te informeren, en om bekendheid te geven aan de loketten waar discriminatie gemeld kan worden.</w:t>
      </w:r>
    </w:p>
  </w:footnote>
  <w:footnote w:id="3">
    <w:p w:rsidR="003E599D" w:rsidRPr="000A4D3F" w:rsidP="003E599D" w14:paraId="762FA71F" w14:textId="77777777">
      <w:pPr>
        <w:pStyle w:val="FootnoteText"/>
        <w:rPr>
          <w:sz w:val="14"/>
          <w:szCs w:val="14"/>
        </w:rPr>
      </w:pPr>
      <w:r w:rsidRPr="00DD1725">
        <w:rPr>
          <w:rStyle w:val="FootnoteReference"/>
          <w:sz w:val="14"/>
          <w:szCs w:val="14"/>
        </w:rPr>
        <w:footnoteRef/>
      </w:r>
      <w:r w:rsidRPr="00DD1725">
        <w:rPr>
          <w:sz w:val="14"/>
          <w:szCs w:val="14"/>
        </w:rPr>
        <w:t xml:space="preserve"> “Gelijke kansen op een huurwoning in Nederland? Monitor discriminatie bij</w:t>
      </w:r>
      <w:r w:rsidRPr="009D74DF">
        <w:rPr>
          <w:sz w:val="14"/>
          <w:szCs w:val="14"/>
        </w:rPr>
        <w:t xml:space="preserve"> woningverhuur”, Art. 1/Radar, februari 2021. 4, Kamerstukken II, 2021/2022, 32 847, nr. 922 &amp; Kamerstukken II, 2022/2023, </w:t>
      </w:r>
      <w:hyperlink r:id="rId1" w:tooltip="link naar publicatie kst-32847-1079" w:history="1">
        <w:r w:rsidRPr="009D74DF">
          <w:rPr>
            <w:sz w:val="14"/>
            <w:szCs w:val="14"/>
          </w:rPr>
          <w:t>32 847, nr. 1079</w:t>
        </w:r>
      </w:hyperlink>
      <w:r w:rsidRPr="009D74DF">
        <w:rPr>
          <w:sz w:val="14"/>
          <w:szCs w:val="14"/>
        </w:rPr>
        <w:t>.</w:t>
      </w:r>
    </w:p>
  </w:footnote>
  <w:footnote w:id="4">
    <w:p w:rsidR="00D82CD4" w:rsidRPr="009D74DF" w14:paraId="1D2B44A1" w14:textId="77777777">
      <w:pPr>
        <w:pStyle w:val="FootnoteText"/>
        <w:rPr>
          <w:sz w:val="14"/>
          <w:szCs w:val="14"/>
        </w:rPr>
      </w:pPr>
      <w:r w:rsidRPr="009D74DF">
        <w:rPr>
          <w:rStyle w:val="FootnoteReference"/>
          <w:sz w:val="14"/>
          <w:szCs w:val="14"/>
        </w:rPr>
        <w:footnoteRef/>
      </w:r>
      <w:r w:rsidRPr="009D74DF">
        <w:rPr>
          <w:sz w:val="14"/>
          <w:szCs w:val="14"/>
        </w:rPr>
        <w:t xml:space="preserve"> Met objectieve discriminatie wordt discriminatie bedoeld, die kan worden vast</w:t>
      </w:r>
      <w:r w:rsidRPr="009D74DF">
        <w:rPr>
          <w:sz w:val="14"/>
          <w:szCs w:val="14"/>
        </w:rPr>
        <w:softHyphen/>
        <w:t>gesteld aan de hand van objectieve criteria.</w:t>
      </w:r>
    </w:p>
  </w:footnote>
  <w:footnote w:id="5">
    <w:p w:rsidR="00B90334" w:rsidRPr="001F1FAF" w:rsidP="00B90334" w14:paraId="1FF48B6A" w14:textId="77777777">
      <w:pPr>
        <w:pStyle w:val="FootnoteText"/>
        <w:rPr>
          <w:sz w:val="14"/>
          <w:szCs w:val="14"/>
        </w:rPr>
      </w:pPr>
      <w:r w:rsidRPr="001F1FAF">
        <w:rPr>
          <w:rStyle w:val="FootnoteReference"/>
          <w:sz w:val="14"/>
          <w:szCs w:val="14"/>
        </w:rPr>
        <w:footnoteRef/>
      </w:r>
      <w:r w:rsidRPr="001F1FAF">
        <w:rPr>
          <w:sz w:val="14"/>
          <w:szCs w:val="14"/>
        </w:rPr>
        <w:t xml:space="preserve"> Bij correspondentietesten wordt met twee fictieve, quasi-identieke profielen gereageerd op advertenties van huurwoningen die via verhuurplatform </w:t>
      </w:r>
      <w:r w:rsidRPr="001F1FAF">
        <w:rPr>
          <w:sz w:val="14"/>
          <w:szCs w:val="14"/>
        </w:rPr>
        <w:t>Pararius</w:t>
      </w:r>
      <w:r w:rsidRPr="001F1FAF">
        <w:rPr>
          <w:sz w:val="14"/>
          <w:szCs w:val="14"/>
        </w:rPr>
        <w:t xml:space="preserve"> worden aangeboden. </w:t>
      </w:r>
    </w:p>
  </w:footnote>
  <w:footnote w:id="6">
    <w:p w:rsidR="00B90334" w:rsidRPr="00386268" w:rsidP="00B90334" w14:paraId="03951A75" w14:textId="77777777">
      <w:pPr>
        <w:pStyle w:val="FootnoteText"/>
        <w:rPr>
          <w:sz w:val="14"/>
          <w:szCs w:val="14"/>
        </w:rPr>
      </w:pPr>
      <w:r w:rsidRPr="001F1FAF">
        <w:rPr>
          <w:rStyle w:val="FootnoteReference"/>
          <w:sz w:val="14"/>
          <w:szCs w:val="14"/>
        </w:rPr>
        <w:footnoteRef/>
      </w:r>
      <w:r w:rsidRPr="001F1FAF">
        <w:rPr>
          <w:sz w:val="14"/>
          <w:szCs w:val="14"/>
        </w:rPr>
        <w:t xml:space="preserve">. Acteurs </w:t>
      </w:r>
      <w:r w:rsidRPr="0041257A">
        <w:rPr>
          <w:sz w:val="14"/>
          <w:szCs w:val="14"/>
        </w:rPr>
        <w:t xml:space="preserve">deden het volgende discriminerende verzoek: "Zou het mogelijk zijn om niet te verhuren aan </w:t>
      </w:r>
      <w:r w:rsidRPr="00386268">
        <w:rPr>
          <w:sz w:val="14"/>
          <w:szCs w:val="14"/>
        </w:rPr>
        <w:t>buitenlanders; van die Marokkanen, Turken en Polen?".</w:t>
      </w:r>
    </w:p>
  </w:footnote>
  <w:footnote w:id="7">
    <w:p w:rsidR="001077AC" w14:paraId="0A24AFC8" w14:textId="77777777">
      <w:pPr>
        <w:pStyle w:val="FootnoteText"/>
      </w:pPr>
      <w:r w:rsidRPr="00386268">
        <w:rPr>
          <w:rStyle w:val="FootnoteReference"/>
          <w:sz w:val="14"/>
          <w:szCs w:val="14"/>
        </w:rPr>
        <w:footnoteRef/>
      </w:r>
      <w:r w:rsidR="00A126BF">
        <w:rPr>
          <w:sz w:val="14"/>
          <w:szCs w:val="14"/>
        </w:rPr>
        <w:t xml:space="preserve"> </w:t>
      </w:r>
      <w:r w:rsidRPr="00A126BF" w:rsidR="00A126BF">
        <w:rPr>
          <w:sz w:val="14"/>
          <w:szCs w:val="14"/>
        </w:rPr>
        <w:t xml:space="preserve">Om </w:t>
      </w:r>
      <w:r w:rsidRPr="0041257A" w:rsidR="00A126BF">
        <w:rPr>
          <w:sz w:val="14"/>
          <w:szCs w:val="14"/>
        </w:rPr>
        <w:t>discriminatie op basis van etniciteit te onder</w:t>
      </w:r>
      <w:r w:rsidRPr="0041257A" w:rsidR="00A126BF">
        <w:rPr>
          <w:sz w:val="14"/>
          <w:szCs w:val="14"/>
        </w:rPr>
        <w:softHyphen/>
        <w:t>zoeken is de kans op een uitno</w:t>
      </w:r>
      <w:r w:rsidRPr="0041257A" w:rsidR="00A126BF">
        <w:rPr>
          <w:sz w:val="14"/>
          <w:szCs w:val="14"/>
        </w:rPr>
        <w:softHyphen/>
        <w:t xml:space="preserve">diging vergeleken tussen profielen met een Pools of Nederlands klinkende mannennaam, van profielen met een Marokkaans of Nederlands klinkende mannennaam, en van profielen met een Marokkaans of Nederlands klinkende vrouwennaam. </w:t>
      </w:r>
      <w:r w:rsidRPr="0041257A">
        <w:rPr>
          <w:sz w:val="14"/>
          <w:szCs w:val="14"/>
        </w:rPr>
        <w:t>Daarnaast is gekeken naar verschillen in de uitnodigingskans tussen mannen en vrouwen</w:t>
      </w:r>
      <w:r w:rsidRPr="0041257A" w:rsidR="009A22D6">
        <w:rPr>
          <w:sz w:val="14"/>
          <w:szCs w:val="14"/>
        </w:rPr>
        <w:t xml:space="preserve"> (gender)</w:t>
      </w:r>
      <w:r w:rsidRPr="0041257A">
        <w:rPr>
          <w:sz w:val="14"/>
          <w:szCs w:val="14"/>
        </w:rPr>
        <w:t xml:space="preserve"> alsook naar de invloed van seksuele gerichtheid op de uitnodigingskansen van stellen bestaande uit twee mannen ten opzichte van stellen bestaande uit een man en een vrouw.</w:t>
      </w:r>
    </w:p>
  </w:footnote>
  <w:footnote w:id="8">
    <w:p w:rsidR="002047B3" w:rsidP="002047B3" w14:paraId="3C7844C1" w14:textId="77777777">
      <w:pPr>
        <w:pStyle w:val="FootnoteText"/>
      </w:pPr>
      <w:r>
        <w:rPr>
          <w:rStyle w:val="FootnoteReference"/>
        </w:rPr>
        <w:footnoteRef/>
      </w:r>
      <w:r>
        <w:t xml:space="preserve"> </w:t>
      </w:r>
      <w:r w:rsidRPr="00F6045D">
        <w:rPr>
          <w:sz w:val="16"/>
          <w:szCs w:val="16"/>
        </w:rPr>
        <w:t xml:space="preserve">Gedragsbureau </w:t>
      </w:r>
      <w:r w:rsidRPr="00F6045D" w:rsidR="00521A7B">
        <w:rPr>
          <w:sz w:val="16"/>
          <w:szCs w:val="16"/>
        </w:rPr>
        <w:t>Duwtje</w:t>
      </w:r>
      <w:r w:rsidR="00521A7B">
        <w:rPr>
          <w:sz w:val="16"/>
          <w:szCs w:val="16"/>
        </w:rPr>
        <w:t xml:space="preserve"> (</w:t>
      </w:r>
      <w:r>
        <w:rPr>
          <w:sz w:val="16"/>
          <w:szCs w:val="16"/>
        </w:rPr>
        <w:t>2025).</w:t>
      </w:r>
      <w:r w:rsidRPr="00F6045D">
        <w:rPr>
          <w:sz w:val="18"/>
          <w:szCs w:val="18"/>
        </w:rPr>
        <w:t xml:space="preserve"> </w:t>
      </w:r>
      <w:hyperlink r:id="rId2" w:history="1">
        <w:r w:rsidRPr="00EA2116">
          <w:rPr>
            <w:rStyle w:val="Hyperlink"/>
            <w:sz w:val="16"/>
            <w:szCs w:val="16"/>
          </w:rPr>
          <w:t>Van ervaren tot melden: motivaties en barrières bij discriminatie melden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B68" w14:paraId="4B9FD29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E5B68" w14:textId="77777777">
                          <w:pPr>
                            <w:pStyle w:val="Referentiegegevensbold"/>
                          </w:pPr>
                          <w:r>
                            <w:t>Datum</w:t>
                          </w:r>
                        </w:p>
                        <w:p w:rsidR="00DE5B68" w14:textId="22E5C6B9">
                          <w:pPr>
                            <w:pStyle w:val="Referentiegegevens"/>
                          </w:pPr>
                        </w:p>
                        <w:p w:rsidR="00DE5B68" w14:textId="77777777">
                          <w:pPr>
                            <w:pStyle w:val="WitregelW1"/>
                          </w:pPr>
                        </w:p>
                        <w:p w:rsidR="00DE5B68" w14:textId="77777777">
                          <w:pPr>
                            <w:pStyle w:val="Referentiegegevensbold"/>
                          </w:pPr>
                          <w:r>
                            <w:t>Onze referentie</w:t>
                          </w:r>
                        </w:p>
                        <w:p w:rsidR="001A0C34" w14:textId="77777777">
                          <w:pPr>
                            <w:pStyle w:val="Referentiegegevens"/>
                          </w:pPr>
                          <w:r>
                            <w:fldChar w:fldCharType="begin"/>
                          </w:r>
                          <w:r>
                            <w:instrText xml:space="preserve"> DOCPROPERTY  "Kenmerk"  \* MERGEFORMAT </w:instrText>
                          </w:r>
                          <w:r>
                            <w:fldChar w:fldCharType="separate"/>
                          </w:r>
                          <w:r w:rsidR="003C4E78">
                            <w:t>2025-0000645212</w:t>
                          </w:r>
                          <w:r w:rsidR="003C4E7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E5B68" w14:paraId="29D93E5F" w14:textId="77777777">
                    <w:pPr>
                      <w:pStyle w:val="Referentiegegevensbold"/>
                    </w:pPr>
                    <w:r>
                      <w:t>Datum</w:t>
                    </w:r>
                  </w:p>
                  <w:p w:rsidR="00DE5B68" w14:paraId="0E3A867A" w14:textId="22E5C6B9">
                    <w:pPr>
                      <w:pStyle w:val="Referentiegegevens"/>
                    </w:pPr>
                  </w:p>
                  <w:p w:rsidR="00DE5B68" w14:paraId="7645A021" w14:textId="77777777">
                    <w:pPr>
                      <w:pStyle w:val="WitregelW1"/>
                    </w:pPr>
                  </w:p>
                  <w:p w:rsidR="00DE5B68" w14:paraId="681CF976" w14:textId="77777777">
                    <w:pPr>
                      <w:pStyle w:val="Referentiegegevensbold"/>
                    </w:pPr>
                    <w:r>
                      <w:t>Onze referentie</w:t>
                    </w:r>
                  </w:p>
                  <w:p w:rsidR="001A0C34" w14:paraId="3A9B1E3A" w14:textId="77777777">
                    <w:pPr>
                      <w:pStyle w:val="Referentiegegevens"/>
                    </w:pPr>
                    <w:r>
                      <w:fldChar w:fldCharType="begin"/>
                    </w:r>
                    <w:r>
                      <w:instrText xml:space="preserve"> DOCPROPERTY  "Kenmerk"  \* MERGEFORMAT </w:instrText>
                    </w:r>
                    <w:r>
                      <w:fldChar w:fldCharType="separate"/>
                    </w:r>
                    <w:r w:rsidR="003C4E78">
                      <w:t>2025-0000645212</w:t>
                    </w:r>
                    <w:r w:rsidR="003C4E7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51B0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51B02" w14:paraId="0D3EE58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0C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A0C34" w14:paraId="1AC140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B68" w14:paraId="3C88A30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E5B68" w14:textId="77777777">
                          <w:r>
                            <w:t>Aan de Voorzitter van de Tweede Kamer der Staten-Generaal</w:t>
                          </w:r>
                        </w:p>
                        <w:p w:rsidR="00DE5B68" w14:textId="77777777">
                          <w:r>
                            <w:t>Postbus 20018</w:t>
                          </w:r>
                        </w:p>
                        <w:p w:rsidR="00DE5B68" w14:textId="77777777">
                          <w:r>
                            <w:t>2500 EA  DEN HAAG</w:t>
                          </w:r>
                        </w:p>
                        <w:p w:rsidR="00DE5B6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E5B68" w14:paraId="0A9BF229" w14:textId="77777777">
                    <w:r>
                      <w:t>Aan de Voorzitter van de Tweede Kamer der Staten-Generaal</w:t>
                    </w:r>
                  </w:p>
                  <w:p w:rsidR="00DE5B68" w14:paraId="1BA5D841" w14:textId="77777777">
                    <w:r>
                      <w:t>Postbus 20018</w:t>
                    </w:r>
                  </w:p>
                  <w:p w:rsidR="00DE5B68" w14:paraId="4465F96A" w14:textId="77777777">
                    <w:r>
                      <w:t>2500 EA  DEN HAAG</w:t>
                    </w:r>
                  </w:p>
                  <w:p w:rsidR="00DE5B68" w14:paraId="171E30D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C08F76F" w14:textId="77777777">
                            <w:tblPrEx>
                              <w:tblW w:w="0" w:type="auto"/>
                              <w:tblInd w:w="-120" w:type="dxa"/>
                              <w:tblLayout w:type="fixed"/>
                              <w:tblLook w:val="07E0"/>
                            </w:tblPrEx>
                            <w:trPr>
                              <w:trHeight w:val="240"/>
                            </w:trPr>
                            <w:tc>
                              <w:tcPr>
                                <w:tcW w:w="1140" w:type="dxa"/>
                              </w:tcPr>
                              <w:p w:rsidR="00DE5B68" w14:textId="77777777">
                                <w:r>
                                  <w:t>Datum</w:t>
                                </w:r>
                              </w:p>
                            </w:tc>
                            <w:tc>
                              <w:tcPr>
                                <w:tcW w:w="5918" w:type="dxa"/>
                              </w:tcPr>
                              <w:p w:rsidR="00DE5B68" w14:textId="1ACA0456">
                                <w:r>
                                  <w:rPr>
                                    <w:lang w:val="nl"/>
                                  </w:rPr>
                                  <w:t>25 november 2025</w:t>
                                </w:r>
                              </w:p>
                            </w:tc>
                          </w:tr>
                          <w:tr w14:paraId="1A6CE408" w14:textId="77777777">
                            <w:tblPrEx>
                              <w:tblW w:w="0" w:type="auto"/>
                              <w:tblInd w:w="-120" w:type="dxa"/>
                              <w:tblLayout w:type="fixed"/>
                              <w:tblLook w:val="07E0"/>
                            </w:tblPrEx>
                            <w:trPr>
                              <w:trHeight w:val="240"/>
                            </w:trPr>
                            <w:tc>
                              <w:tcPr>
                                <w:tcW w:w="1140" w:type="dxa"/>
                              </w:tcPr>
                              <w:p w:rsidR="00DE5B68" w14:textId="77777777">
                                <w:r>
                                  <w:t>Betreft</w:t>
                                </w:r>
                              </w:p>
                            </w:tc>
                            <w:tc>
                              <w:tcPr>
                                <w:tcW w:w="5918" w:type="dxa"/>
                              </w:tcPr>
                              <w:p w:rsidR="00DE5B68" w14:textId="77777777">
                                <w:r>
                                  <w:t>Voortgang aanpak woondiscriminatie</w:t>
                                </w:r>
                              </w:p>
                            </w:tc>
                          </w:tr>
                        </w:tbl>
                        <w:p w:rsidR="00E51B02"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C08F76E" w14:textId="77777777">
                      <w:tblPrEx>
                        <w:tblW w:w="0" w:type="auto"/>
                        <w:tblInd w:w="-120" w:type="dxa"/>
                        <w:tblLayout w:type="fixed"/>
                        <w:tblLook w:val="07E0"/>
                      </w:tblPrEx>
                      <w:trPr>
                        <w:trHeight w:val="240"/>
                      </w:trPr>
                      <w:tc>
                        <w:tcPr>
                          <w:tcW w:w="1140" w:type="dxa"/>
                        </w:tcPr>
                        <w:p w:rsidR="00DE5B68" w14:paraId="0896C067" w14:textId="77777777">
                          <w:r>
                            <w:t>Datum</w:t>
                          </w:r>
                        </w:p>
                      </w:tc>
                      <w:tc>
                        <w:tcPr>
                          <w:tcW w:w="5918" w:type="dxa"/>
                        </w:tcPr>
                        <w:p w:rsidR="00DE5B68" w14:paraId="1A5FE60B" w14:textId="1ACA0456">
                          <w:r>
                            <w:rPr>
                              <w:lang w:val="nl"/>
                            </w:rPr>
                            <w:t>25 november 2025</w:t>
                          </w:r>
                        </w:p>
                      </w:tc>
                    </w:tr>
                    <w:tr w14:paraId="1A6CE407" w14:textId="77777777">
                      <w:tblPrEx>
                        <w:tblW w:w="0" w:type="auto"/>
                        <w:tblInd w:w="-120" w:type="dxa"/>
                        <w:tblLayout w:type="fixed"/>
                        <w:tblLook w:val="07E0"/>
                      </w:tblPrEx>
                      <w:trPr>
                        <w:trHeight w:val="240"/>
                      </w:trPr>
                      <w:tc>
                        <w:tcPr>
                          <w:tcW w:w="1140" w:type="dxa"/>
                        </w:tcPr>
                        <w:p w:rsidR="00DE5B68" w14:paraId="2F092315" w14:textId="77777777">
                          <w:r>
                            <w:t>Betreft</w:t>
                          </w:r>
                        </w:p>
                      </w:tc>
                      <w:tc>
                        <w:tcPr>
                          <w:tcW w:w="5918" w:type="dxa"/>
                        </w:tcPr>
                        <w:p w:rsidR="00DE5B68" w14:paraId="0C93BAAB" w14:textId="77777777">
                          <w:r>
                            <w:t>Voortgang aanpak woondiscriminatie</w:t>
                          </w:r>
                        </w:p>
                      </w:tc>
                    </w:tr>
                  </w:tbl>
                  <w:p w:rsidR="00E51B02" w14:paraId="5E7492F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E5B68" w:rsidRPr="003E599D" w14:textId="77777777">
                          <w:pPr>
                            <w:pStyle w:val="Referentiegegevens"/>
                            <w:rPr>
                              <w:lang w:val="de-DE"/>
                            </w:rPr>
                          </w:pPr>
                          <w:r w:rsidRPr="003E599D">
                            <w:rPr>
                              <w:lang w:val="de-DE"/>
                            </w:rPr>
                            <w:t>Turfmarkt</w:t>
                          </w:r>
                          <w:r w:rsidRPr="003E599D">
                            <w:rPr>
                              <w:lang w:val="de-DE"/>
                            </w:rPr>
                            <w:t xml:space="preserve"> 147</w:t>
                          </w:r>
                        </w:p>
                        <w:p w:rsidR="00DE5B68" w:rsidRPr="003E599D" w14:textId="77777777">
                          <w:pPr>
                            <w:pStyle w:val="Referentiegegevens"/>
                            <w:rPr>
                              <w:lang w:val="de-DE"/>
                            </w:rPr>
                          </w:pPr>
                          <w:r w:rsidRPr="003E599D">
                            <w:rPr>
                              <w:lang w:val="de-DE"/>
                            </w:rPr>
                            <w:t>2511 DP Den Haag</w:t>
                          </w:r>
                        </w:p>
                        <w:p w:rsidR="00DE5B68" w:rsidRPr="003E599D" w14:textId="77777777">
                          <w:pPr>
                            <w:pStyle w:val="Referentiegegevens"/>
                            <w:rPr>
                              <w:lang w:val="de-DE"/>
                            </w:rPr>
                          </w:pPr>
                          <w:r w:rsidRPr="003E599D">
                            <w:rPr>
                              <w:lang w:val="de-DE"/>
                            </w:rPr>
                            <w:t>Postbus 20011</w:t>
                          </w:r>
                        </w:p>
                        <w:p w:rsidR="00DE5B68" w14:textId="77777777">
                          <w:pPr>
                            <w:pStyle w:val="Referentiegegevens"/>
                          </w:pPr>
                          <w:r>
                            <w:t>2500 EA  Den Haag</w:t>
                          </w:r>
                        </w:p>
                        <w:p w:rsidR="00DE5B68" w14:textId="77777777">
                          <w:pPr>
                            <w:pStyle w:val="WitregelW2"/>
                          </w:pPr>
                        </w:p>
                        <w:p w:rsidR="00DE5B68" w14:textId="77777777">
                          <w:pPr>
                            <w:pStyle w:val="Referentiegegevensbold"/>
                          </w:pPr>
                          <w:r>
                            <w:t>Onze referentie</w:t>
                          </w:r>
                        </w:p>
                        <w:bookmarkStart w:id="4" w:name="_Hlk214953676"/>
                        <w:p w:rsidR="001A0C34" w14:textId="77777777">
                          <w:pPr>
                            <w:pStyle w:val="Referentiegegevens"/>
                          </w:pPr>
                          <w:r>
                            <w:fldChar w:fldCharType="begin"/>
                          </w:r>
                          <w:r>
                            <w:instrText xml:space="preserve"> DOCPROPERTY  "Kenmerk"  \* MERGEFORMAT </w:instrText>
                          </w:r>
                          <w:r>
                            <w:fldChar w:fldCharType="separate"/>
                          </w:r>
                          <w:r w:rsidR="003C4E78">
                            <w:t>2025-0000645212</w:t>
                          </w:r>
                          <w:r>
                            <w:fldChar w:fldCharType="end"/>
                          </w:r>
                        </w:p>
                        <w:bookmarkEnd w:id="4"/>
                        <w:p w:rsidR="00DE5B68" w14:textId="77777777">
                          <w:pPr>
                            <w:pStyle w:val="WitregelW1"/>
                          </w:pPr>
                        </w:p>
                        <w:p w:rsidR="00DE5B68" w14:textId="77777777">
                          <w:pPr>
                            <w:pStyle w:val="Referentiegegevensbold"/>
                          </w:pPr>
                          <w:r>
                            <w:t>Bijlage(n)</w:t>
                          </w:r>
                        </w:p>
                        <w:p w:rsidR="00DE5B68" w14:textId="77777777">
                          <w:pPr>
                            <w:pStyle w:val="Referentiegegevens"/>
                          </w:pPr>
                          <w:r>
                            <w:t>1</w:t>
                          </w:r>
                        </w:p>
                        <w:p w:rsidR="00DE5B68" w14:textId="77777777">
                          <w:pPr>
                            <w:pStyle w:val="WitregelW2"/>
                          </w:pPr>
                        </w:p>
                        <w:p w:rsidR="00DE5B6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E5B68" w:rsidRPr="003E599D" w14:paraId="1185AB55" w14:textId="77777777">
                    <w:pPr>
                      <w:pStyle w:val="Referentiegegevens"/>
                      <w:rPr>
                        <w:lang w:val="de-DE"/>
                      </w:rPr>
                    </w:pPr>
                    <w:r w:rsidRPr="003E599D">
                      <w:rPr>
                        <w:lang w:val="de-DE"/>
                      </w:rPr>
                      <w:t>Turfmarkt</w:t>
                    </w:r>
                    <w:r w:rsidRPr="003E599D">
                      <w:rPr>
                        <w:lang w:val="de-DE"/>
                      </w:rPr>
                      <w:t xml:space="preserve"> 147</w:t>
                    </w:r>
                  </w:p>
                  <w:p w:rsidR="00DE5B68" w:rsidRPr="003E599D" w14:paraId="500AA4DC" w14:textId="77777777">
                    <w:pPr>
                      <w:pStyle w:val="Referentiegegevens"/>
                      <w:rPr>
                        <w:lang w:val="de-DE"/>
                      </w:rPr>
                    </w:pPr>
                    <w:r w:rsidRPr="003E599D">
                      <w:rPr>
                        <w:lang w:val="de-DE"/>
                      </w:rPr>
                      <w:t>2511 DP Den Haag</w:t>
                    </w:r>
                  </w:p>
                  <w:p w:rsidR="00DE5B68" w:rsidRPr="003E599D" w14:paraId="4363629D" w14:textId="77777777">
                    <w:pPr>
                      <w:pStyle w:val="Referentiegegevens"/>
                      <w:rPr>
                        <w:lang w:val="de-DE"/>
                      </w:rPr>
                    </w:pPr>
                    <w:r w:rsidRPr="003E599D">
                      <w:rPr>
                        <w:lang w:val="de-DE"/>
                      </w:rPr>
                      <w:t>Postbus 20011</w:t>
                    </w:r>
                  </w:p>
                  <w:p w:rsidR="00DE5B68" w14:paraId="56CB00F1" w14:textId="77777777">
                    <w:pPr>
                      <w:pStyle w:val="Referentiegegevens"/>
                    </w:pPr>
                    <w:r>
                      <w:t>2500 EA  Den Haag</w:t>
                    </w:r>
                  </w:p>
                  <w:p w:rsidR="00DE5B68" w14:paraId="44F00A92" w14:textId="77777777">
                    <w:pPr>
                      <w:pStyle w:val="WitregelW2"/>
                    </w:pPr>
                  </w:p>
                  <w:p w:rsidR="00DE5B68" w14:paraId="47D267E4" w14:textId="77777777">
                    <w:pPr>
                      <w:pStyle w:val="Referentiegegevensbold"/>
                    </w:pPr>
                    <w:r>
                      <w:t>Onze referentie</w:t>
                    </w:r>
                  </w:p>
                  <w:bookmarkStart w:id="4" w:name="_Hlk214953676"/>
                  <w:p w:rsidR="001A0C34" w14:paraId="6DE88266" w14:textId="77777777">
                    <w:pPr>
                      <w:pStyle w:val="Referentiegegevens"/>
                    </w:pPr>
                    <w:r>
                      <w:fldChar w:fldCharType="begin"/>
                    </w:r>
                    <w:r>
                      <w:instrText xml:space="preserve"> DOCPROPERTY  "Kenmerk"  \* MERGEFORMAT </w:instrText>
                    </w:r>
                    <w:r>
                      <w:fldChar w:fldCharType="separate"/>
                    </w:r>
                    <w:r w:rsidR="003C4E78">
                      <w:t>2025-0000645212</w:t>
                    </w:r>
                    <w:r>
                      <w:fldChar w:fldCharType="end"/>
                    </w:r>
                  </w:p>
                  <w:bookmarkEnd w:id="4"/>
                  <w:p w:rsidR="00DE5B68" w14:paraId="0BDF6477" w14:textId="77777777">
                    <w:pPr>
                      <w:pStyle w:val="WitregelW1"/>
                    </w:pPr>
                  </w:p>
                  <w:p w:rsidR="00DE5B68" w14:paraId="141DE1CE" w14:textId="77777777">
                    <w:pPr>
                      <w:pStyle w:val="Referentiegegevensbold"/>
                    </w:pPr>
                    <w:r>
                      <w:t>Bijlage(n)</w:t>
                    </w:r>
                  </w:p>
                  <w:p w:rsidR="00DE5B68" w14:paraId="596C54A1" w14:textId="77777777">
                    <w:pPr>
                      <w:pStyle w:val="Referentiegegevens"/>
                    </w:pPr>
                    <w:r>
                      <w:t>1</w:t>
                    </w:r>
                  </w:p>
                  <w:p w:rsidR="00DE5B68" w14:paraId="2BF7988E" w14:textId="77777777">
                    <w:pPr>
                      <w:pStyle w:val="WitregelW2"/>
                    </w:pPr>
                  </w:p>
                  <w:p w:rsidR="00DE5B68" w14:paraId="54A440E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1B0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51B02" w14:paraId="1E45FA3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0C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A0C34" w14:paraId="7F2912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E5B68" w14:textId="77777777">
                          <w:pPr>
                            <w:spacing w:line="240" w:lineRule="auto"/>
                          </w:pPr>
                          <w:r>
                            <w:rPr>
                              <w:noProof/>
                            </w:rPr>
                            <w:drawing>
                              <wp:inline distT="0" distB="0" distL="0" distR="0">
                                <wp:extent cx="467995" cy="1583865"/>
                                <wp:effectExtent l="0" t="0" r="0" b="0"/>
                                <wp:docPr id="6780547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780547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E5B68" w14:paraId="12A7E17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E5B68" w14:textId="77777777">
                          <w:pPr>
                            <w:spacing w:line="240" w:lineRule="auto"/>
                          </w:pPr>
                          <w:r>
                            <w:rPr>
                              <w:noProof/>
                            </w:rPr>
                            <w:drawing>
                              <wp:inline distT="0" distB="0" distL="0" distR="0">
                                <wp:extent cx="2339975" cy="1582834"/>
                                <wp:effectExtent l="0" t="0" r="0" b="0"/>
                                <wp:docPr id="65058724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5058724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E5B68" w14:paraId="6E5CDBF9"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E5B6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E5B68" w14:paraId="0CB095E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0144C17"/>
    <w:multiLevelType w:val="multilevel"/>
    <w:tmpl w:val="4C34EED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07C086D"/>
    <w:multiLevelType w:val="multilevel"/>
    <w:tmpl w:val="DFF38F5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11A021C"/>
    <w:multiLevelType w:val="hybridMultilevel"/>
    <w:tmpl w:val="35288E6E"/>
    <w:lvl w:ilvl="0">
      <w:start w:val="4"/>
      <w:numFmt w:val="bullet"/>
      <w:lvlText w:val=""/>
      <w:lvlJc w:val="left"/>
      <w:pPr>
        <w:ind w:left="1070" w:hanging="71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573AD2"/>
    <w:multiLevelType w:val="hybridMultilevel"/>
    <w:tmpl w:val="7D2EE1F6"/>
    <w:lvl w:ilvl="0">
      <w:start w:val="1"/>
      <w:numFmt w:val="decimal"/>
      <w:lvlText w:val="%1)"/>
      <w:lvlJc w:val="left"/>
      <w:pPr>
        <w:ind w:left="1230" w:hanging="342"/>
        <w:jc w:val="right"/>
      </w:pPr>
      <w:rPr>
        <w:rFonts w:ascii="Verdana" w:eastAsia="Verdana" w:hAnsi="Verdana" w:cs="Verdana" w:hint="default"/>
        <w:b w:val="0"/>
        <w:bCs w:val="0"/>
        <w:i/>
        <w:iCs/>
        <w:spacing w:val="-30"/>
        <w:w w:val="101"/>
        <w:sz w:val="26"/>
        <w:szCs w:val="26"/>
        <w:lang w:val="nl-NL" w:eastAsia="en-US" w:bidi="ar-SA"/>
      </w:rPr>
    </w:lvl>
    <w:lvl w:ilvl="1">
      <w:start w:val="0"/>
      <w:numFmt w:val="bullet"/>
      <w:lvlText w:val="•"/>
      <w:lvlJc w:val="left"/>
      <w:pPr>
        <w:ind w:left="2375" w:hanging="342"/>
      </w:pPr>
      <w:rPr>
        <w:rFonts w:hint="default"/>
        <w:lang w:val="nl-NL" w:eastAsia="en-US" w:bidi="ar-SA"/>
      </w:rPr>
    </w:lvl>
    <w:lvl w:ilvl="2">
      <w:start w:val="0"/>
      <w:numFmt w:val="bullet"/>
      <w:lvlText w:val="•"/>
      <w:lvlJc w:val="left"/>
      <w:pPr>
        <w:ind w:left="3511" w:hanging="342"/>
      </w:pPr>
      <w:rPr>
        <w:rFonts w:hint="default"/>
        <w:lang w:val="nl-NL" w:eastAsia="en-US" w:bidi="ar-SA"/>
      </w:rPr>
    </w:lvl>
    <w:lvl w:ilvl="3">
      <w:start w:val="0"/>
      <w:numFmt w:val="bullet"/>
      <w:lvlText w:val="•"/>
      <w:lvlJc w:val="left"/>
      <w:pPr>
        <w:ind w:left="4647" w:hanging="342"/>
      </w:pPr>
      <w:rPr>
        <w:rFonts w:hint="default"/>
        <w:lang w:val="nl-NL" w:eastAsia="en-US" w:bidi="ar-SA"/>
      </w:rPr>
    </w:lvl>
    <w:lvl w:ilvl="4">
      <w:start w:val="0"/>
      <w:numFmt w:val="bullet"/>
      <w:lvlText w:val="•"/>
      <w:lvlJc w:val="left"/>
      <w:pPr>
        <w:ind w:left="5782" w:hanging="342"/>
      </w:pPr>
      <w:rPr>
        <w:rFonts w:hint="default"/>
        <w:lang w:val="nl-NL" w:eastAsia="en-US" w:bidi="ar-SA"/>
      </w:rPr>
    </w:lvl>
    <w:lvl w:ilvl="5">
      <w:start w:val="0"/>
      <w:numFmt w:val="bullet"/>
      <w:lvlText w:val="•"/>
      <w:lvlJc w:val="left"/>
      <w:pPr>
        <w:ind w:left="6918" w:hanging="342"/>
      </w:pPr>
      <w:rPr>
        <w:rFonts w:hint="default"/>
        <w:lang w:val="nl-NL" w:eastAsia="en-US" w:bidi="ar-SA"/>
      </w:rPr>
    </w:lvl>
    <w:lvl w:ilvl="6">
      <w:start w:val="0"/>
      <w:numFmt w:val="bullet"/>
      <w:lvlText w:val="•"/>
      <w:lvlJc w:val="left"/>
      <w:pPr>
        <w:ind w:left="8054" w:hanging="342"/>
      </w:pPr>
      <w:rPr>
        <w:rFonts w:hint="default"/>
        <w:lang w:val="nl-NL" w:eastAsia="en-US" w:bidi="ar-SA"/>
      </w:rPr>
    </w:lvl>
    <w:lvl w:ilvl="7">
      <w:start w:val="0"/>
      <w:numFmt w:val="bullet"/>
      <w:lvlText w:val="•"/>
      <w:lvlJc w:val="left"/>
      <w:pPr>
        <w:ind w:left="9190" w:hanging="342"/>
      </w:pPr>
      <w:rPr>
        <w:rFonts w:hint="default"/>
        <w:lang w:val="nl-NL" w:eastAsia="en-US" w:bidi="ar-SA"/>
      </w:rPr>
    </w:lvl>
    <w:lvl w:ilvl="8">
      <w:start w:val="0"/>
      <w:numFmt w:val="bullet"/>
      <w:lvlText w:val="•"/>
      <w:lvlJc w:val="left"/>
      <w:pPr>
        <w:ind w:left="10325" w:hanging="342"/>
      </w:pPr>
      <w:rPr>
        <w:rFonts w:hint="default"/>
        <w:lang w:val="nl-NL" w:eastAsia="en-US" w:bidi="ar-SA"/>
      </w:rPr>
    </w:lvl>
  </w:abstractNum>
  <w:abstractNum w:abstractNumId="4">
    <w:nsid w:val="1CA46F0B"/>
    <w:multiLevelType w:val="multilevel"/>
    <w:tmpl w:val="94F05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AE4657"/>
    <w:multiLevelType w:val="hybridMultilevel"/>
    <w:tmpl w:val="FA48308E"/>
    <w:lvl w:ilvl="0">
      <w:start w:val="1"/>
      <w:numFmt w:val="bullet"/>
      <w:lvlText w:val=""/>
      <w:lvlJc w:val="left"/>
      <w:pPr>
        <w:ind w:left="709" w:hanging="360"/>
      </w:pPr>
      <w:rPr>
        <w:rFonts w:ascii="Wingdings" w:hAnsi="Wingdings" w:hint="default"/>
      </w:rPr>
    </w:lvl>
    <w:lvl w:ilvl="1" w:tentative="1">
      <w:start w:val="1"/>
      <w:numFmt w:val="bullet"/>
      <w:lvlText w:val="o"/>
      <w:lvlJc w:val="left"/>
      <w:pPr>
        <w:ind w:left="1429" w:hanging="360"/>
      </w:pPr>
      <w:rPr>
        <w:rFonts w:ascii="Courier New" w:hAnsi="Courier New" w:cs="Courier New" w:hint="default"/>
      </w:rPr>
    </w:lvl>
    <w:lvl w:ilvl="2" w:tentative="1">
      <w:start w:val="1"/>
      <w:numFmt w:val="bullet"/>
      <w:lvlText w:val=""/>
      <w:lvlJc w:val="left"/>
      <w:pPr>
        <w:ind w:left="2149" w:hanging="360"/>
      </w:pPr>
      <w:rPr>
        <w:rFonts w:ascii="Wingdings" w:hAnsi="Wingdings" w:hint="default"/>
      </w:rPr>
    </w:lvl>
    <w:lvl w:ilvl="3" w:tentative="1">
      <w:start w:val="1"/>
      <w:numFmt w:val="bullet"/>
      <w:lvlText w:val=""/>
      <w:lvlJc w:val="left"/>
      <w:pPr>
        <w:ind w:left="2869" w:hanging="360"/>
      </w:pPr>
      <w:rPr>
        <w:rFonts w:ascii="Symbol" w:hAnsi="Symbol" w:hint="default"/>
      </w:rPr>
    </w:lvl>
    <w:lvl w:ilvl="4" w:tentative="1">
      <w:start w:val="1"/>
      <w:numFmt w:val="bullet"/>
      <w:lvlText w:val="o"/>
      <w:lvlJc w:val="left"/>
      <w:pPr>
        <w:ind w:left="3589" w:hanging="360"/>
      </w:pPr>
      <w:rPr>
        <w:rFonts w:ascii="Courier New" w:hAnsi="Courier New" w:cs="Courier New" w:hint="default"/>
      </w:rPr>
    </w:lvl>
    <w:lvl w:ilvl="5" w:tentative="1">
      <w:start w:val="1"/>
      <w:numFmt w:val="bullet"/>
      <w:lvlText w:val=""/>
      <w:lvlJc w:val="left"/>
      <w:pPr>
        <w:ind w:left="4309" w:hanging="360"/>
      </w:pPr>
      <w:rPr>
        <w:rFonts w:ascii="Wingdings" w:hAnsi="Wingdings" w:hint="default"/>
      </w:rPr>
    </w:lvl>
    <w:lvl w:ilvl="6" w:tentative="1">
      <w:start w:val="1"/>
      <w:numFmt w:val="bullet"/>
      <w:lvlText w:val=""/>
      <w:lvlJc w:val="left"/>
      <w:pPr>
        <w:ind w:left="5029" w:hanging="360"/>
      </w:pPr>
      <w:rPr>
        <w:rFonts w:ascii="Symbol" w:hAnsi="Symbol" w:hint="default"/>
      </w:rPr>
    </w:lvl>
    <w:lvl w:ilvl="7" w:tentative="1">
      <w:start w:val="1"/>
      <w:numFmt w:val="bullet"/>
      <w:lvlText w:val="o"/>
      <w:lvlJc w:val="left"/>
      <w:pPr>
        <w:ind w:left="5749" w:hanging="360"/>
      </w:pPr>
      <w:rPr>
        <w:rFonts w:ascii="Courier New" w:hAnsi="Courier New" w:cs="Courier New" w:hint="default"/>
      </w:rPr>
    </w:lvl>
    <w:lvl w:ilvl="8" w:tentative="1">
      <w:start w:val="1"/>
      <w:numFmt w:val="bullet"/>
      <w:lvlText w:val=""/>
      <w:lvlJc w:val="left"/>
      <w:pPr>
        <w:ind w:left="6469" w:hanging="360"/>
      </w:pPr>
      <w:rPr>
        <w:rFonts w:ascii="Wingdings" w:hAnsi="Wingdings" w:hint="default"/>
      </w:rPr>
    </w:lvl>
  </w:abstractNum>
  <w:abstractNum w:abstractNumId="6">
    <w:nsid w:val="29A12E0E"/>
    <w:multiLevelType w:val="hybridMultilevel"/>
    <w:tmpl w:val="19C28F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C7926C"/>
    <w:multiLevelType w:val="multilevel"/>
    <w:tmpl w:val="4D96B28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5F41153A"/>
    <w:multiLevelType w:val="multilevel"/>
    <w:tmpl w:val="210FF19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729805C7"/>
    <w:multiLevelType w:val="hybridMultilevel"/>
    <w:tmpl w:val="94644F98"/>
    <w:lvl w:ilvl="0">
      <w:start w:val="1"/>
      <w:numFmt w:val="bullet"/>
      <w:lvlText w:val="−"/>
      <w:lvlJc w:val="left"/>
      <w:pPr>
        <w:ind w:left="360" w:hanging="360"/>
      </w:pPr>
      <w:rPr>
        <w:rFonts w:ascii="Calibri" w:hAnsi="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3392A5F"/>
    <w:multiLevelType w:val="hybridMultilevel"/>
    <w:tmpl w:val="EE2A895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C8F55D1"/>
    <w:multiLevelType w:val="hybridMultilevel"/>
    <w:tmpl w:val="7DE2CC88"/>
    <w:lvl w:ilvl="0">
      <w:start w:val="3"/>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1520628">
    <w:abstractNumId w:val="1"/>
  </w:num>
  <w:num w:numId="2" w16cid:durableId="1140541364">
    <w:abstractNumId w:val="8"/>
  </w:num>
  <w:num w:numId="3" w16cid:durableId="1344938529">
    <w:abstractNumId w:val="0"/>
  </w:num>
  <w:num w:numId="4" w16cid:durableId="664863615">
    <w:abstractNumId w:val="7"/>
  </w:num>
  <w:num w:numId="5" w16cid:durableId="1682006240">
    <w:abstractNumId w:val="4"/>
  </w:num>
  <w:num w:numId="6" w16cid:durableId="1036931328">
    <w:abstractNumId w:val="6"/>
  </w:num>
  <w:num w:numId="7" w16cid:durableId="39982807">
    <w:abstractNumId w:val="9"/>
  </w:num>
  <w:num w:numId="8" w16cid:durableId="404189896">
    <w:abstractNumId w:val="11"/>
  </w:num>
  <w:num w:numId="9" w16cid:durableId="571627005">
    <w:abstractNumId w:val="3"/>
  </w:num>
  <w:num w:numId="10" w16cid:durableId="1070226073">
    <w:abstractNumId w:val="2"/>
  </w:num>
  <w:num w:numId="11" w16cid:durableId="236210887">
    <w:abstractNumId w:val="10"/>
  </w:num>
  <w:num w:numId="12" w16cid:durableId="72437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9D"/>
    <w:rsid w:val="00001F97"/>
    <w:rsid w:val="00004AEF"/>
    <w:rsid w:val="000054C9"/>
    <w:rsid w:val="00013DDC"/>
    <w:rsid w:val="00024796"/>
    <w:rsid w:val="00024898"/>
    <w:rsid w:val="00025528"/>
    <w:rsid w:val="00027F67"/>
    <w:rsid w:val="00031646"/>
    <w:rsid w:val="00034919"/>
    <w:rsid w:val="0004003B"/>
    <w:rsid w:val="000446F1"/>
    <w:rsid w:val="00045272"/>
    <w:rsid w:val="000463D0"/>
    <w:rsid w:val="00051579"/>
    <w:rsid w:val="00052300"/>
    <w:rsid w:val="00054215"/>
    <w:rsid w:val="00056138"/>
    <w:rsid w:val="00062BEF"/>
    <w:rsid w:val="00065816"/>
    <w:rsid w:val="000677A8"/>
    <w:rsid w:val="000736A5"/>
    <w:rsid w:val="00083A29"/>
    <w:rsid w:val="000865CF"/>
    <w:rsid w:val="0009276B"/>
    <w:rsid w:val="000956A9"/>
    <w:rsid w:val="000A1A2D"/>
    <w:rsid w:val="000A3596"/>
    <w:rsid w:val="000A40B9"/>
    <w:rsid w:val="000A4D3F"/>
    <w:rsid w:val="000A505D"/>
    <w:rsid w:val="000A5B9E"/>
    <w:rsid w:val="000A6C1A"/>
    <w:rsid w:val="000B70F8"/>
    <w:rsid w:val="000D7318"/>
    <w:rsid w:val="000D7929"/>
    <w:rsid w:val="000E1ABA"/>
    <w:rsid w:val="000E5E84"/>
    <w:rsid w:val="000E675C"/>
    <w:rsid w:val="000F12FF"/>
    <w:rsid w:val="000F13DD"/>
    <w:rsid w:val="000F1DE2"/>
    <w:rsid w:val="000F7BCD"/>
    <w:rsid w:val="00101A5E"/>
    <w:rsid w:val="00103309"/>
    <w:rsid w:val="0010651E"/>
    <w:rsid w:val="0010686E"/>
    <w:rsid w:val="001077AC"/>
    <w:rsid w:val="001105D6"/>
    <w:rsid w:val="00111B92"/>
    <w:rsid w:val="001140D2"/>
    <w:rsid w:val="001151A1"/>
    <w:rsid w:val="00120A43"/>
    <w:rsid w:val="001225BF"/>
    <w:rsid w:val="00130B6C"/>
    <w:rsid w:val="00131F40"/>
    <w:rsid w:val="00134346"/>
    <w:rsid w:val="001345C5"/>
    <w:rsid w:val="001347CC"/>
    <w:rsid w:val="00137F62"/>
    <w:rsid w:val="00141C63"/>
    <w:rsid w:val="00141D33"/>
    <w:rsid w:val="00141DF0"/>
    <w:rsid w:val="00145D3E"/>
    <w:rsid w:val="001531AE"/>
    <w:rsid w:val="00153775"/>
    <w:rsid w:val="0015457E"/>
    <w:rsid w:val="0016216A"/>
    <w:rsid w:val="001634E4"/>
    <w:rsid w:val="00167C33"/>
    <w:rsid w:val="00171E54"/>
    <w:rsid w:val="00172252"/>
    <w:rsid w:val="00181AC8"/>
    <w:rsid w:val="00181D48"/>
    <w:rsid w:val="00191105"/>
    <w:rsid w:val="00191FB4"/>
    <w:rsid w:val="00197965"/>
    <w:rsid w:val="001A0C34"/>
    <w:rsid w:val="001A1C56"/>
    <w:rsid w:val="001A2382"/>
    <w:rsid w:val="001A2C69"/>
    <w:rsid w:val="001A4C57"/>
    <w:rsid w:val="001A63EF"/>
    <w:rsid w:val="001B49AC"/>
    <w:rsid w:val="001B60BF"/>
    <w:rsid w:val="001C0A92"/>
    <w:rsid w:val="001C1E94"/>
    <w:rsid w:val="001C4A57"/>
    <w:rsid w:val="001C69A5"/>
    <w:rsid w:val="001D0463"/>
    <w:rsid w:val="001D1440"/>
    <w:rsid w:val="001D3711"/>
    <w:rsid w:val="001D39A2"/>
    <w:rsid w:val="001D6808"/>
    <w:rsid w:val="001E4078"/>
    <w:rsid w:val="001E4DB0"/>
    <w:rsid w:val="001F1FAF"/>
    <w:rsid w:val="001F55A3"/>
    <w:rsid w:val="001F78FE"/>
    <w:rsid w:val="002047B3"/>
    <w:rsid w:val="00214C86"/>
    <w:rsid w:val="0021566F"/>
    <w:rsid w:val="00215A7C"/>
    <w:rsid w:val="002233B2"/>
    <w:rsid w:val="00223CD6"/>
    <w:rsid w:val="00224CFA"/>
    <w:rsid w:val="00233A9A"/>
    <w:rsid w:val="00240018"/>
    <w:rsid w:val="00243485"/>
    <w:rsid w:val="002463A2"/>
    <w:rsid w:val="0024786E"/>
    <w:rsid w:val="00253ABE"/>
    <w:rsid w:val="002641B9"/>
    <w:rsid w:val="00264865"/>
    <w:rsid w:val="00267F1F"/>
    <w:rsid w:val="002709C4"/>
    <w:rsid w:val="002736EA"/>
    <w:rsid w:val="00274189"/>
    <w:rsid w:val="00281CDB"/>
    <w:rsid w:val="00282319"/>
    <w:rsid w:val="0028295D"/>
    <w:rsid w:val="00282EA4"/>
    <w:rsid w:val="00284F85"/>
    <w:rsid w:val="00290A13"/>
    <w:rsid w:val="00292E49"/>
    <w:rsid w:val="00294F38"/>
    <w:rsid w:val="00295448"/>
    <w:rsid w:val="002962F8"/>
    <w:rsid w:val="002A115E"/>
    <w:rsid w:val="002A36AA"/>
    <w:rsid w:val="002A40DE"/>
    <w:rsid w:val="002A5BC5"/>
    <w:rsid w:val="002B11F6"/>
    <w:rsid w:val="002B21D3"/>
    <w:rsid w:val="002C00BE"/>
    <w:rsid w:val="002C137D"/>
    <w:rsid w:val="002C350B"/>
    <w:rsid w:val="002C58D0"/>
    <w:rsid w:val="002D2C37"/>
    <w:rsid w:val="002D7F27"/>
    <w:rsid w:val="002E158C"/>
    <w:rsid w:val="002E79BA"/>
    <w:rsid w:val="002F0FA4"/>
    <w:rsid w:val="002F3026"/>
    <w:rsid w:val="002F7B93"/>
    <w:rsid w:val="00300E1B"/>
    <w:rsid w:val="003024AE"/>
    <w:rsid w:val="00310AE3"/>
    <w:rsid w:val="00311635"/>
    <w:rsid w:val="00333E5D"/>
    <w:rsid w:val="00343092"/>
    <w:rsid w:val="00344277"/>
    <w:rsid w:val="0035246F"/>
    <w:rsid w:val="00352648"/>
    <w:rsid w:val="0035449E"/>
    <w:rsid w:val="00354E9A"/>
    <w:rsid w:val="00361269"/>
    <w:rsid w:val="003722D5"/>
    <w:rsid w:val="00373BBE"/>
    <w:rsid w:val="0037487F"/>
    <w:rsid w:val="0037744C"/>
    <w:rsid w:val="00377B92"/>
    <w:rsid w:val="00386268"/>
    <w:rsid w:val="00390C8D"/>
    <w:rsid w:val="003973A8"/>
    <w:rsid w:val="003B788D"/>
    <w:rsid w:val="003B7B62"/>
    <w:rsid w:val="003C07D6"/>
    <w:rsid w:val="003C42F2"/>
    <w:rsid w:val="003C42F6"/>
    <w:rsid w:val="003C45C8"/>
    <w:rsid w:val="003C4E78"/>
    <w:rsid w:val="003C53BB"/>
    <w:rsid w:val="003D0B87"/>
    <w:rsid w:val="003D4ED3"/>
    <w:rsid w:val="003E046D"/>
    <w:rsid w:val="003E083B"/>
    <w:rsid w:val="003E3698"/>
    <w:rsid w:val="003E40AF"/>
    <w:rsid w:val="003E583A"/>
    <w:rsid w:val="003E599D"/>
    <w:rsid w:val="003F541B"/>
    <w:rsid w:val="00400FA2"/>
    <w:rsid w:val="00402F7F"/>
    <w:rsid w:val="004039C2"/>
    <w:rsid w:val="0041257A"/>
    <w:rsid w:val="00417BE5"/>
    <w:rsid w:val="00420627"/>
    <w:rsid w:val="00420E0F"/>
    <w:rsid w:val="0042721B"/>
    <w:rsid w:val="00431C51"/>
    <w:rsid w:val="00432A45"/>
    <w:rsid w:val="00433B88"/>
    <w:rsid w:val="004409A5"/>
    <w:rsid w:val="0044424D"/>
    <w:rsid w:val="00444990"/>
    <w:rsid w:val="00445C5A"/>
    <w:rsid w:val="00451551"/>
    <w:rsid w:val="00452DC5"/>
    <w:rsid w:val="004644FC"/>
    <w:rsid w:val="004717C2"/>
    <w:rsid w:val="00472505"/>
    <w:rsid w:val="00477E65"/>
    <w:rsid w:val="004850D6"/>
    <w:rsid w:val="00492A3A"/>
    <w:rsid w:val="00494F0D"/>
    <w:rsid w:val="004A0B4C"/>
    <w:rsid w:val="004A1806"/>
    <w:rsid w:val="004A406B"/>
    <w:rsid w:val="004B2084"/>
    <w:rsid w:val="004B466D"/>
    <w:rsid w:val="004B6123"/>
    <w:rsid w:val="004B744B"/>
    <w:rsid w:val="004C12F1"/>
    <w:rsid w:val="004C54AF"/>
    <w:rsid w:val="004D3E90"/>
    <w:rsid w:val="004D4D84"/>
    <w:rsid w:val="004D5EF6"/>
    <w:rsid w:val="004D5FF1"/>
    <w:rsid w:val="004E2AA7"/>
    <w:rsid w:val="004E2CCE"/>
    <w:rsid w:val="004E5D6B"/>
    <w:rsid w:val="004F127B"/>
    <w:rsid w:val="004F3B35"/>
    <w:rsid w:val="004F6997"/>
    <w:rsid w:val="005017DD"/>
    <w:rsid w:val="005035A3"/>
    <w:rsid w:val="00505C30"/>
    <w:rsid w:val="00506892"/>
    <w:rsid w:val="005071E5"/>
    <w:rsid w:val="0051186A"/>
    <w:rsid w:val="0051218C"/>
    <w:rsid w:val="0051263D"/>
    <w:rsid w:val="00512952"/>
    <w:rsid w:val="00514458"/>
    <w:rsid w:val="00515611"/>
    <w:rsid w:val="00521A7B"/>
    <w:rsid w:val="00524E24"/>
    <w:rsid w:val="0052558F"/>
    <w:rsid w:val="00531A99"/>
    <w:rsid w:val="005321BF"/>
    <w:rsid w:val="00533CB0"/>
    <w:rsid w:val="00544646"/>
    <w:rsid w:val="00553861"/>
    <w:rsid w:val="00553A5B"/>
    <w:rsid w:val="005630EB"/>
    <w:rsid w:val="00564AC4"/>
    <w:rsid w:val="00570461"/>
    <w:rsid w:val="00576BEA"/>
    <w:rsid w:val="005773BD"/>
    <w:rsid w:val="00580DE5"/>
    <w:rsid w:val="00585A9C"/>
    <w:rsid w:val="00591350"/>
    <w:rsid w:val="00597C0E"/>
    <w:rsid w:val="005A35CE"/>
    <w:rsid w:val="005A3EA3"/>
    <w:rsid w:val="005A7596"/>
    <w:rsid w:val="005A7BFC"/>
    <w:rsid w:val="005B2156"/>
    <w:rsid w:val="005B24C5"/>
    <w:rsid w:val="005B2E5A"/>
    <w:rsid w:val="005C4B70"/>
    <w:rsid w:val="005C57EC"/>
    <w:rsid w:val="005C5F58"/>
    <w:rsid w:val="005C6FA8"/>
    <w:rsid w:val="005C7735"/>
    <w:rsid w:val="005D08EE"/>
    <w:rsid w:val="005D0EB9"/>
    <w:rsid w:val="005E0CC6"/>
    <w:rsid w:val="005E1269"/>
    <w:rsid w:val="005E75D6"/>
    <w:rsid w:val="005F5841"/>
    <w:rsid w:val="005F6F27"/>
    <w:rsid w:val="006014C9"/>
    <w:rsid w:val="00601839"/>
    <w:rsid w:val="00602005"/>
    <w:rsid w:val="00602CF7"/>
    <w:rsid w:val="00607A5C"/>
    <w:rsid w:val="00613BDD"/>
    <w:rsid w:val="00615557"/>
    <w:rsid w:val="00620F8C"/>
    <w:rsid w:val="00621458"/>
    <w:rsid w:val="00623419"/>
    <w:rsid w:val="006273BD"/>
    <w:rsid w:val="00634DB8"/>
    <w:rsid w:val="00635CAB"/>
    <w:rsid w:val="0063691F"/>
    <w:rsid w:val="00637172"/>
    <w:rsid w:val="006412D0"/>
    <w:rsid w:val="006439C3"/>
    <w:rsid w:val="00650847"/>
    <w:rsid w:val="00653850"/>
    <w:rsid w:val="00655033"/>
    <w:rsid w:val="006567D6"/>
    <w:rsid w:val="00656D6A"/>
    <w:rsid w:val="006575C8"/>
    <w:rsid w:val="00662ED9"/>
    <w:rsid w:val="00665FB0"/>
    <w:rsid w:val="00676C10"/>
    <w:rsid w:val="00681DCA"/>
    <w:rsid w:val="00685E74"/>
    <w:rsid w:val="00687786"/>
    <w:rsid w:val="006A220E"/>
    <w:rsid w:val="006A28AB"/>
    <w:rsid w:val="006B22B3"/>
    <w:rsid w:val="006B2C02"/>
    <w:rsid w:val="006B484E"/>
    <w:rsid w:val="006C68AE"/>
    <w:rsid w:val="006C6913"/>
    <w:rsid w:val="006D7972"/>
    <w:rsid w:val="006E48A3"/>
    <w:rsid w:val="00700427"/>
    <w:rsid w:val="0070171C"/>
    <w:rsid w:val="00703125"/>
    <w:rsid w:val="00707273"/>
    <w:rsid w:val="00707DB0"/>
    <w:rsid w:val="00712616"/>
    <w:rsid w:val="00712EA1"/>
    <w:rsid w:val="00721306"/>
    <w:rsid w:val="00723F7C"/>
    <w:rsid w:val="00733CE3"/>
    <w:rsid w:val="00735C70"/>
    <w:rsid w:val="007435EC"/>
    <w:rsid w:val="0074585F"/>
    <w:rsid w:val="00747003"/>
    <w:rsid w:val="00751504"/>
    <w:rsid w:val="00757E1D"/>
    <w:rsid w:val="00766EC0"/>
    <w:rsid w:val="0077196E"/>
    <w:rsid w:val="00775DE1"/>
    <w:rsid w:val="00785519"/>
    <w:rsid w:val="007909D4"/>
    <w:rsid w:val="00796090"/>
    <w:rsid w:val="00797F74"/>
    <w:rsid w:val="007A7F60"/>
    <w:rsid w:val="007B6F95"/>
    <w:rsid w:val="007B7776"/>
    <w:rsid w:val="007C3399"/>
    <w:rsid w:val="007C70D3"/>
    <w:rsid w:val="007D47B8"/>
    <w:rsid w:val="007E03FD"/>
    <w:rsid w:val="007E24B2"/>
    <w:rsid w:val="007E49D9"/>
    <w:rsid w:val="00804BCC"/>
    <w:rsid w:val="008060FB"/>
    <w:rsid w:val="008118F3"/>
    <w:rsid w:val="00812A39"/>
    <w:rsid w:val="0081454A"/>
    <w:rsid w:val="00814D4D"/>
    <w:rsid w:val="0081578F"/>
    <w:rsid w:val="00816EC0"/>
    <w:rsid w:val="0082794D"/>
    <w:rsid w:val="00832503"/>
    <w:rsid w:val="008342BB"/>
    <w:rsid w:val="00836F00"/>
    <w:rsid w:val="008407FE"/>
    <w:rsid w:val="00847E44"/>
    <w:rsid w:val="00851039"/>
    <w:rsid w:val="00851225"/>
    <w:rsid w:val="008563B5"/>
    <w:rsid w:val="00862247"/>
    <w:rsid w:val="008653BA"/>
    <w:rsid w:val="00870988"/>
    <w:rsid w:val="008723E5"/>
    <w:rsid w:val="00881363"/>
    <w:rsid w:val="00886087"/>
    <w:rsid w:val="00895B08"/>
    <w:rsid w:val="00897C54"/>
    <w:rsid w:val="008A19E2"/>
    <w:rsid w:val="008A48FF"/>
    <w:rsid w:val="008B2CC2"/>
    <w:rsid w:val="008B36FF"/>
    <w:rsid w:val="008B471B"/>
    <w:rsid w:val="008B48B6"/>
    <w:rsid w:val="008C5090"/>
    <w:rsid w:val="008D19A3"/>
    <w:rsid w:val="008E5F31"/>
    <w:rsid w:val="008F2275"/>
    <w:rsid w:val="008F2472"/>
    <w:rsid w:val="008F2C33"/>
    <w:rsid w:val="008F43CA"/>
    <w:rsid w:val="008F6269"/>
    <w:rsid w:val="009016CD"/>
    <w:rsid w:val="00902986"/>
    <w:rsid w:val="00920F4B"/>
    <w:rsid w:val="00936348"/>
    <w:rsid w:val="009441C6"/>
    <w:rsid w:val="00950236"/>
    <w:rsid w:val="0095073C"/>
    <w:rsid w:val="00956F1D"/>
    <w:rsid w:val="009612B5"/>
    <w:rsid w:val="00965AE7"/>
    <w:rsid w:val="0096644E"/>
    <w:rsid w:val="009668D6"/>
    <w:rsid w:val="00970B2C"/>
    <w:rsid w:val="009734E8"/>
    <w:rsid w:val="00981F55"/>
    <w:rsid w:val="009827C9"/>
    <w:rsid w:val="009836DA"/>
    <w:rsid w:val="00991EE7"/>
    <w:rsid w:val="009A22D6"/>
    <w:rsid w:val="009A320F"/>
    <w:rsid w:val="009A48F5"/>
    <w:rsid w:val="009A6955"/>
    <w:rsid w:val="009B7C74"/>
    <w:rsid w:val="009C0662"/>
    <w:rsid w:val="009C2F2C"/>
    <w:rsid w:val="009C3890"/>
    <w:rsid w:val="009D74DF"/>
    <w:rsid w:val="009E111D"/>
    <w:rsid w:val="009E2075"/>
    <w:rsid w:val="009F467D"/>
    <w:rsid w:val="009F59E9"/>
    <w:rsid w:val="009F7B1C"/>
    <w:rsid w:val="009F7D9B"/>
    <w:rsid w:val="00A05106"/>
    <w:rsid w:val="00A06D68"/>
    <w:rsid w:val="00A11A16"/>
    <w:rsid w:val="00A11C2C"/>
    <w:rsid w:val="00A125C2"/>
    <w:rsid w:val="00A126BF"/>
    <w:rsid w:val="00A139A5"/>
    <w:rsid w:val="00A15555"/>
    <w:rsid w:val="00A15C2D"/>
    <w:rsid w:val="00A15D2A"/>
    <w:rsid w:val="00A179F2"/>
    <w:rsid w:val="00A201E0"/>
    <w:rsid w:val="00A20488"/>
    <w:rsid w:val="00A213E5"/>
    <w:rsid w:val="00A41085"/>
    <w:rsid w:val="00A53465"/>
    <w:rsid w:val="00A536C8"/>
    <w:rsid w:val="00A54EE4"/>
    <w:rsid w:val="00A62888"/>
    <w:rsid w:val="00A62BF5"/>
    <w:rsid w:val="00A64465"/>
    <w:rsid w:val="00A65F0C"/>
    <w:rsid w:val="00A67477"/>
    <w:rsid w:val="00A76DF8"/>
    <w:rsid w:val="00A83655"/>
    <w:rsid w:val="00A87525"/>
    <w:rsid w:val="00A87875"/>
    <w:rsid w:val="00A94638"/>
    <w:rsid w:val="00A95A0D"/>
    <w:rsid w:val="00A95AB6"/>
    <w:rsid w:val="00AA21B1"/>
    <w:rsid w:val="00AA32AD"/>
    <w:rsid w:val="00AA41FA"/>
    <w:rsid w:val="00AA51E6"/>
    <w:rsid w:val="00AA5A88"/>
    <w:rsid w:val="00AA5FA0"/>
    <w:rsid w:val="00AA7EE9"/>
    <w:rsid w:val="00AB2A3B"/>
    <w:rsid w:val="00AB55E9"/>
    <w:rsid w:val="00AB5E1C"/>
    <w:rsid w:val="00AD137E"/>
    <w:rsid w:val="00AD2CF4"/>
    <w:rsid w:val="00AD2F47"/>
    <w:rsid w:val="00AD3DF6"/>
    <w:rsid w:val="00AD553C"/>
    <w:rsid w:val="00AE5C22"/>
    <w:rsid w:val="00AE7629"/>
    <w:rsid w:val="00AF66E7"/>
    <w:rsid w:val="00AF7740"/>
    <w:rsid w:val="00AF7B39"/>
    <w:rsid w:val="00B00705"/>
    <w:rsid w:val="00B00D2F"/>
    <w:rsid w:val="00B060D3"/>
    <w:rsid w:val="00B112D7"/>
    <w:rsid w:val="00B14170"/>
    <w:rsid w:val="00B14D3D"/>
    <w:rsid w:val="00B16049"/>
    <w:rsid w:val="00B2053A"/>
    <w:rsid w:val="00B25A01"/>
    <w:rsid w:val="00B25CA7"/>
    <w:rsid w:val="00B26123"/>
    <w:rsid w:val="00B268D3"/>
    <w:rsid w:val="00B32CAD"/>
    <w:rsid w:val="00B568B0"/>
    <w:rsid w:val="00B603C7"/>
    <w:rsid w:val="00B60AB5"/>
    <w:rsid w:val="00B66A75"/>
    <w:rsid w:val="00B7486E"/>
    <w:rsid w:val="00B83686"/>
    <w:rsid w:val="00B8688E"/>
    <w:rsid w:val="00B87CCA"/>
    <w:rsid w:val="00B90334"/>
    <w:rsid w:val="00B91A80"/>
    <w:rsid w:val="00B939E4"/>
    <w:rsid w:val="00B93F4A"/>
    <w:rsid w:val="00B95C2B"/>
    <w:rsid w:val="00BB79DC"/>
    <w:rsid w:val="00BC0438"/>
    <w:rsid w:val="00BC0DEC"/>
    <w:rsid w:val="00BC13F2"/>
    <w:rsid w:val="00BC26AD"/>
    <w:rsid w:val="00BC67CC"/>
    <w:rsid w:val="00BC771F"/>
    <w:rsid w:val="00BD6168"/>
    <w:rsid w:val="00BE09B1"/>
    <w:rsid w:val="00BE1976"/>
    <w:rsid w:val="00BE2C30"/>
    <w:rsid w:val="00BF142A"/>
    <w:rsid w:val="00BF2830"/>
    <w:rsid w:val="00C04043"/>
    <w:rsid w:val="00C115BA"/>
    <w:rsid w:val="00C11F8B"/>
    <w:rsid w:val="00C21345"/>
    <w:rsid w:val="00C24F12"/>
    <w:rsid w:val="00C27F6B"/>
    <w:rsid w:val="00C3149F"/>
    <w:rsid w:val="00C43994"/>
    <w:rsid w:val="00C43A26"/>
    <w:rsid w:val="00C51920"/>
    <w:rsid w:val="00C62EED"/>
    <w:rsid w:val="00C66957"/>
    <w:rsid w:val="00C67FF2"/>
    <w:rsid w:val="00C81BCF"/>
    <w:rsid w:val="00C83EA3"/>
    <w:rsid w:val="00C85B45"/>
    <w:rsid w:val="00C85CA7"/>
    <w:rsid w:val="00C87596"/>
    <w:rsid w:val="00C9069F"/>
    <w:rsid w:val="00C91E3F"/>
    <w:rsid w:val="00C9208C"/>
    <w:rsid w:val="00C93410"/>
    <w:rsid w:val="00C95156"/>
    <w:rsid w:val="00C9568E"/>
    <w:rsid w:val="00C95D7B"/>
    <w:rsid w:val="00CA433E"/>
    <w:rsid w:val="00CA7C15"/>
    <w:rsid w:val="00CB0451"/>
    <w:rsid w:val="00CB7B07"/>
    <w:rsid w:val="00CC1B16"/>
    <w:rsid w:val="00CC672F"/>
    <w:rsid w:val="00CC761D"/>
    <w:rsid w:val="00CD2B69"/>
    <w:rsid w:val="00CD3989"/>
    <w:rsid w:val="00CD39DD"/>
    <w:rsid w:val="00CD5555"/>
    <w:rsid w:val="00CD7BF2"/>
    <w:rsid w:val="00CE0F49"/>
    <w:rsid w:val="00CE3FAD"/>
    <w:rsid w:val="00CE537C"/>
    <w:rsid w:val="00CE62D4"/>
    <w:rsid w:val="00CF517A"/>
    <w:rsid w:val="00D1158E"/>
    <w:rsid w:val="00D11800"/>
    <w:rsid w:val="00D12C46"/>
    <w:rsid w:val="00D1614D"/>
    <w:rsid w:val="00D169AC"/>
    <w:rsid w:val="00D17EAF"/>
    <w:rsid w:val="00D25BE4"/>
    <w:rsid w:val="00D27C1A"/>
    <w:rsid w:val="00D37684"/>
    <w:rsid w:val="00D37BFD"/>
    <w:rsid w:val="00D41D2A"/>
    <w:rsid w:val="00D427D8"/>
    <w:rsid w:val="00D51E39"/>
    <w:rsid w:val="00D52881"/>
    <w:rsid w:val="00D52D49"/>
    <w:rsid w:val="00D7121D"/>
    <w:rsid w:val="00D75AF8"/>
    <w:rsid w:val="00D80AD7"/>
    <w:rsid w:val="00D81F0F"/>
    <w:rsid w:val="00D825CD"/>
    <w:rsid w:val="00D82CD4"/>
    <w:rsid w:val="00D901AA"/>
    <w:rsid w:val="00D97145"/>
    <w:rsid w:val="00DA4823"/>
    <w:rsid w:val="00DA5F3D"/>
    <w:rsid w:val="00DA7D59"/>
    <w:rsid w:val="00DB5469"/>
    <w:rsid w:val="00DB7155"/>
    <w:rsid w:val="00DC43BF"/>
    <w:rsid w:val="00DC545B"/>
    <w:rsid w:val="00DD1725"/>
    <w:rsid w:val="00DD26A6"/>
    <w:rsid w:val="00DD77BD"/>
    <w:rsid w:val="00DE045A"/>
    <w:rsid w:val="00DE1634"/>
    <w:rsid w:val="00DE5B68"/>
    <w:rsid w:val="00DF488A"/>
    <w:rsid w:val="00DF57B8"/>
    <w:rsid w:val="00E03A46"/>
    <w:rsid w:val="00E05741"/>
    <w:rsid w:val="00E144F5"/>
    <w:rsid w:val="00E15332"/>
    <w:rsid w:val="00E1559B"/>
    <w:rsid w:val="00E2226E"/>
    <w:rsid w:val="00E2353C"/>
    <w:rsid w:val="00E251D8"/>
    <w:rsid w:val="00E42FB3"/>
    <w:rsid w:val="00E43492"/>
    <w:rsid w:val="00E47563"/>
    <w:rsid w:val="00E50A44"/>
    <w:rsid w:val="00E51B02"/>
    <w:rsid w:val="00E52BC8"/>
    <w:rsid w:val="00E63316"/>
    <w:rsid w:val="00E72459"/>
    <w:rsid w:val="00E751B7"/>
    <w:rsid w:val="00E80777"/>
    <w:rsid w:val="00E81F71"/>
    <w:rsid w:val="00E918CD"/>
    <w:rsid w:val="00E92D50"/>
    <w:rsid w:val="00E95881"/>
    <w:rsid w:val="00EA2116"/>
    <w:rsid w:val="00EA526E"/>
    <w:rsid w:val="00EB5254"/>
    <w:rsid w:val="00EB56CD"/>
    <w:rsid w:val="00EC3EEB"/>
    <w:rsid w:val="00EC79D7"/>
    <w:rsid w:val="00ED4784"/>
    <w:rsid w:val="00ED4B0E"/>
    <w:rsid w:val="00ED6EFD"/>
    <w:rsid w:val="00EE170C"/>
    <w:rsid w:val="00EE1C87"/>
    <w:rsid w:val="00EE29EF"/>
    <w:rsid w:val="00EE5346"/>
    <w:rsid w:val="00EE64A5"/>
    <w:rsid w:val="00EF14BB"/>
    <w:rsid w:val="00EF36C8"/>
    <w:rsid w:val="00EF55A3"/>
    <w:rsid w:val="00F07601"/>
    <w:rsid w:val="00F123C1"/>
    <w:rsid w:val="00F12DA0"/>
    <w:rsid w:val="00F141BD"/>
    <w:rsid w:val="00F15EB6"/>
    <w:rsid w:val="00F205DD"/>
    <w:rsid w:val="00F35ACB"/>
    <w:rsid w:val="00F36B92"/>
    <w:rsid w:val="00F37410"/>
    <w:rsid w:val="00F404FA"/>
    <w:rsid w:val="00F43493"/>
    <w:rsid w:val="00F4448D"/>
    <w:rsid w:val="00F466AC"/>
    <w:rsid w:val="00F46D40"/>
    <w:rsid w:val="00F52AAA"/>
    <w:rsid w:val="00F567D8"/>
    <w:rsid w:val="00F6045D"/>
    <w:rsid w:val="00F63190"/>
    <w:rsid w:val="00F70E23"/>
    <w:rsid w:val="00F712DE"/>
    <w:rsid w:val="00F74106"/>
    <w:rsid w:val="00F756D2"/>
    <w:rsid w:val="00F75C5D"/>
    <w:rsid w:val="00F80259"/>
    <w:rsid w:val="00F831C6"/>
    <w:rsid w:val="00F83A7F"/>
    <w:rsid w:val="00F91224"/>
    <w:rsid w:val="00F94599"/>
    <w:rsid w:val="00F96D97"/>
    <w:rsid w:val="00FA26E6"/>
    <w:rsid w:val="00FB478D"/>
    <w:rsid w:val="00FB47A0"/>
    <w:rsid w:val="00FB7E1E"/>
    <w:rsid w:val="00FC19E9"/>
    <w:rsid w:val="00FD2501"/>
    <w:rsid w:val="00FD5A77"/>
    <w:rsid w:val="00FF3B2F"/>
    <w:rsid w:val="00FF4E20"/>
    <w:rsid w:val="00FF74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CE5EB2"/>
  <w15:docId w15:val="{3E63FBE9-0B7D-42D4-A6E9-EBC64164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E599D"/>
    <w:pPr>
      <w:tabs>
        <w:tab w:val="center" w:pos="4536"/>
        <w:tab w:val="right" w:pos="9072"/>
      </w:tabs>
      <w:spacing w:line="240" w:lineRule="auto"/>
    </w:pPr>
  </w:style>
  <w:style w:type="character" w:customStyle="1" w:styleId="KoptekstChar">
    <w:name w:val="Koptekst Char"/>
    <w:basedOn w:val="DefaultParagraphFont"/>
    <w:link w:val="Header"/>
    <w:uiPriority w:val="99"/>
    <w:rsid w:val="003E599D"/>
    <w:rPr>
      <w:rFonts w:ascii="Verdana" w:hAnsi="Verdana"/>
      <w:color w:val="000000"/>
      <w:sz w:val="18"/>
      <w:szCs w:val="18"/>
    </w:rPr>
  </w:style>
  <w:style w:type="paragraph" w:styleId="Footer">
    <w:name w:val="footer"/>
    <w:basedOn w:val="Normal"/>
    <w:link w:val="VoettekstChar"/>
    <w:uiPriority w:val="99"/>
    <w:unhideWhenUsed/>
    <w:rsid w:val="003E599D"/>
    <w:pPr>
      <w:tabs>
        <w:tab w:val="center" w:pos="4536"/>
        <w:tab w:val="right" w:pos="9072"/>
      </w:tabs>
      <w:spacing w:line="240" w:lineRule="auto"/>
    </w:pPr>
  </w:style>
  <w:style w:type="character" w:customStyle="1" w:styleId="VoettekstChar">
    <w:name w:val="Voettekst Char"/>
    <w:basedOn w:val="DefaultParagraphFont"/>
    <w:link w:val="Footer"/>
    <w:uiPriority w:val="99"/>
    <w:rsid w:val="003E599D"/>
    <w:rPr>
      <w:rFonts w:ascii="Verdana" w:hAnsi="Verdana"/>
      <w:color w:val="000000"/>
      <w:sz w:val="18"/>
      <w:szCs w:val="18"/>
    </w:rPr>
  </w:style>
  <w:style w:type="paragraph" w:styleId="FootnoteText">
    <w:name w:val="footnote text"/>
    <w:aliases w:val="Voetnoottekst Verwey-Jonker"/>
    <w:basedOn w:val="Normal"/>
    <w:link w:val="VoetnoottekstChar"/>
    <w:uiPriority w:val="99"/>
    <w:unhideWhenUsed/>
    <w:rsid w:val="003E599D"/>
    <w:pPr>
      <w:spacing w:line="240" w:lineRule="auto"/>
    </w:pPr>
    <w:rPr>
      <w:sz w:val="20"/>
      <w:szCs w:val="20"/>
    </w:rPr>
  </w:style>
  <w:style w:type="character" w:customStyle="1" w:styleId="VoetnoottekstChar">
    <w:name w:val="Voetnoottekst Char"/>
    <w:aliases w:val="Voetnoottekst Verwey-Jonker Char"/>
    <w:basedOn w:val="DefaultParagraphFont"/>
    <w:link w:val="FootnoteText"/>
    <w:uiPriority w:val="99"/>
    <w:rsid w:val="003E599D"/>
    <w:rPr>
      <w:rFonts w:ascii="Verdana" w:hAnsi="Verdana"/>
      <w:color w:val="000000"/>
    </w:rPr>
  </w:style>
  <w:style w:type="character" w:styleId="CommentReference">
    <w:name w:val="annotation reference"/>
    <w:basedOn w:val="DefaultParagraphFont"/>
    <w:uiPriority w:val="99"/>
    <w:semiHidden/>
    <w:unhideWhenUsed/>
    <w:rsid w:val="003E599D"/>
    <w:rPr>
      <w:sz w:val="16"/>
      <w:szCs w:val="16"/>
    </w:rPr>
  </w:style>
  <w:style w:type="paragraph" w:styleId="CommentText">
    <w:name w:val="annotation text"/>
    <w:basedOn w:val="Normal"/>
    <w:link w:val="TekstopmerkingChar"/>
    <w:uiPriority w:val="99"/>
    <w:unhideWhenUsed/>
    <w:rsid w:val="003E599D"/>
    <w:pPr>
      <w:autoSpaceDN/>
      <w:spacing w:after="160" w:line="240" w:lineRule="auto"/>
      <w:textAlignment w:val="auto"/>
    </w:pPr>
    <w:rPr>
      <w:rFonts w:ascii="Calibri" w:eastAsia="Calibri" w:hAnsi="Calibri" w:cs="Times New Roman"/>
      <w:color w:val="auto"/>
      <w:sz w:val="20"/>
      <w:szCs w:val="20"/>
      <w:lang w:eastAsia="en-US"/>
    </w:rPr>
  </w:style>
  <w:style w:type="character" w:customStyle="1" w:styleId="TekstopmerkingChar">
    <w:name w:val="Tekst opmerking Char"/>
    <w:basedOn w:val="DefaultParagraphFont"/>
    <w:link w:val="CommentText"/>
    <w:uiPriority w:val="99"/>
    <w:rsid w:val="003E599D"/>
    <w:rPr>
      <w:rFonts w:ascii="Calibri" w:eastAsia="Calibri" w:hAnsi="Calibri" w:cs="Times New Roman"/>
      <w:lang w:eastAsia="en-US"/>
    </w:rPr>
  </w:style>
  <w:style w:type="character" w:styleId="FootnoteReference">
    <w:name w:val="footnote reference"/>
    <w:aliases w:val="Voetnootmarkering Verwey-Jonker"/>
    <w:basedOn w:val="DefaultParagraphFont"/>
    <w:uiPriority w:val="99"/>
    <w:rsid w:val="003E599D"/>
    <w:rPr>
      <w:vertAlign w:val="superscript"/>
    </w:rPr>
  </w:style>
  <w:style w:type="character" w:styleId="UnresolvedMention">
    <w:name w:val="Unresolved Mention"/>
    <w:basedOn w:val="DefaultParagraphFont"/>
    <w:uiPriority w:val="99"/>
    <w:semiHidden/>
    <w:unhideWhenUsed/>
    <w:rsid w:val="00EA2116"/>
    <w:rPr>
      <w:color w:val="605E5C"/>
      <w:shd w:val="clear" w:color="auto" w:fill="E1DFDD"/>
    </w:rPr>
  </w:style>
  <w:style w:type="paragraph" w:styleId="Revision">
    <w:name w:val="Revision"/>
    <w:hidden/>
    <w:uiPriority w:val="99"/>
    <w:semiHidden/>
    <w:rsid w:val="000054C9"/>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1A2382"/>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1A2382"/>
    <w:rPr>
      <w:rFonts w:ascii="Verdana" w:eastAsia="Calibri" w:hAnsi="Verdana" w:cs="Times New Roman"/>
      <w:b/>
      <w:bCs/>
      <w:color w:val="000000"/>
      <w:lang w:eastAsia="en-US"/>
    </w:rPr>
  </w:style>
  <w:style w:type="paragraph" w:styleId="BodyText">
    <w:name w:val="Body Text"/>
    <w:basedOn w:val="Normal"/>
    <w:link w:val="PlattetekstChar"/>
    <w:uiPriority w:val="99"/>
    <w:semiHidden/>
    <w:unhideWhenUsed/>
    <w:rsid w:val="005D0EB9"/>
    <w:pPr>
      <w:spacing w:after="120"/>
    </w:pPr>
  </w:style>
  <w:style w:type="character" w:customStyle="1" w:styleId="PlattetekstChar">
    <w:name w:val="Platte tekst Char"/>
    <w:basedOn w:val="DefaultParagraphFont"/>
    <w:link w:val="BodyText"/>
    <w:uiPriority w:val="99"/>
    <w:semiHidden/>
    <w:rsid w:val="005D0EB9"/>
    <w:rPr>
      <w:rFonts w:ascii="Verdana" w:hAnsi="Verdana"/>
      <w:color w:val="000000"/>
      <w:sz w:val="18"/>
      <w:szCs w:val="18"/>
    </w:rPr>
  </w:style>
  <w:style w:type="paragraph" w:styleId="ListParagraph">
    <w:name w:val="List Paragraph"/>
    <w:basedOn w:val="Normal"/>
    <w:uiPriority w:val="34"/>
    <w:semiHidden/>
    <w:rsid w:val="000D7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header" Target="header2.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2847-1079.html" TargetMode="External" /><Relationship Id="rId2" Type="http://schemas.openxmlformats.org/officeDocument/2006/relationships/hyperlink" Target="https://www.rijksoverheid.nl/documenten/rapporten/2025/03/05/van-ervaren-tot-melden-motivaties-en-barrieres-bij-discriminatie-meld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2133</ap:Words>
  <ap:Characters>11736</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Voortgang aanpak woondiscriminatie</vt:lpstr>
    </vt:vector>
  </ap:TitlesOfParts>
  <ap:LinksUpToDate>false</ap:LinksUpToDate>
  <ap:CharactersWithSpaces>13842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2025-11-25T08:02:00.0000000Z</dcterms:created>
  <dcterms:modified xsi:type="dcterms:W3CDTF">2025-11-25T08:02:00.0000000Z</dcterms:modified>
  <dc:creator/>
  <lastModifiedBy/>
  <dc:description>------------------------</dc:description>
  <dc:subject/>
  <keywords/>
  <version/>
  <category/>
</coreProperties>
</file>