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2025Z20418</w:t>
        <w:br/>
      </w:r>
      <w:proofErr w:type="spellEnd"/>
    </w:p>
    <w:p>
      <w:pPr>
        <w:pStyle w:val="Normal"/>
        <w:rPr>
          <w:b w:val="1"/>
          <w:bCs w:val="1"/>
        </w:rPr>
      </w:pPr>
      <w:r w:rsidR="250AE766">
        <w:rPr>
          <w:b w:val="0"/>
          <w:bCs w:val="0"/>
        </w:rPr>
        <w:t>(ingezonden 25 november 2025)</w:t>
        <w:br/>
      </w:r>
    </w:p>
    <w:p>
      <w:r>
        <w:t xml:space="preserve">Vragen van het lid Mohandis (GL–PvdA) aan de minister van Onderwijs, Cultuur en Wetenschap over de transparantie van besteding van budget door een aspirant-omroeporganisatie.</w:t>
      </w:r>
      <w:r>
        <w:br/>
      </w:r>
    </w:p>
    <w:p>
      <w:r>
        <w:t xml:space="preserve">Vraag 1</w:t>
      </w:r>
      <w:r>
        <w:br/>
      </w:r>
    </w:p>
    <w:p>
      <w:r>
        <w:t xml:space="preserve">Kent u het bericht dat in het strafproces tegen een presentator van een aspirant-omroep de betreffende omroep de juridische kosten grotendeels voor haar rekening heeft genomen, dat zou zijn afgesproken om deze kosten ‘weg te schrijven’ in het jaarverslag en dat deze presentator een crowdfunding startte om de juridische kosten te financieren? Zo ja, wat vindt u van dit bericht? [1]</w:t>
      </w:r>
      <w:r>
        <w:br/>
      </w:r>
    </w:p>
    <w:p>
      <w:r>
        <w:t xml:space="preserve">Vraag 2</w:t>
      </w:r>
      <w:r>
        <w:br/>
      </w:r>
    </w:p>
    <w:p>
      <w:r>
        <w:t xml:space="preserve">Kunt u uiteenzetten hoe in algemene zin toezicht wordt gehouden op de naleving van het uitgangspunt dat de financiering die publieke omroepen ontvangen alleen mogen worden besteed aan de uitvoering van de publieke mediaopdracht?</w:t>
      </w:r>
      <w:r>
        <w:br/>
      </w:r>
    </w:p>
    <w:p>
      <w:r>
        <w:t xml:space="preserve">Vraag 3</w:t>
      </w:r>
      <w:r>
        <w:br/>
      </w:r>
    </w:p>
    <w:p>
      <w:r>
        <w:t xml:space="preserve">Welke sancties kunnen worden opgelegd aan (aspirant-)omroepen die zich niet houden aan de geldende juridische verplichtingen?</w:t>
      </w:r>
      <w:r>
        <w:br/>
      </w:r>
    </w:p>
    <w:p>
      <w:r>
        <w:t xml:space="preserve">Vraag 4</w:t>
      </w:r>
      <w:r>
        <w:br/>
      </w:r>
    </w:p>
    <w:p>
      <w:r>
        <w:t xml:space="preserve">Wie legt volgens u sancties op conform de mediawet en hoe effectief is het wetsartikel 2.33 van de mediawet volgens u? Kunt u dit toelichten?</w:t>
      </w:r>
      <w:r>
        <w:br/>
      </w:r>
    </w:p>
    <w:p>
      <w:r>
        <w:t xml:space="preserve">Vraag 5</w:t>
      </w:r>
      <w:r>
        <w:br/>
      </w:r>
    </w:p>
    <w:p>
      <w:r>
        <w:t xml:space="preserve">Kunt u zich het Kamerdebat herinneren over de rolduidelijkheid aangaande sanctioneren van (aspirant-)omroepen door de NPO, het Commissariaat voor de Media en het kabinet en de aangenomen motie van het lid Mohandis c.s. om de rollen en het sanctiebeleid in den brede aan te scherpen en te verduidelijken, zodat duidelijker wordt na hoeveel overtredingen de licentie in het geding komt? Zo ja, hoe verhoudt dit geval zich tot deze rolduidelijkheid? [2]</w:t>
      </w:r>
      <w:r>
        <w:br/>
      </w:r>
    </w:p>
    <w:p>
      <w:r>
        <w:t xml:space="preserve">Vraag 6</w:t>
      </w:r>
      <w:r>
        <w:br/>
      </w:r>
    </w:p>
    <w:p>
      <w:r>
        <w:t xml:space="preserve">Betrekt u de uitvoering van deze motie bij de komende wetsbehandeling conform uw toezegging tijdens het notaoverleg Media van 14 april 2025? Zo nee, waarom niet?</w:t>
      </w:r>
      <w:r>
        <w:br/>
      </w:r>
    </w:p>
    <w:p>
      <w:r>
        <w:t xml:space="preserve">Vraag 7</w:t>
      </w:r>
      <w:r>
        <w:br/>
      </w:r>
    </w:p>
    <w:p>
      <w:r>
        <w:t xml:space="preserve">Deelt u de mening dat, met het oog op het belang van betrouwbare en transparante journalistiek, herhaald overtreden van de uit de mediawet conform artikel 2.33 voortvloeiende verplichtingen moet worden gesanctioneerd en de omroeplicentie in het geding kan komen? Zo nee, waarom niet?</w:t>
      </w:r>
      <w:r>
        <w:br/>
      </w:r>
    </w:p>
    <w:p>
      <w:r>
        <w:t xml:space="preserve">[1] Algemeen Dagblad, d.d. 5 november 2025, ‘Ongehoord Nederland betaalt mee aan rechtszaak presentatrice Raisa Blommestijn en moffelt dat weg’, https://www.ad.nl/show/ongehoord-nederland-betaalt-mee-aan-rechtszaak-presentatrice-raisa-blommestijn-en-moffelt-dat-weg~a4af8999/</w:t>
      </w:r>
      <w:r>
        <w:br/>
      </w:r>
    </w:p>
    <w:p>
      <w:r>
        <w:t xml:space="preserve">[2] Kamerstuk 32 827, nr. 255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