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2025Z20420</w:t>
        <w:br/>
      </w:r>
      <w:proofErr w:type="spellEnd"/>
    </w:p>
    <w:p>
      <w:pPr>
        <w:pStyle w:val="Normal"/>
        <w:rPr>
          <w:b w:val="1"/>
          <w:bCs w:val="1"/>
        </w:rPr>
      </w:pPr>
      <w:r w:rsidR="250AE766">
        <w:rPr>
          <w:b w:val="0"/>
          <w:bCs w:val="0"/>
        </w:rPr>
        <w:t>(ingezonden 25 november 2025)</w:t>
        <w:br/>
      </w:r>
    </w:p>
    <w:p>
      <w:r>
        <w:t xml:space="preserve">Vragen van de leden Faber en Lammers (beiden PVV) aan de ministers van Justitie en Veiligheid en van Binnenlandse Zaken en Koninkrijksrelaties over verbod op religieuze uitingen boa’s.</w:t>
      </w:r>
      <w:r>
        <w:br/>
      </w:r>
    </w:p>
    <w:p>
      <w:pPr>
        <w:pStyle w:val="ListParagraph"/>
        <w:numPr>
          <w:ilvl w:val="0"/>
          <w:numId w:val="100491220"/>
        </w:numPr>
        <w:ind w:left="360"/>
      </w:pPr>
      <w:r>
        <w:t xml:space="preserve">Is de minister eens met de stelling dat boa’s neutraliteit dienen uit te stralen? Zo nee, waarom niet?</w:t>
      </w:r>
      <w:r>
        <w:br/>
      </w:r>
    </w:p>
    <w:p>
      <w:pPr>
        <w:pStyle w:val="ListParagraph"/>
        <w:numPr>
          <w:ilvl w:val="0"/>
          <w:numId w:val="100491220"/>
        </w:numPr>
        <w:ind w:left="360"/>
      </w:pPr>
      <w:r>
        <w:t xml:space="preserve">Waarom treedt de Algemene maatregel van bestuur (AMvB) niet in werking (betreffende een verbod op religieuze uitingen voor buitengewoon opsporingsambtenaren (boa’s))? Zo nodig tot de beoogde wet die ditzelfde behelst in werking is getreden? Zo nee, waarom niet?</w:t>
      </w:r>
      <w:r>
        <w:br/>
      </w:r>
    </w:p>
    <w:p>
      <w:pPr>
        <w:pStyle w:val="ListParagraph"/>
        <w:numPr>
          <w:ilvl w:val="0"/>
          <w:numId w:val="100491220"/>
        </w:numPr>
        <w:ind w:left="360"/>
      </w:pPr>
      <w:r>
        <w:t xml:space="preserve">Bent u bekend met het linkedin bericht geplaatst door de Arnhemse burgemeester Ahmed Marcouch waarin hij aangeeft dat het wel mogelijk moet zijn dat een boa een hoofddoek draagt bij het uniform? [1]</w:t>
      </w:r>
      <w:r>
        <w:br/>
      </w:r>
    </w:p>
    <w:p>
      <w:pPr>
        <w:pStyle w:val="ListParagraph"/>
        <w:numPr>
          <w:ilvl w:val="0"/>
          <w:numId w:val="100491220"/>
        </w:numPr>
        <w:ind w:left="360"/>
      </w:pPr>
      <w:r>
        <w:t xml:space="preserve">Is het niet gewenst dat een burgemeester ook neutraal is, om maar eens de woorden van de burgemeester zelf aan te halen, in gedrag en integriteit?</w:t>
      </w:r>
      <w:r>
        <w:br/>
      </w:r>
    </w:p>
    <w:p>
      <w:pPr>
        <w:pStyle w:val="ListParagraph"/>
        <w:numPr>
          <w:ilvl w:val="0"/>
          <w:numId w:val="100491220"/>
        </w:numPr>
        <w:ind w:left="360"/>
      </w:pPr>
      <w:r>
        <w:t xml:space="preserve">In hoeverre kan deze burgemeester neutraal zijn gezien hij zelf aangeeft dat hij geïnspireerd wordt door Said Qutb de oprichter van de fundamentalistische Moslimbroederschap. Zo ja waarom?</w:t>
      </w:r>
      <w:r>
        <w:br/>
      </w:r>
    </w:p>
    <w:p>
      <w:r>
        <w:t xml:space="preserve"> </w:t>
      </w:r>
      <w:r>
        <w:br/>
      </w:r>
    </w:p>
    <w:p>
      <w:r>
        <w:t xml:space="preserve"> </w:t>
      </w:r>
      <w:r>
        <w:br/>
      </w:r>
    </w:p>
    <w:p>
      <w:r>
        <w:t xml:space="preserve">[1] nl.linkedin.com/posts/ahmed-marcouch-a4aab040_kabinet-stelt-invoering-hoofddoekverbod-bij-activity-7396158721074073600-aMhQ</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