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03E" w:rsidRDefault="0086203E" w14:paraId="3F06F036" w14:textId="77777777"/>
    <w:p w:rsidR="00F23345" w:rsidP="00BE575A" w:rsidRDefault="00F23345" w14:paraId="281B40FA" w14:textId="77777777"/>
    <w:p w:rsidR="00BE575A" w:rsidP="00BE575A" w:rsidRDefault="00BE575A" w14:paraId="10F2DEB4" w14:textId="1867E658">
      <w:r w:rsidRPr="00BE575A">
        <w:t xml:space="preserve">Tijdens het debat </w:t>
      </w:r>
      <w:r w:rsidR="009A6440">
        <w:t xml:space="preserve">van 3 april 2025 </w:t>
      </w:r>
      <w:r w:rsidRPr="00BE575A">
        <w:t xml:space="preserve">over </w:t>
      </w:r>
      <w:r w:rsidRPr="009A6440">
        <w:t>het onderzoeksrapport inzake de omgang met bijzondere informatie bij de NCTV en de politie</w:t>
      </w:r>
      <w:r w:rsidR="009A6440">
        <w:t xml:space="preserve"> zijn door de leden Six Dijkstra (NSC) en </w:t>
      </w:r>
      <w:proofErr w:type="spellStart"/>
      <w:r w:rsidR="009A6440">
        <w:t>Mutluer</w:t>
      </w:r>
      <w:proofErr w:type="spellEnd"/>
      <w:r w:rsidR="009A6440">
        <w:t xml:space="preserve"> (GL-PvdA) </w:t>
      </w:r>
      <w:r w:rsidR="002706EA">
        <w:t xml:space="preserve">twee </w:t>
      </w:r>
      <w:r w:rsidR="009A6440">
        <w:t xml:space="preserve">moties ingediend. </w:t>
      </w:r>
      <w:r w:rsidR="008D784B">
        <w:t xml:space="preserve">Beide moties werden aangenomen op 8 april 2025. </w:t>
      </w:r>
      <w:r w:rsidR="00FC7C95">
        <w:t xml:space="preserve">Tevens is een tweetal toezeggingen gedaan aan het lid Van der Werff (D66). </w:t>
      </w:r>
      <w:r w:rsidR="008D784B">
        <w:t>Met deze brief informeer ik uw Kamer over de opvolging van beide moties</w:t>
      </w:r>
      <w:r w:rsidR="00833674">
        <w:t xml:space="preserve"> en toezeggingen</w:t>
      </w:r>
      <w:r w:rsidR="008D784B">
        <w:t xml:space="preserve">. </w:t>
      </w:r>
    </w:p>
    <w:p w:rsidR="008D784B" w:rsidP="00BE575A" w:rsidRDefault="008D784B" w14:paraId="0FF1EE6F" w14:textId="77777777"/>
    <w:p w:rsidRPr="00FC3152" w:rsidR="006A3CEC" w:rsidP="00BE575A" w:rsidRDefault="006A3CEC" w14:paraId="4B107C19" w14:textId="7605D54E">
      <w:pPr>
        <w:rPr>
          <w:i/>
          <w:iCs/>
        </w:rPr>
      </w:pPr>
      <w:r w:rsidRPr="00FC3152">
        <w:rPr>
          <w:i/>
          <w:iCs/>
        </w:rPr>
        <w:t>Motie</w:t>
      </w:r>
      <w:r w:rsidRPr="00FC3152" w:rsidR="00FC3152">
        <w:rPr>
          <w:i/>
          <w:iCs/>
        </w:rPr>
        <w:t xml:space="preserve"> </w:t>
      </w:r>
      <w:r w:rsidRPr="00B26B67" w:rsidR="00FC3152">
        <w:rPr>
          <w:i/>
          <w:iCs/>
        </w:rPr>
        <w:t>van het lid</w:t>
      </w:r>
      <w:r w:rsidRPr="00FC3152" w:rsidR="00FC3152">
        <w:rPr>
          <w:i/>
          <w:iCs/>
        </w:rPr>
        <w:t xml:space="preserve"> </w:t>
      </w:r>
      <w:proofErr w:type="spellStart"/>
      <w:r w:rsidRPr="00FC3152" w:rsidR="00FC3152">
        <w:rPr>
          <w:i/>
          <w:iCs/>
        </w:rPr>
        <w:t>Mutluer</w:t>
      </w:r>
      <w:proofErr w:type="spellEnd"/>
      <w:r w:rsidRPr="00FC3152" w:rsidR="00FC3152">
        <w:rPr>
          <w:i/>
          <w:iCs/>
        </w:rPr>
        <w:t xml:space="preserve"> c.s. (</w:t>
      </w:r>
      <w:r w:rsidR="00833674">
        <w:rPr>
          <w:i/>
          <w:iCs/>
        </w:rPr>
        <w:t xml:space="preserve">nr. </w:t>
      </w:r>
      <w:r w:rsidRPr="00FC3152" w:rsidR="00FC3152">
        <w:rPr>
          <w:i/>
          <w:iCs/>
        </w:rPr>
        <w:t>36 600 VI – 135)</w:t>
      </w:r>
      <w:r w:rsidRPr="00FC3152">
        <w:rPr>
          <w:i/>
          <w:iCs/>
        </w:rPr>
        <w:t xml:space="preserve"> </w:t>
      </w:r>
    </w:p>
    <w:p w:rsidRPr="00B26B67" w:rsidR="006A3CEC" w:rsidP="00BE575A" w:rsidRDefault="00CE5825" w14:paraId="05984B2B" w14:textId="4AB9B1BA">
      <w:pPr>
        <w:rPr>
          <w:b/>
          <w:bCs/>
        </w:rPr>
      </w:pPr>
      <w:r>
        <w:t xml:space="preserve">Met de </w:t>
      </w:r>
      <w:r w:rsidR="00F23345">
        <w:t xml:space="preserve">motie </w:t>
      </w:r>
      <w:r>
        <w:t xml:space="preserve">van het lid </w:t>
      </w:r>
      <w:proofErr w:type="spellStart"/>
      <w:r>
        <w:t>Mutluer</w:t>
      </w:r>
      <w:proofErr w:type="spellEnd"/>
      <w:r>
        <w:t xml:space="preserve"> wordt </w:t>
      </w:r>
      <w:r w:rsidR="00F23345">
        <w:t xml:space="preserve">de </w:t>
      </w:r>
      <w:r w:rsidRPr="008D784B" w:rsidR="00F23345">
        <w:t xml:space="preserve">regering </w:t>
      </w:r>
      <w:r w:rsidR="00F23345">
        <w:t xml:space="preserve">verzocht </w:t>
      </w:r>
      <w:r w:rsidRPr="008D784B" w:rsidR="00F23345">
        <w:t>te onderzoeken of de beveiliging van de gegevens die de NCTV gebruikt ten behoeve van de beveiliging van personen gewaarborgd is, en daarover de Kamer op de kortst mogelijke termijn te informeren</w:t>
      </w:r>
      <w:r w:rsidR="00F23345">
        <w:t xml:space="preserve">. </w:t>
      </w:r>
      <w:r w:rsidR="00024EBD">
        <w:t xml:space="preserve">Zoals </w:t>
      </w:r>
      <w:r w:rsidR="000E4098">
        <w:t xml:space="preserve">mijn voorganger </w:t>
      </w:r>
      <w:r w:rsidR="00024EBD">
        <w:t xml:space="preserve">ook tijdens </w:t>
      </w:r>
      <w:r w:rsidR="000E4098">
        <w:t xml:space="preserve">zijn </w:t>
      </w:r>
      <w:r w:rsidR="00024EBD">
        <w:t xml:space="preserve">debat met uw Kamer </w:t>
      </w:r>
      <w:r w:rsidR="000E4098">
        <w:t xml:space="preserve">heeft </w:t>
      </w:r>
      <w:r w:rsidR="005772AF">
        <w:t xml:space="preserve">geschetst, </w:t>
      </w:r>
      <w:r w:rsidR="00024EBD">
        <w:t>gaat deze motie over het stelsel bewaken en beveiligen</w:t>
      </w:r>
      <w:r>
        <w:t>.</w:t>
      </w:r>
      <w:r w:rsidR="00024EBD">
        <w:t xml:space="preserve"> </w:t>
      </w:r>
      <w:r w:rsidR="00FC3152">
        <w:t xml:space="preserve">Ik ben het met het lid </w:t>
      </w:r>
      <w:proofErr w:type="spellStart"/>
      <w:r w:rsidR="00FC3152">
        <w:t>Mutluer</w:t>
      </w:r>
      <w:proofErr w:type="spellEnd"/>
      <w:r w:rsidR="00FC3152">
        <w:t xml:space="preserve"> eens dat het</w:t>
      </w:r>
      <w:r w:rsidR="00C94D01">
        <w:t xml:space="preserve"> van het grootste belang </w:t>
      </w:r>
      <w:r w:rsidR="00FC3152">
        <w:t xml:space="preserve">is </w:t>
      </w:r>
      <w:r w:rsidR="00C94D01">
        <w:t>dat de beveiliging van staatsgeheime gegevens in het kader van het stelsel</w:t>
      </w:r>
      <w:r w:rsidR="00B32AE5">
        <w:t xml:space="preserve"> bewaken en</w:t>
      </w:r>
      <w:r w:rsidR="00C94D01">
        <w:t xml:space="preserve"> beveiligen is geborgd</w:t>
      </w:r>
      <w:r w:rsidR="009C253C">
        <w:t xml:space="preserve">. </w:t>
      </w:r>
      <w:r w:rsidR="00891120">
        <w:t xml:space="preserve">Voor dit proces wordt </w:t>
      </w:r>
      <w:r w:rsidR="000E4098">
        <w:t>een separaat systeem gebruikt waarbinnen – evenals binnen de andere staatsgeheime processen</w:t>
      </w:r>
      <w:r w:rsidR="00EF0D63">
        <w:t xml:space="preserve"> binnen de NCTV</w:t>
      </w:r>
      <w:r w:rsidR="000E4098">
        <w:t xml:space="preserve"> - </w:t>
      </w:r>
      <w:r w:rsidR="00C94D01">
        <w:t xml:space="preserve">gecompartimenteerd </w:t>
      </w:r>
      <w:r w:rsidR="000E4098">
        <w:t xml:space="preserve">wordt </w:t>
      </w:r>
      <w:r w:rsidR="00C94D01">
        <w:t>gewerkt</w:t>
      </w:r>
      <w:r w:rsidR="00F422A5">
        <w:t>.</w:t>
      </w:r>
      <w:r w:rsidR="00C94D01">
        <w:t xml:space="preserve"> </w:t>
      </w:r>
      <w:r w:rsidR="00891120">
        <w:t xml:space="preserve">Voor </w:t>
      </w:r>
      <w:r w:rsidR="005772AF">
        <w:t xml:space="preserve">dit </w:t>
      </w:r>
      <w:r w:rsidR="005A082B">
        <w:t>syste</w:t>
      </w:r>
      <w:r w:rsidR="00C94D01">
        <w:t>em</w:t>
      </w:r>
      <w:r w:rsidR="005A082B">
        <w:t xml:space="preserve"> zijn </w:t>
      </w:r>
      <w:r w:rsidR="00891120">
        <w:t>de benodigde risicoanalyses uitgevoerd</w:t>
      </w:r>
      <w:r w:rsidR="00C94D01">
        <w:t xml:space="preserve"> en de geïdentificeerde risico</w:t>
      </w:r>
      <w:r w:rsidR="00F422A5">
        <w:t>’</w:t>
      </w:r>
      <w:r w:rsidR="00C94D01">
        <w:t xml:space="preserve">s </w:t>
      </w:r>
      <w:r w:rsidR="002706EA">
        <w:t xml:space="preserve">waar mogelijk </w:t>
      </w:r>
      <w:r w:rsidR="00C94D01">
        <w:t xml:space="preserve">gemitigeerd. Ook gelden dezelfde strikte procedures die zijn ingericht voor de uitwisseling van staatsgeheime informatie. </w:t>
      </w:r>
      <w:r w:rsidRPr="00C94D01" w:rsidR="00C94D01">
        <w:t>De geldende wet</w:t>
      </w:r>
      <w:r w:rsidR="00C94D01">
        <w:t xml:space="preserve">- </w:t>
      </w:r>
      <w:r w:rsidRPr="00C94D01" w:rsidR="00C94D01">
        <w:t>en regelgeving, waaronder het Voorschrift Informatiebeveiliging Rijksdienst - Bijzondere Informatie (VIR-BI)</w:t>
      </w:r>
      <w:r w:rsidR="00E07C03">
        <w:t xml:space="preserve"> en de Baseline Informatiebeveiliging Overheid (BIO),</w:t>
      </w:r>
      <w:r w:rsidRPr="00C94D01" w:rsidR="00C94D01">
        <w:t xml:space="preserve"> is </w:t>
      </w:r>
      <w:r>
        <w:t>hiervoor</w:t>
      </w:r>
      <w:r w:rsidRPr="00C94D01" w:rsidR="00C94D01">
        <w:t xml:space="preserve"> de basis.</w:t>
      </w:r>
      <w:r w:rsidR="002706EA">
        <w:t xml:space="preserve"> </w:t>
      </w:r>
      <w:r w:rsidR="00E07C03">
        <w:t xml:space="preserve">Het separate systeem voor de verwerking van staatsgeheime informatie binnen het stelsel bewaken en beveiligen is geaccrediteerd per </w:t>
      </w:r>
      <w:r w:rsidR="007B5F2E">
        <w:t xml:space="preserve">21 oktober 2025 </w:t>
      </w:r>
      <w:r w:rsidR="00E07C03">
        <w:t xml:space="preserve">voor de duur van een jaar. </w:t>
      </w:r>
      <w:r w:rsidR="00C94D01">
        <w:t>Hiermee ben ik van oordeel dat ik opvolging heb gegeven aan de motie.</w:t>
      </w:r>
    </w:p>
    <w:p w:rsidR="006A3CEC" w:rsidP="00BE575A" w:rsidRDefault="006A3CEC" w14:paraId="403DE897" w14:textId="77777777">
      <w:pPr>
        <w:rPr>
          <w:i/>
          <w:iCs/>
        </w:rPr>
      </w:pPr>
    </w:p>
    <w:p w:rsidRPr="00FC3152" w:rsidR="006A3CEC" w:rsidP="00BE575A" w:rsidRDefault="006A3CEC" w14:paraId="7C6DF589" w14:textId="1B3BE533">
      <w:r w:rsidRPr="00FC3152">
        <w:rPr>
          <w:i/>
          <w:iCs/>
        </w:rPr>
        <w:t xml:space="preserve">Motie </w:t>
      </w:r>
      <w:r w:rsidRPr="00B26B67" w:rsidR="00FC3152">
        <w:rPr>
          <w:i/>
          <w:iCs/>
        </w:rPr>
        <w:t>van het lid Six Dijkstra c.s. (nr</w:t>
      </w:r>
      <w:r w:rsidR="00833674">
        <w:rPr>
          <w:i/>
          <w:iCs/>
        </w:rPr>
        <w:t>. 36600 VI - 134</w:t>
      </w:r>
      <w:r w:rsidRPr="00B26B67" w:rsidR="00FC3152">
        <w:rPr>
          <w:i/>
          <w:iCs/>
        </w:rPr>
        <w:t xml:space="preserve">) </w:t>
      </w:r>
    </w:p>
    <w:p w:rsidR="002706EA" w:rsidP="002706EA" w:rsidRDefault="00F23345" w14:paraId="5B23A9F5" w14:textId="0D8E2C8A">
      <w:r>
        <w:t xml:space="preserve">Het lid Six Dijkstra diende een motie in waarmee de </w:t>
      </w:r>
      <w:r w:rsidRPr="00BB04A8">
        <w:t xml:space="preserve">regering </w:t>
      </w:r>
      <w:r>
        <w:t xml:space="preserve">wordt verzocht </w:t>
      </w:r>
      <w:r w:rsidRPr="00BB04A8">
        <w:t xml:space="preserve">te komen tot een volledige </w:t>
      </w:r>
      <w:proofErr w:type="spellStart"/>
      <w:r w:rsidRPr="00BB04A8">
        <w:rPr>
          <w:i/>
          <w:iCs/>
        </w:rPr>
        <w:t>damage</w:t>
      </w:r>
      <w:proofErr w:type="spellEnd"/>
      <w:r w:rsidRPr="00BB04A8">
        <w:rPr>
          <w:i/>
          <w:iCs/>
        </w:rPr>
        <w:t xml:space="preserve"> </w:t>
      </w:r>
      <w:proofErr w:type="spellStart"/>
      <w:r w:rsidRPr="00BB04A8">
        <w:rPr>
          <w:i/>
          <w:iCs/>
        </w:rPr>
        <w:t>and</w:t>
      </w:r>
      <w:proofErr w:type="spellEnd"/>
      <w:r w:rsidRPr="00BB04A8">
        <w:rPr>
          <w:i/>
          <w:iCs/>
        </w:rPr>
        <w:t xml:space="preserve"> impact assessment</w:t>
      </w:r>
      <w:r w:rsidRPr="00BB04A8">
        <w:t>, waarbij in kaart gebracht wordt welke gegevens mogelijk gelekt zijn bij de NCTV en het CTER-cluster van de politie en wat de potentiële gevolgen daarvan voor Nederland zijn</w:t>
      </w:r>
      <w:r>
        <w:t xml:space="preserve">. </w:t>
      </w:r>
      <w:r w:rsidR="005A4DD8">
        <w:t xml:space="preserve">Ook vanuit </w:t>
      </w:r>
      <w:r>
        <w:t xml:space="preserve">het kabinet </w:t>
      </w:r>
      <w:r w:rsidR="005A4DD8">
        <w:t xml:space="preserve">wordt grote waarde gehecht </w:t>
      </w:r>
      <w:r w:rsidR="00E6465C">
        <w:t xml:space="preserve">aan een goede inschatting van de schade door de mogelijk gelekte </w:t>
      </w:r>
      <w:r w:rsidR="005A4DD8">
        <w:t xml:space="preserve">gegevens bij de NCTV en de politie. Niet alleen om de mogelijke gevolgen voor Nederland in kaart te brengen, maar ook om de mogelijke </w:t>
      </w:r>
      <w:r w:rsidR="00430977">
        <w:t xml:space="preserve">gevolgen </w:t>
      </w:r>
      <w:r w:rsidR="005A4DD8">
        <w:t>voor personen in kaart te brengen.</w:t>
      </w:r>
    </w:p>
    <w:p w:rsidRPr="002706EA" w:rsidR="00000329" w:rsidP="00000329" w:rsidRDefault="00FC3152" w14:paraId="6B2A116E" w14:textId="579D58EA">
      <w:r>
        <w:t>Tegelijkertijd, zoals ook aangegeven in de beantwoording van de Kamervragen van het lid Six Dijkstra</w:t>
      </w:r>
      <w:r w:rsidR="006A2FF3">
        <w:t xml:space="preserve">, is in </w:t>
      </w:r>
      <w:r w:rsidRPr="006A2FF3" w:rsidR="006A2FF3">
        <w:t>het voorliggende</w:t>
      </w:r>
      <w:r w:rsidR="002706EA">
        <w:t xml:space="preserve"> </w:t>
      </w:r>
      <w:r w:rsidRPr="006A2FF3" w:rsidR="006A2FF3">
        <w:t>geval niet met zekerheid vast te stellen welke informatie naar buiten</w:t>
      </w:r>
      <w:r w:rsidR="002706EA">
        <w:t xml:space="preserve"> </w:t>
      </w:r>
      <w:r w:rsidRPr="006A2FF3" w:rsidR="006A2FF3">
        <w:t>is gebracht of welke informatie waar terecht is gekomen</w:t>
      </w:r>
      <w:r w:rsidR="00000329">
        <w:t>.</w:t>
      </w:r>
      <w:r w:rsidR="006A2FF3">
        <w:t xml:space="preserve"> Dat betekent dat er niet met zekerheid is vast te stellen op basis van welke documenten een risico-inschatting gemaakt moet worden. </w:t>
      </w:r>
      <w:r w:rsidR="00000329">
        <w:t xml:space="preserve">Zolang dit niet met zekerheid vast te stellen is, zal het niet mogelijk zijn om tot een volledige </w:t>
      </w:r>
      <w:proofErr w:type="spellStart"/>
      <w:r w:rsidRPr="00BB04A8" w:rsidR="00000329">
        <w:rPr>
          <w:i/>
          <w:iCs/>
        </w:rPr>
        <w:t>damage</w:t>
      </w:r>
      <w:proofErr w:type="spellEnd"/>
      <w:r w:rsidRPr="00BB04A8" w:rsidR="00000329">
        <w:rPr>
          <w:i/>
          <w:iCs/>
        </w:rPr>
        <w:t xml:space="preserve"> </w:t>
      </w:r>
      <w:proofErr w:type="spellStart"/>
      <w:r w:rsidRPr="00BB04A8" w:rsidR="00000329">
        <w:rPr>
          <w:i/>
          <w:iCs/>
        </w:rPr>
        <w:t>and</w:t>
      </w:r>
      <w:proofErr w:type="spellEnd"/>
      <w:r w:rsidRPr="00BB04A8" w:rsidR="00000329">
        <w:rPr>
          <w:i/>
          <w:iCs/>
        </w:rPr>
        <w:t xml:space="preserve"> impact assessment</w:t>
      </w:r>
      <w:r w:rsidR="00000329">
        <w:t xml:space="preserve"> te komen.</w:t>
      </w:r>
    </w:p>
    <w:p w:rsidR="00CE5825" w:rsidP="002706EA" w:rsidRDefault="00CE5825" w14:paraId="46CEA061" w14:textId="47EB9C6D"/>
    <w:p w:rsidR="00000329" w:rsidP="00F23345" w:rsidRDefault="00D87786" w14:paraId="656B9008" w14:textId="4DE003F6">
      <w:r>
        <w:t>D</w:t>
      </w:r>
      <w:r w:rsidR="005A4DD8">
        <w:t xml:space="preserve">oor zowel de politie als de NCTV </w:t>
      </w:r>
      <w:r w:rsidR="00C641EA">
        <w:t xml:space="preserve">is </w:t>
      </w:r>
      <w:r w:rsidR="005A4DD8">
        <w:t xml:space="preserve">na de aanhouding voor zover mogelijk onderzocht welke gegevens van </w:t>
      </w:r>
      <w:r>
        <w:t>bei</w:t>
      </w:r>
      <w:r w:rsidR="005A4DD8">
        <w:t xml:space="preserve">de </w:t>
      </w:r>
      <w:r>
        <w:t xml:space="preserve">organisaties </w:t>
      </w:r>
      <w:r w:rsidR="005A4DD8">
        <w:t xml:space="preserve">(mogelijk) zijn gelekt en wat de gevolgen daarvan voor personen en de veiligheid van de staat zijn. </w:t>
      </w:r>
      <w:r w:rsidRPr="005A4DD8" w:rsidR="005A4DD8">
        <w:t>Dit kon</w:t>
      </w:r>
      <w:r>
        <w:t>den</w:t>
      </w:r>
      <w:r w:rsidRPr="005A4DD8" w:rsidR="005A4DD8">
        <w:t xml:space="preserve"> de NCTV </w:t>
      </w:r>
      <w:r w:rsidR="005A4DD8">
        <w:t xml:space="preserve">en politie </w:t>
      </w:r>
      <w:r w:rsidRPr="005A4DD8" w:rsidR="005A4DD8">
        <w:t xml:space="preserve">evenwel alleen doen in de documenten die </w:t>
      </w:r>
      <w:r w:rsidR="005A4DD8">
        <w:t xml:space="preserve">deze organisaties zelf </w:t>
      </w:r>
      <w:r w:rsidRPr="005A4DD8" w:rsidR="005A4DD8">
        <w:t xml:space="preserve">tot </w:t>
      </w:r>
      <w:r w:rsidR="005A4DD8">
        <w:t xml:space="preserve">hun </w:t>
      </w:r>
      <w:r w:rsidRPr="005A4DD8" w:rsidR="005A4DD8">
        <w:t>beschikking had</w:t>
      </w:r>
      <w:r w:rsidR="005A4DD8">
        <w:t>de</w:t>
      </w:r>
      <w:r w:rsidR="00D07675">
        <w:t>n</w:t>
      </w:r>
      <w:r w:rsidR="00000329">
        <w:t xml:space="preserve"> en waarvan het vermoeden bestond dat deze onderdeel konden zijn van het lek</w:t>
      </w:r>
      <w:r w:rsidR="00D07675">
        <w:t>. In het geval van de politie zijn ook al snel  documenten beschikbaar gesteld aan de politie die in beslag waren genomen bij de verdachte, om een goede risico-inschatting te maken</w:t>
      </w:r>
      <w:r w:rsidRPr="005A4DD8" w:rsidR="005A4DD8">
        <w:t xml:space="preserve">. </w:t>
      </w:r>
      <w:r w:rsidRPr="00B26B67" w:rsidR="00D07675">
        <w:t xml:space="preserve">Zoals aangegeven in het ADR-rapport en de kabinetsreactie heeft de politie direct na de aanhouding van de verdachte gekeken naar de veiligheidsrisico’s voor zowel medewerkers als lopende onderzoeken. Hierbij is de politie uitgegaan van een </w:t>
      </w:r>
      <w:r w:rsidRPr="00E6465C" w:rsidR="00D07675">
        <w:rPr>
          <w:i/>
          <w:iCs/>
        </w:rPr>
        <w:t>worst case</w:t>
      </w:r>
      <w:r w:rsidRPr="00B26B67" w:rsidR="00D07675">
        <w:t xml:space="preserve"> scenario. De politie heeft hiermee in kaart gebracht welke gegevens van de politie mogelijk gelekt zijn en wat de potentiële gevolgen daarvan zijn. </w:t>
      </w:r>
      <w:r w:rsidR="00D07675">
        <w:t>Mede n</w:t>
      </w:r>
      <w:r w:rsidRPr="00B26B67" w:rsidR="00D07675">
        <w:t>aar aanleiding van deze doorlichting heeft de politie maatregelen genomen.</w:t>
      </w:r>
      <w:r w:rsidR="00D07675">
        <w:t xml:space="preserve"> </w:t>
      </w:r>
    </w:p>
    <w:p w:rsidR="00000329" w:rsidP="00F23345" w:rsidRDefault="00000329" w14:paraId="01A465EF" w14:textId="77777777"/>
    <w:p w:rsidR="00F23345" w:rsidP="00F23345" w:rsidRDefault="005A4DD8" w14:paraId="366E6705" w14:textId="50B32015">
      <w:r>
        <w:t xml:space="preserve">Voor een zo volledig mogelijk inzicht in de gegevens die mogelijk gelekt zijn is het </w:t>
      </w:r>
      <w:r w:rsidR="00D07675">
        <w:t>ook voor de NCTV</w:t>
      </w:r>
      <w:r>
        <w:t xml:space="preserve"> van belang inzicht te krijgen in de documenten die zijn opgenomen in het </w:t>
      </w:r>
      <w:r w:rsidR="00B51DF4">
        <w:t xml:space="preserve">procesdossier </w:t>
      </w:r>
      <w:r>
        <w:t xml:space="preserve">en in andere door de Rijksrecherche in beslag genomen gegevens. Om die reden </w:t>
      </w:r>
      <w:r w:rsidR="00D07675">
        <w:t xml:space="preserve">heeft </w:t>
      </w:r>
      <w:r w:rsidR="00D87786">
        <w:t xml:space="preserve"> de NCTV </w:t>
      </w:r>
      <w:r>
        <w:t xml:space="preserve">– binnen de waarborgen die de wet </w:t>
      </w:r>
      <w:r w:rsidR="00D87786">
        <w:t>justitiële</w:t>
      </w:r>
      <w:r>
        <w:t xml:space="preserve"> en strafvorderlijke gegevens stelt – een verzoek gedaan aan het Openbaar Ministerie </w:t>
      </w:r>
      <w:r w:rsidR="00D87786">
        <w:t xml:space="preserve">om </w:t>
      </w:r>
      <w:r w:rsidRPr="00B51DF4" w:rsidR="00B51DF4">
        <w:t xml:space="preserve">inzage te verkrijgen </w:t>
      </w:r>
      <w:r w:rsidR="00D87786">
        <w:t xml:space="preserve">in de documenten van de NCTV </w:t>
      </w:r>
      <w:r w:rsidR="00B51DF4">
        <w:t xml:space="preserve">die zich </w:t>
      </w:r>
      <w:r w:rsidR="00D87786">
        <w:t>in het</w:t>
      </w:r>
      <w:r w:rsidR="00B51DF4">
        <w:t xml:space="preserve"> procesdossier bevinden</w:t>
      </w:r>
      <w:r w:rsidR="00D87786">
        <w:t xml:space="preserve">. </w:t>
      </w:r>
      <w:r w:rsidR="00E6465C">
        <w:t xml:space="preserve">Op dit moment loopt het onderzoek naar de schade van de mogelijk gelekte gegevens bij de NCTV. </w:t>
      </w:r>
      <w:r w:rsidR="00056587">
        <w:t xml:space="preserve">Ik zal uw Kamer, voor zover dit mogelijk is vanwege het vertrouwelijke karakter van dit onderzoek, nader informeren </w:t>
      </w:r>
      <w:r w:rsidR="00000329">
        <w:t xml:space="preserve">(al dan niet </w:t>
      </w:r>
      <w:r w:rsidR="00056587">
        <w:t>via de geëigende kanalen</w:t>
      </w:r>
      <w:r w:rsidR="00000329">
        <w:t>)</w:t>
      </w:r>
      <w:r w:rsidR="00056587">
        <w:t xml:space="preserve"> als er relevante ontwikkelingen zijn bij de uitvoering van deze motie.</w:t>
      </w:r>
    </w:p>
    <w:p w:rsidR="00F23345" w:rsidP="00F23345" w:rsidRDefault="00F23345" w14:paraId="741F92FC" w14:textId="77777777"/>
    <w:p w:rsidRPr="00B26B67" w:rsidR="005A4DD8" w:rsidP="00BE575A" w:rsidRDefault="00833674" w14:paraId="1D4697CA" w14:textId="4ED90B7E">
      <w:pPr>
        <w:rPr>
          <w:i/>
          <w:iCs/>
        </w:rPr>
      </w:pPr>
      <w:r>
        <w:rPr>
          <w:i/>
          <w:iCs/>
        </w:rPr>
        <w:t>Toezeggingen aan het lid Van der Werff (D66)</w:t>
      </w:r>
    </w:p>
    <w:p w:rsidRPr="00B26B67" w:rsidR="000E4098" w:rsidP="000E4098" w:rsidRDefault="000E4098" w14:paraId="60003298" w14:textId="09A5295A">
      <w:r w:rsidRPr="00B26B67">
        <w:t xml:space="preserve">Tijdens het debat met uw Kamer </w:t>
      </w:r>
      <w:r w:rsidRPr="00B26B67" w:rsidR="00833674">
        <w:t xml:space="preserve">op 3 april </w:t>
      </w:r>
      <w:r w:rsidRPr="00B26B67">
        <w:t xml:space="preserve">werden </w:t>
      </w:r>
      <w:r w:rsidRPr="00B26B67" w:rsidR="00833674">
        <w:t xml:space="preserve">door het lid Van der Werff (D66) </w:t>
      </w:r>
      <w:r w:rsidRPr="00B26B67">
        <w:t>vragen gesteld over de constatering van de ADR dat de registratie van de uitgifte en inname van USB-sticks</w:t>
      </w:r>
      <w:r w:rsidR="00F95441">
        <w:t xml:space="preserve"> bij de NCTV</w:t>
      </w:r>
      <w:r w:rsidRPr="00B26B67">
        <w:t xml:space="preserve"> niet op orde was, waardoor voor een deel van de USB-sticks onduidelijk was waar deze zich bevonden. Mijn voorganger zegde toe nog een keer te kijken wat hierover wel boven water te krijgen was. Zoals tijdens het debat werd aangegeven is de administratie van USB-sticks nu . De procedure is zodanig ingericht dat toestemming is vereist voor het verkrijgen en het gebruiken van de gegevensdragers, en oude USB-sticks kunnen niet worden aangesloten op het staatsgeheime netwerk. Daarnaast zijn oproepen gedaan om oude USB-sticks in te leveren, en zijn medewerkers die nog zouden kunnen beschikken over oude USB-sticks gericht benaderd. </w:t>
      </w:r>
      <w:r w:rsidR="00833674">
        <w:t xml:space="preserve">De NCTV blijft zich inzetten om </w:t>
      </w:r>
      <w:r w:rsidR="00EB0F25">
        <w:t xml:space="preserve">de oude </w:t>
      </w:r>
      <w:r w:rsidR="00833674">
        <w:t>USB-sticks te achterhalen.</w:t>
      </w:r>
    </w:p>
    <w:p w:rsidRPr="00B26B67" w:rsidR="000E4098" w:rsidP="000E4098" w:rsidRDefault="000E4098" w14:paraId="02A1DD92" w14:textId="77777777"/>
    <w:p w:rsidRPr="00B26B67" w:rsidR="000E4098" w:rsidP="000E4098" w:rsidRDefault="000E4098" w14:paraId="16BDD02E" w14:textId="30240BD1">
      <w:r w:rsidRPr="00B26B67">
        <w:t xml:space="preserve">Mijn voorganger zegde verder toe </w:t>
      </w:r>
      <w:r w:rsidR="007B5F2E">
        <w:t xml:space="preserve">binnen de NCTV </w:t>
      </w:r>
      <w:r w:rsidRPr="00B26B67">
        <w:t>bij toekomstig beleid niet alleen te kijken naar maatregelen, maar ook naar gedrag en signalen.</w:t>
      </w:r>
      <w:r w:rsidR="00802FA6">
        <w:t xml:space="preserve"> Uw Kamer is hier ook over geïnformeerd in de Kamerbrief van 13 december 2024.</w:t>
      </w:r>
      <w:r w:rsidRPr="00B26B67">
        <w:t xml:space="preserve"> Hoewel het enkel invoeren van maatregelen niet voldoende is, dragen maatregelen wel bij aan het tegengaan van bepaald gedrag. Zo zijn printrechten sterk ingeperkt, wordt bijgehouden welke documenten </w:t>
      </w:r>
      <w:r w:rsidR="00833674">
        <w:t xml:space="preserve">worden </w:t>
      </w:r>
      <w:r w:rsidR="00EB0F25">
        <w:t>ge</w:t>
      </w:r>
      <w:r w:rsidRPr="00B26B67">
        <w:t>print</w:t>
      </w:r>
      <w:r w:rsidR="00833674">
        <w:t xml:space="preserve"> en door wie</w:t>
      </w:r>
      <w:r w:rsidRPr="00B26B67">
        <w:t xml:space="preserve">, worden de </w:t>
      </w:r>
      <w:proofErr w:type="spellStart"/>
      <w:r w:rsidRPr="00B26B67">
        <w:t>loggings</w:t>
      </w:r>
      <w:proofErr w:type="spellEnd"/>
      <w:r w:rsidRPr="00B26B67">
        <w:t xml:space="preserve"> gecontroleerd</w:t>
      </w:r>
      <w:r w:rsidR="00833674">
        <w:t xml:space="preserve"> en is toegang tot documenten sterk beperkt</w:t>
      </w:r>
      <w:r w:rsidRPr="00B26B67">
        <w:t xml:space="preserve">. De kans op ongeoorloofd gedrag wordt hiermee tot een minimum beperkt. Los van dergelijke concrete maatregelen en controles wordt ook gewerkt aan een insider </w:t>
      </w:r>
      <w:proofErr w:type="spellStart"/>
      <w:r w:rsidRPr="00B26B67">
        <w:t>threat</w:t>
      </w:r>
      <w:proofErr w:type="spellEnd"/>
      <w:r w:rsidRPr="00B26B67">
        <w:t xml:space="preserve">-programma en aan de verdere opbouw van een </w:t>
      </w:r>
      <w:r w:rsidR="00056587">
        <w:t>bewustwordings</w:t>
      </w:r>
      <w:r w:rsidRPr="00B26B67">
        <w:t>programma</w:t>
      </w:r>
      <w:r w:rsidR="00833674">
        <w:t xml:space="preserve"> waarin juist </w:t>
      </w:r>
      <w:r w:rsidR="00056587">
        <w:t xml:space="preserve">aandacht is voor </w:t>
      </w:r>
      <w:r w:rsidR="00833674">
        <w:t>gedrag en signalen</w:t>
      </w:r>
      <w:r w:rsidRPr="00B26B67">
        <w:t xml:space="preserve">. </w:t>
      </w:r>
    </w:p>
    <w:p w:rsidR="000E4098" w:rsidP="00BE575A" w:rsidRDefault="000E4098" w14:paraId="0AB22301" w14:textId="77777777"/>
    <w:p w:rsidRPr="00CE5825" w:rsidR="00CE5825" w:rsidP="00BE575A" w:rsidRDefault="00B51DF4" w14:paraId="2D36FCAC" w14:textId="3D3792D1">
      <w:pPr>
        <w:rPr>
          <w:i/>
          <w:iCs/>
        </w:rPr>
      </w:pPr>
      <w:r>
        <w:rPr>
          <w:i/>
          <w:iCs/>
        </w:rPr>
        <w:t>Tot slot</w:t>
      </w:r>
    </w:p>
    <w:p w:rsidR="0086203E" w:rsidRDefault="00F23345" w14:paraId="083A298D" w14:textId="02A21192">
      <w:r>
        <w:t xml:space="preserve">Evenals uw Kamer hecht ik grote waarde aan een veilige omgang met bijzondere informatie bij de NCTV en de politie. Zowel de NCTV als de politie hebben daarin belangrijke stappen gezet. Ik heb er vertrouwen in uw Kamer met deze brief voldoende te hebben geïnformeerd over </w:t>
      </w:r>
      <w:r w:rsidR="00833674">
        <w:t xml:space="preserve">zowel </w:t>
      </w:r>
      <w:r>
        <w:t xml:space="preserve">de opvolging van de moties die zijn aangenomen naar aanleiding van het debat </w:t>
      </w:r>
      <w:r w:rsidR="00833674">
        <w:t xml:space="preserve">als de toezeggingen tijdens het debat </w:t>
      </w:r>
      <w:r>
        <w:t xml:space="preserve">over het onderzoeksrapport inzake de omgang met bijzondere informatie bij de NCTV en de politie. </w:t>
      </w:r>
    </w:p>
    <w:p w:rsidR="00C94D01" w:rsidRDefault="00C94D01" w14:paraId="6101E8F6" w14:textId="77777777"/>
    <w:p w:rsidR="0086203E" w:rsidRDefault="0086203E" w14:paraId="3A58C936" w14:textId="77777777">
      <w:pPr>
        <w:pStyle w:val="WitregelW1bodytekst"/>
      </w:pPr>
    </w:p>
    <w:p w:rsidR="0086203E" w:rsidRDefault="0016629A" w14:paraId="5D1420C8" w14:textId="77777777">
      <w:r>
        <w:t>De Minister van Justitie en Veiligheid,</w:t>
      </w:r>
    </w:p>
    <w:p w:rsidR="0086203E" w:rsidRDefault="0086203E" w14:paraId="683A8E11" w14:textId="77777777"/>
    <w:p w:rsidR="0086203E" w:rsidRDefault="0086203E" w14:paraId="29691438" w14:textId="77777777"/>
    <w:p w:rsidR="004947E5" w:rsidRDefault="004947E5" w14:paraId="1C28BBBB" w14:textId="77777777"/>
    <w:p w:rsidR="004947E5" w:rsidRDefault="004947E5" w14:paraId="18463BDE" w14:textId="77777777"/>
    <w:p w:rsidR="0086203E" w:rsidRDefault="00833674" w14:paraId="1924FAB4" w14:textId="5C7962D9">
      <w:proofErr w:type="spellStart"/>
      <w:r>
        <w:t>F</w:t>
      </w:r>
      <w:r w:rsidR="00B37AAD">
        <w:t>oort</w:t>
      </w:r>
      <w:proofErr w:type="spellEnd"/>
      <w:r>
        <w:t xml:space="preserve"> van Oosten</w:t>
      </w:r>
    </w:p>
    <w:p w:rsidR="0086203E" w:rsidRDefault="0086203E" w14:paraId="3AB2792C" w14:textId="77777777"/>
    <w:sectPr w:rsidR="0086203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3BCD" w14:textId="77777777" w:rsidR="00BA5DED" w:rsidRDefault="00BA5DED">
      <w:pPr>
        <w:spacing w:line="240" w:lineRule="auto"/>
      </w:pPr>
      <w:r>
        <w:separator/>
      </w:r>
    </w:p>
  </w:endnote>
  <w:endnote w:type="continuationSeparator" w:id="0">
    <w:p w14:paraId="504E62AE" w14:textId="77777777" w:rsidR="00BA5DED" w:rsidRDefault="00BA5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5FD6" w14:textId="77777777" w:rsidR="00D97F22" w:rsidRDefault="00D97F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F46F" w14:textId="77777777" w:rsidR="00D97F22" w:rsidRDefault="00D97F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A811" w14:textId="77777777" w:rsidR="00D97F22" w:rsidRDefault="00D97F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C2EA" w14:textId="77777777" w:rsidR="00BA5DED" w:rsidRDefault="00BA5DED">
      <w:pPr>
        <w:spacing w:line="240" w:lineRule="auto"/>
      </w:pPr>
      <w:r>
        <w:separator/>
      </w:r>
    </w:p>
  </w:footnote>
  <w:footnote w:type="continuationSeparator" w:id="0">
    <w:p w14:paraId="27787EF0" w14:textId="77777777" w:rsidR="00BA5DED" w:rsidRDefault="00BA5D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A431" w14:textId="77777777" w:rsidR="00D97F22" w:rsidRDefault="00D97F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4CD4" w14:textId="77777777" w:rsidR="0086203E" w:rsidRDefault="0016629A">
    <w:r>
      <w:rPr>
        <w:noProof/>
      </w:rPr>
      <mc:AlternateContent>
        <mc:Choice Requires="wps">
          <w:drawing>
            <wp:anchor distT="0" distB="0" distL="0" distR="0" simplePos="0" relativeHeight="251652096" behindDoc="0" locked="1" layoutInCell="1" allowOverlap="1" wp14:anchorId="395CDEC3" wp14:editId="3ADAB42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2E5440" w14:textId="77777777" w:rsidR="0016629A" w:rsidRDefault="0016629A"/>
                      </w:txbxContent>
                    </wps:txbx>
                    <wps:bodyPr vert="horz" wrap="square" lIns="0" tIns="0" rIns="0" bIns="0" anchor="t" anchorCtr="0"/>
                  </wps:wsp>
                </a:graphicData>
              </a:graphic>
            </wp:anchor>
          </w:drawing>
        </mc:Choice>
        <mc:Fallback>
          <w:pict>
            <v:shapetype w14:anchorId="395CDE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02E5440" w14:textId="77777777" w:rsidR="0016629A" w:rsidRDefault="0016629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3F44A4" wp14:editId="5D39320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35CFF3" w14:textId="77777777" w:rsidR="0086203E" w:rsidRPr="004A7D57" w:rsidRDefault="0016629A">
                          <w:pPr>
                            <w:pStyle w:val="Referentiegegevensbold"/>
                          </w:pPr>
                          <w:r w:rsidRPr="004A7D57">
                            <w:t>NCTV</w:t>
                          </w:r>
                        </w:p>
                        <w:p w14:paraId="3477631D" w14:textId="77777777" w:rsidR="0086203E" w:rsidRPr="004A7D57" w:rsidRDefault="0016629A">
                          <w:pPr>
                            <w:pStyle w:val="Referentiegegevens"/>
                          </w:pPr>
                          <w:r w:rsidRPr="004A7D57">
                            <w:t>ASSJ</w:t>
                          </w:r>
                        </w:p>
                        <w:p w14:paraId="63220E19" w14:textId="77777777" w:rsidR="0086203E" w:rsidRPr="004A7D57" w:rsidRDefault="0086203E">
                          <w:pPr>
                            <w:pStyle w:val="WitregelW2"/>
                          </w:pPr>
                        </w:p>
                        <w:p w14:paraId="2C83C89F" w14:textId="77777777" w:rsidR="0086203E" w:rsidRPr="004A7D57" w:rsidRDefault="0016629A">
                          <w:pPr>
                            <w:pStyle w:val="Referentiegegevensbold"/>
                          </w:pPr>
                          <w:r w:rsidRPr="004A7D57">
                            <w:t>Datum</w:t>
                          </w:r>
                        </w:p>
                        <w:p w14:paraId="56B4590C" w14:textId="443B9518" w:rsidR="0086203E" w:rsidRPr="004A7D57" w:rsidRDefault="00BA5DED">
                          <w:pPr>
                            <w:pStyle w:val="Referentiegegevens"/>
                          </w:pPr>
                          <w:sdt>
                            <w:sdtPr>
                              <w:rPr>
                                <w:lang w:val="de-DE"/>
                              </w:rPr>
                              <w:id w:val="944965430"/>
                              <w:date w:fullDate="2025-11-10T00:00:00Z">
                                <w:dateFormat w:val="d MMMM yyyy"/>
                                <w:lid w:val="nl"/>
                                <w:storeMappedDataAs w:val="dateTime"/>
                                <w:calendar w:val="gregorian"/>
                              </w:date>
                            </w:sdtPr>
                            <w:sdtEndPr/>
                            <w:sdtContent>
                              <w:r w:rsidR="00B51DF4">
                                <w:rPr>
                                  <w:lang w:val="nl"/>
                                </w:rPr>
                                <w:t>10 november 2025</w:t>
                              </w:r>
                            </w:sdtContent>
                          </w:sdt>
                        </w:p>
                        <w:p w14:paraId="5FC900AB" w14:textId="77777777" w:rsidR="0086203E" w:rsidRPr="004A7D57" w:rsidRDefault="0086203E">
                          <w:pPr>
                            <w:pStyle w:val="WitregelW1"/>
                          </w:pPr>
                        </w:p>
                        <w:p w14:paraId="3D2B7BC2" w14:textId="77777777" w:rsidR="0086203E" w:rsidRPr="004A7D57" w:rsidRDefault="0016629A">
                          <w:pPr>
                            <w:pStyle w:val="Referentiegegevensbold"/>
                          </w:pPr>
                          <w:r w:rsidRPr="004A7D57">
                            <w:t>Onze referentie</w:t>
                          </w:r>
                        </w:p>
                        <w:p w14:paraId="4837A0EF" w14:textId="77777777" w:rsidR="0086203E" w:rsidRDefault="0016629A">
                          <w:pPr>
                            <w:pStyle w:val="Referentiegegevens"/>
                          </w:pPr>
                          <w:r>
                            <w:t>6832963</w:t>
                          </w:r>
                        </w:p>
                      </w:txbxContent>
                    </wps:txbx>
                    <wps:bodyPr vert="horz" wrap="square" lIns="0" tIns="0" rIns="0" bIns="0" anchor="t" anchorCtr="0"/>
                  </wps:wsp>
                </a:graphicData>
              </a:graphic>
            </wp:anchor>
          </w:drawing>
        </mc:Choice>
        <mc:Fallback>
          <w:pict>
            <v:shape w14:anchorId="733F44A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35CFF3" w14:textId="77777777" w:rsidR="0086203E" w:rsidRPr="004A7D57" w:rsidRDefault="0016629A">
                    <w:pPr>
                      <w:pStyle w:val="Referentiegegevensbold"/>
                    </w:pPr>
                    <w:r w:rsidRPr="004A7D57">
                      <w:t>NCTV</w:t>
                    </w:r>
                  </w:p>
                  <w:p w14:paraId="3477631D" w14:textId="77777777" w:rsidR="0086203E" w:rsidRPr="004A7D57" w:rsidRDefault="0016629A">
                    <w:pPr>
                      <w:pStyle w:val="Referentiegegevens"/>
                    </w:pPr>
                    <w:r w:rsidRPr="004A7D57">
                      <w:t>ASSJ</w:t>
                    </w:r>
                  </w:p>
                  <w:p w14:paraId="63220E19" w14:textId="77777777" w:rsidR="0086203E" w:rsidRPr="004A7D57" w:rsidRDefault="0086203E">
                    <w:pPr>
                      <w:pStyle w:val="WitregelW2"/>
                    </w:pPr>
                  </w:p>
                  <w:p w14:paraId="2C83C89F" w14:textId="77777777" w:rsidR="0086203E" w:rsidRPr="004A7D57" w:rsidRDefault="0016629A">
                    <w:pPr>
                      <w:pStyle w:val="Referentiegegevensbold"/>
                    </w:pPr>
                    <w:r w:rsidRPr="004A7D57">
                      <w:t>Datum</w:t>
                    </w:r>
                  </w:p>
                  <w:p w14:paraId="56B4590C" w14:textId="443B9518" w:rsidR="0086203E" w:rsidRPr="004A7D57" w:rsidRDefault="00BA5DED">
                    <w:pPr>
                      <w:pStyle w:val="Referentiegegevens"/>
                    </w:pPr>
                    <w:sdt>
                      <w:sdtPr>
                        <w:rPr>
                          <w:lang w:val="de-DE"/>
                        </w:rPr>
                        <w:id w:val="944965430"/>
                        <w:date w:fullDate="2025-11-10T00:00:00Z">
                          <w:dateFormat w:val="d MMMM yyyy"/>
                          <w:lid w:val="nl"/>
                          <w:storeMappedDataAs w:val="dateTime"/>
                          <w:calendar w:val="gregorian"/>
                        </w:date>
                      </w:sdtPr>
                      <w:sdtEndPr/>
                      <w:sdtContent>
                        <w:r w:rsidR="00B51DF4">
                          <w:rPr>
                            <w:lang w:val="nl"/>
                          </w:rPr>
                          <w:t>10 november 2025</w:t>
                        </w:r>
                      </w:sdtContent>
                    </w:sdt>
                  </w:p>
                  <w:p w14:paraId="5FC900AB" w14:textId="77777777" w:rsidR="0086203E" w:rsidRPr="004A7D57" w:rsidRDefault="0086203E">
                    <w:pPr>
                      <w:pStyle w:val="WitregelW1"/>
                    </w:pPr>
                  </w:p>
                  <w:p w14:paraId="3D2B7BC2" w14:textId="77777777" w:rsidR="0086203E" w:rsidRPr="004A7D57" w:rsidRDefault="0016629A">
                    <w:pPr>
                      <w:pStyle w:val="Referentiegegevensbold"/>
                    </w:pPr>
                    <w:r w:rsidRPr="004A7D57">
                      <w:t>Onze referentie</w:t>
                    </w:r>
                  </w:p>
                  <w:p w14:paraId="4837A0EF" w14:textId="77777777" w:rsidR="0086203E" w:rsidRDefault="0016629A">
                    <w:pPr>
                      <w:pStyle w:val="Referentiegegevens"/>
                    </w:pPr>
                    <w:r>
                      <w:t>6832963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41FAE8" wp14:editId="5C437C7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385245" w14:textId="77777777" w:rsidR="0016629A" w:rsidRDefault="0016629A"/>
                      </w:txbxContent>
                    </wps:txbx>
                    <wps:bodyPr vert="horz" wrap="square" lIns="0" tIns="0" rIns="0" bIns="0" anchor="t" anchorCtr="0"/>
                  </wps:wsp>
                </a:graphicData>
              </a:graphic>
            </wp:anchor>
          </w:drawing>
        </mc:Choice>
        <mc:Fallback>
          <w:pict>
            <v:shape w14:anchorId="7641FAE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C385245" w14:textId="77777777" w:rsidR="0016629A" w:rsidRDefault="0016629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0B7199" wp14:editId="6611B82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F6CB81" w14:textId="2153002F" w:rsidR="0086203E" w:rsidRDefault="0016629A">
                          <w:pPr>
                            <w:pStyle w:val="Referentiegegevens"/>
                          </w:pPr>
                          <w:r>
                            <w:t xml:space="preserve">Pagina </w:t>
                          </w:r>
                          <w:r>
                            <w:fldChar w:fldCharType="begin"/>
                          </w:r>
                          <w:r>
                            <w:instrText>PAGE</w:instrText>
                          </w:r>
                          <w:r>
                            <w:fldChar w:fldCharType="separate"/>
                          </w:r>
                          <w:r w:rsidR="00C94D01">
                            <w:rPr>
                              <w:noProof/>
                            </w:rPr>
                            <w:t>2</w:t>
                          </w:r>
                          <w:r>
                            <w:fldChar w:fldCharType="end"/>
                          </w:r>
                          <w:r>
                            <w:t xml:space="preserve"> van </w:t>
                          </w:r>
                          <w:r>
                            <w:fldChar w:fldCharType="begin"/>
                          </w:r>
                          <w:r>
                            <w:instrText>NUMPAGES</w:instrText>
                          </w:r>
                          <w:r>
                            <w:fldChar w:fldCharType="separate"/>
                          </w:r>
                          <w:r w:rsidR="00BE575A">
                            <w:rPr>
                              <w:noProof/>
                            </w:rPr>
                            <w:t>1</w:t>
                          </w:r>
                          <w:r>
                            <w:fldChar w:fldCharType="end"/>
                          </w:r>
                        </w:p>
                      </w:txbxContent>
                    </wps:txbx>
                    <wps:bodyPr vert="horz" wrap="square" lIns="0" tIns="0" rIns="0" bIns="0" anchor="t" anchorCtr="0"/>
                  </wps:wsp>
                </a:graphicData>
              </a:graphic>
            </wp:anchor>
          </w:drawing>
        </mc:Choice>
        <mc:Fallback>
          <w:pict>
            <v:shape w14:anchorId="240B719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F6CB81" w14:textId="2153002F" w:rsidR="0086203E" w:rsidRDefault="0016629A">
                    <w:pPr>
                      <w:pStyle w:val="Referentiegegevens"/>
                    </w:pPr>
                    <w:r>
                      <w:t xml:space="preserve">Pagina </w:t>
                    </w:r>
                    <w:r>
                      <w:fldChar w:fldCharType="begin"/>
                    </w:r>
                    <w:r>
                      <w:instrText>PAGE</w:instrText>
                    </w:r>
                    <w:r>
                      <w:fldChar w:fldCharType="separate"/>
                    </w:r>
                    <w:r w:rsidR="00C94D01">
                      <w:rPr>
                        <w:noProof/>
                      </w:rPr>
                      <w:t>2</w:t>
                    </w:r>
                    <w:r>
                      <w:fldChar w:fldCharType="end"/>
                    </w:r>
                    <w:r>
                      <w:t xml:space="preserve"> van </w:t>
                    </w:r>
                    <w:r>
                      <w:fldChar w:fldCharType="begin"/>
                    </w:r>
                    <w:r>
                      <w:instrText>NUMPAGES</w:instrText>
                    </w:r>
                    <w:r>
                      <w:fldChar w:fldCharType="separate"/>
                    </w:r>
                    <w:r w:rsidR="00BE575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8945" w14:textId="77777777" w:rsidR="0086203E" w:rsidRDefault="0016629A">
    <w:pPr>
      <w:spacing w:after="6377" w:line="14" w:lineRule="exact"/>
    </w:pPr>
    <w:r>
      <w:rPr>
        <w:noProof/>
      </w:rPr>
      <mc:AlternateContent>
        <mc:Choice Requires="wps">
          <w:drawing>
            <wp:anchor distT="0" distB="0" distL="0" distR="0" simplePos="0" relativeHeight="251656192" behindDoc="0" locked="1" layoutInCell="1" allowOverlap="1" wp14:anchorId="50D355A9" wp14:editId="568A20E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A20E7C" w14:textId="77777777" w:rsidR="0086203E" w:rsidRDefault="0016629A">
                          <w:pPr>
                            <w:spacing w:line="240" w:lineRule="auto"/>
                          </w:pPr>
                          <w:r>
                            <w:rPr>
                              <w:noProof/>
                            </w:rPr>
                            <w:drawing>
                              <wp:inline distT="0" distB="0" distL="0" distR="0" wp14:anchorId="486BAA4B" wp14:editId="6570E14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D355A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A20E7C" w14:textId="77777777" w:rsidR="0086203E" w:rsidRDefault="0016629A">
                    <w:pPr>
                      <w:spacing w:line="240" w:lineRule="auto"/>
                    </w:pPr>
                    <w:r>
                      <w:rPr>
                        <w:noProof/>
                      </w:rPr>
                      <w:drawing>
                        <wp:inline distT="0" distB="0" distL="0" distR="0" wp14:anchorId="486BAA4B" wp14:editId="6570E14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1CA545" wp14:editId="41FD04C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08BD9C" w14:textId="77777777" w:rsidR="0086203E" w:rsidRDefault="0016629A">
                          <w:pPr>
                            <w:spacing w:line="240" w:lineRule="auto"/>
                          </w:pPr>
                          <w:r>
                            <w:rPr>
                              <w:noProof/>
                            </w:rPr>
                            <w:drawing>
                              <wp:inline distT="0" distB="0" distL="0" distR="0" wp14:anchorId="367E4492" wp14:editId="2519533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1CA54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C08BD9C" w14:textId="77777777" w:rsidR="0086203E" w:rsidRDefault="0016629A">
                    <w:pPr>
                      <w:spacing w:line="240" w:lineRule="auto"/>
                    </w:pPr>
                    <w:r>
                      <w:rPr>
                        <w:noProof/>
                      </w:rPr>
                      <w:drawing>
                        <wp:inline distT="0" distB="0" distL="0" distR="0" wp14:anchorId="367E4492" wp14:editId="2519533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AC6543" wp14:editId="4AB58C9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CF7B55" w14:textId="62C96370" w:rsidR="0086203E" w:rsidRDefault="00B37AAD">
                          <w:pPr>
                            <w:pStyle w:val="Referentiegegevens"/>
                          </w:pPr>
                          <w:r w:rsidRPr="00B37AAD">
                            <w:t>&gt; Retouradres Postbus 20011 2500 EH   Den Haag</w:t>
                          </w:r>
                        </w:p>
                      </w:txbxContent>
                    </wps:txbx>
                    <wps:bodyPr vert="horz" wrap="square" lIns="0" tIns="0" rIns="0" bIns="0" anchor="t" anchorCtr="0"/>
                  </wps:wsp>
                </a:graphicData>
              </a:graphic>
            </wp:anchor>
          </w:drawing>
        </mc:Choice>
        <mc:Fallback>
          <w:pict>
            <v:shape w14:anchorId="22AC654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FCF7B55" w14:textId="62C96370" w:rsidR="0086203E" w:rsidRDefault="00B37AAD">
                    <w:pPr>
                      <w:pStyle w:val="Referentiegegevens"/>
                    </w:pPr>
                    <w:r w:rsidRPr="00B37AAD">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DE4642" wp14:editId="373A129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ACBA23" w14:textId="77777777" w:rsidR="00B37AAD" w:rsidRDefault="00B37AAD" w:rsidP="00B37AAD">
                          <w:r>
                            <w:t xml:space="preserve">Aan de Voorzitter van de Tweede Kamer </w:t>
                          </w:r>
                        </w:p>
                        <w:p w14:paraId="7A6D9A97" w14:textId="77777777" w:rsidR="00B37AAD" w:rsidRDefault="00B37AAD" w:rsidP="00B37AAD">
                          <w:r>
                            <w:t>der Staten-Generaal</w:t>
                          </w:r>
                        </w:p>
                        <w:p w14:paraId="59D096CE" w14:textId="77777777" w:rsidR="00B37AAD" w:rsidRDefault="00B37AAD" w:rsidP="00B37AAD">
                          <w:r>
                            <w:t xml:space="preserve">Postbus 20018 </w:t>
                          </w:r>
                        </w:p>
                        <w:p w14:paraId="61DEB385" w14:textId="4F5DA205" w:rsidR="0086203E" w:rsidRDefault="00B37AAD">
                          <w:r>
                            <w:t>2500 EA  DEN HAAG</w:t>
                          </w:r>
                        </w:p>
                      </w:txbxContent>
                    </wps:txbx>
                    <wps:bodyPr vert="horz" wrap="square" lIns="0" tIns="0" rIns="0" bIns="0" anchor="t" anchorCtr="0"/>
                  </wps:wsp>
                </a:graphicData>
              </a:graphic>
            </wp:anchor>
          </w:drawing>
        </mc:Choice>
        <mc:Fallback>
          <w:pict>
            <v:shape w14:anchorId="31DE464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1ACBA23" w14:textId="77777777" w:rsidR="00B37AAD" w:rsidRDefault="00B37AAD" w:rsidP="00B37AAD">
                    <w:r>
                      <w:t xml:space="preserve">Aan de Voorzitter van de Tweede Kamer </w:t>
                    </w:r>
                  </w:p>
                  <w:p w14:paraId="7A6D9A97" w14:textId="77777777" w:rsidR="00B37AAD" w:rsidRDefault="00B37AAD" w:rsidP="00B37AAD">
                    <w:r>
                      <w:t>der Staten-Generaal</w:t>
                    </w:r>
                  </w:p>
                  <w:p w14:paraId="59D096CE" w14:textId="77777777" w:rsidR="00B37AAD" w:rsidRDefault="00B37AAD" w:rsidP="00B37AAD">
                    <w:r>
                      <w:t xml:space="preserve">Postbus 20018 </w:t>
                    </w:r>
                  </w:p>
                  <w:p w14:paraId="61DEB385" w14:textId="4F5DA205" w:rsidR="0086203E" w:rsidRDefault="00B37AA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E70E2E" wp14:editId="766D9FE6">
              <wp:simplePos x="0" y="0"/>
              <wp:positionH relativeFrom="margin">
                <wp:align>right</wp:align>
              </wp:positionH>
              <wp:positionV relativeFrom="page">
                <wp:posOffset>3352800</wp:posOffset>
              </wp:positionV>
              <wp:extent cx="4787900" cy="7715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71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6203E" w14:paraId="2329850B" w14:textId="77777777">
                            <w:trPr>
                              <w:trHeight w:val="240"/>
                            </w:trPr>
                            <w:tc>
                              <w:tcPr>
                                <w:tcW w:w="1140" w:type="dxa"/>
                              </w:tcPr>
                              <w:p w14:paraId="26F9F1AC" w14:textId="77777777" w:rsidR="0086203E" w:rsidRDefault="0016629A">
                                <w:r>
                                  <w:t>Datum</w:t>
                                </w:r>
                              </w:p>
                            </w:tc>
                            <w:tc>
                              <w:tcPr>
                                <w:tcW w:w="5918" w:type="dxa"/>
                              </w:tcPr>
                              <w:p w14:paraId="5DB92767" w14:textId="7C8473E1" w:rsidR="0086203E" w:rsidRDefault="00BA5DED">
                                <w:sdt>
                                  <w:sdtPr>
                                    <w:id w:val="-380632302"/>
                                    <w:date w:fullDate="2025-11-10T00:00:00Z">
                                      <w:dateFormat w:val="d MMMM yyyy"/>
                                      <w:lid w:val="nl"/>
                                      <w:storeMappedDataAs w:val="dateTime"/>
                                      <w:calendar w:val="gregorian"/>
                                    </w:date>
                                  </w:sdtPr>
                                  <w:sdtEndPr/>
                                  <w:sdtContent>
                                    <w:r w:rsidR="00B51DF4">
                                      <w:rPr>
                                        <w:lang w:val="nl"/>
                                      </w:rPr>
                                      <w:t>10 november 2025</w:t>
                                    </w:r>
                                  </w:sdtContent>
                                </w:sdt>
                              </w:p>
                            </w:tc>
                          </w:tr>
                          <w:tr w:rsidR="0086203E" w14:paraId="35FC3E4F" w14:textId="77777777">
                            <w:trPr>
                              <w:trHeight w:val="240"/>
                            </w:trPr>
                            <w:tc>
                              <w:tcPr>
                                <w:tcW w:w="1140" w:type="dxa"/>
                              </w:tcPr>
                              <w:p w14:paraId="0AE1BCAF" w14:textId="77777777" w:rsidR="0086203E" w:rsidRDefault="0016629A">
                                <w:r>
                                  <w:t>Betreft</w:t>
                                </w:r>
                              </w:p>
                            </w:tc>
                            <w:tc>
                              <w:tcPr>
                                <w:tcW w:w="5918" w:type="dxa"/>
                              </w:tcPr>
                              <w:p w14:paraId="11103635" w14:textId="77777777" w:rsidR="0086203E" w:rsidRDefault="0016629A">
                                <w:r>
                                  <w:t xml:space="preserve">Uitvoering moties Six Dijkstra (Kamerstuk 36600 VI-134) en </w:t>
                                </w:r>
                                <w:proofErr w:type="spellStart"/>
                                <w:r>
                                  <w:t>Mutluer</w:t>
                                </w:r>
                                <w:proofErr w:type="spellEnd"/>
                                <w:r>
                                  <w:t xml:space="preserve"> (Kamerstuk 36600 VI-135) naar aanleiding van debat over het onderzoeksrapport inzake de omgang met bijzondere informatie bij de NCTV en de politie</w:t>
                                </w:r>
                              </w:p>
                            </w:tc>
                          </w:tr>
                        </w:tbl>
                        <w:p w14:paraId="28EF393D" w14:textId="77777777" w:rsidR="0016629A" w:rsidRDefault="0016629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E70E2E" id="1670fa0c-13cb-45ec-92be-ef1f34d237c5" o:spid="_x0000_s1034" type="#_x0000_t202" style="position:absolute;margin-left:325.8pt;margin-top:264pt;width:377pt;height:60.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6203E" w14:paraId="2329850B" w14:textId="77777777">
                      <w:trPr>
                        <w:trHeight w:val="240"/>
                      </w:trPr>
                      <w:tc>
                        <w:tcPr>
                          <w:tcW w:w="1140" w:type="dxa"/>
                        </w:tcPr>
                        <w:p w14:paraId="26F9F1AC" w14:textId="77777777" w:rsidR="0086203E" w:rsidRDefault="0016629A">
                          <w:r>
                            <w:t>Datum</w:t>
                          </w:r>
                        </w:p>
                      </w:tc>
                      <w:tc>
                        <w:tcPr>
                          <w:tcW w:w="5918" w:type="dxa"/>
                        </w:tcPr>
                        <w:p w14:paraId="5DB92767" w14:textId="7C8473E1" w:rsidR="0086203E" w:rsidRDefault="00BA5DED">
                          <w:sdt>
                            <w:sdtPr>
                              <w:id w:val="-380632302"/>
                              <w:date w:fullDate="2025-11-10T00:00:00Z">
                                <w:dateFormat w:val="d MMMM yyyy"/>
                                <w:lid w:val="nl"/>
                                <w:storeMappedDataAs w:val="dateTime"/>
                                <w:calendar w:val="gregorian"/>
                              </w:date>
                            </w:sdtPr>
                            <w:sdtEndPr/>
                            <w:sdtContent>
                              <w:r w:rsidR="00B51DF4">
                                <w:rPr>
                                  <w:lang w:val="nl"/>
                                </w:rPr>
                                <w:t>10 november 2025</w:t>
                              </w:r>
                            </w:sdtContent>
                          </w:sdt>
                        </w:p>
                      </w:tc>
                    </w:tr>
                    <w:tr w:rsidR="0086203E" w14:paraId="35FC3E4F" w14:textId="77777777">
                      <w:trPr>
                        <w:trHeight w:val="240"/>
                      </w:trPr>
                      <w:tc>
                        <w:tcPr>
                          <w:tcW w:w="1140" w:type="dxa"/>
                        </w:tcPr>
                        <w:p w14:paraId="0AE1BCAF" w14:textId="77777777" w:rsidR="0086203E" w:rsidRDefault="0016629A">
                          <w:r>
                            <w:t>Betreft</w:t>
                          </w:r>
                        </w:p>
                      </w:tc>
                      <w:tc>
                        <w:tcPr>
                          <w:tcW w:w="5918" w:type="dxa"/>
                        </w:tcPr>
                        <w:p w14:paraId="11103635" w14:textId="77777777" w:rsidR="0086203E" w:rsidRDefault="0016629A">
                          <w:r>
                            <w:t xml:space="preserve">Uitvoering moties Six Dijkstra (Kamerstuk 36600 VI-134) en </w:t>
                          </w:r>
                          <w:proofErr w:type="spellStart"/>
                          <w:r>
                            <w:t>Mutluer</w:t>
                          </w:r>
                          <w:proofErr w:type="spellEnd"/>
                          <w:r>
                            <w:t xml:space="preserve"> (Kamerstuk 36600 VI-135) naar aanleiding van debat over het onderzoeksrapport inzake de omgang met bijzondere informatie bij de NCTV en de politie</w:t>
                          </w:r>
                        </w:p>
                      </w:tc>
                    </w:tr>
                  </w:tbl>
                  <w:p w14:paraId="28EF393D" w14:textId="77777777" w:rsidR="0016629A" w:rsidRDefault="0016629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E58CA59" wp14:editId="5F57A7F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C72549" w14:textId="77777777" w:rsidR="0086203E" w:rsidRDefault="0016629A">
                          <w:pPr>
                            <w:pStyle w:val="Referentiegegevensbold"/>
                          </w:pPr>
                          <w:r>
                            <w:t>NCTV</w:t>
                          </w:r>
                        </w:p>
                        <w:p w14:paraId="67EE63AB" w14:textId="77777777" w:rsidR="0086203E" w:rsidRDefault="0016629A">
                          <w:pPr>
                            <w:pStyle w:val="Referentiegegevens"/>
                          </w:pPr>
                          <w:r>
                            <w:t>ASSJ</w:t>
                          </w:r>
                        </w:p>
                        <w:p w14:paraId="3F728497" w14:textId="77777777" w:rsidR="0086203E" w:rsidRDefault="0086203E">
                          <w:pPr>
                            <w:pStyle w:val="WitregelW1"/>
                          </w:pPr>
                        </w:p>
                        <w:p w14:paraId="27557D28" w14:textId="77777777" w:rsidR="0086203E" w:rsidRDefault="0016629A">
                          <w:pPr>
                            <w:pStyle w:val="Referentiegegevens"/>
                          </w:pPr>
                          <w:r>
                            <w:t>www.rijksoverheid.nl/jenv</w:t>
                          </w:r>
                        </w:p>
                        <w:p w14:paraId="15AF3B61" w14:textId="77777777" w:rsidR="0086203E" w:rsidRDefault="0086203E">
                          <w:pPr>
                            <w:pStyle w:val="WitregelW1"/>
                          </w:pPr>
                        </w:p>
                        <w:p w14:paraId="7E85B587" w14:textId="77777777" w:rsidR="0086203E" w:rsidRDefault="0016629A">
                          <w:pPr>
                            <w:pStyle w:val="Referentiegegevensbold"/>
                          </w:pPr>
                          <w:r>
                            <w:t>Onze referentie</w:t>
                          </w:r>
                        </w:p>
                        <w:p w14:paraId="6A91EC35" w14:textId="77777777" w:rsidR="0086203E" w:rsidRDefault="0016629A">
                          <w:pPr>
                            <w:pStyle w:val="Referentiegegevens"/>
                          </w:pPr>
                          <w:r>
                            <w:t>6832963</w:t>
                          </w:r>
                        </w:p>
                        <w:p w14:paraId="7B1FAA4E" w14:textId="77777777" w:rsidR="0086203E" w:rsidRDefault="0086203E">
                          <w:pPr>
                            <w:pStyle w:val="WitregelW1"/>
                          </w:pPr>
                        </w:p>
                        <w:p w14:paraId="0080BF55" w14:textId="3A6C4D1A" w:rsidR="0086203E" w:rsidRDefault="0086203E">
                          <w:pPr>
                            <w:pStyle w:val="Referentiegegevens"/>
                          </w:pPr>
                        </w:p>
                      </w:txbxContent>
                    </wps:txbx>
                    <wps:bodyPr vert="horz" wrap="square" lIns="0" tIns="0" rIns="0" bIns="0" anchor="t" anchorCtr="0"/>
                  </wps:wsp>
                </a:graphicData>
              </a:graphic>
            </wp:anchor>
          </w:drawing>
        </mc:Choice>
        <mc:Fallback>
          <w:pict>
            <v:shape w14:anchorId="6E58CA5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9C72549" w14:textId="77777777" w:rsidR="0086203E" w:rsidRDefault="0016629A">
                    <w:pPr>
                      <w:pStyle w:val="Referentiegegevensbold"/>
                    </w:pPr>
                    <w:r>
                      <w:t>NCTV</w:t>
                    </w:r>
                  </w:p>
                  <w:p w14:paraId="67EE63AB" w14:textId="77777777" w:rsidR="0086203E" w:rsidRDefault="0016629A">
                    <w:pPr>
                      <w:pStyle w:val="Referentiegegevens"/>
                    </w:pPr>
                    <w:r>
                      <w:t>ASSJ</w:t>
                    </w:r>
                  </w:p>
                  <w:p w14:paraId="3F728497" w14:textId="77777777" w:rsidR="0086203E" w:rsidRDefault="0086203E">
                    <w:pPr>
                      <w:pStyle w:val="WitregelW1"/>
                    </w:pPr>
                  </w:p>
                  <w:p w14:paraId="27557D28" w14:textId="77777777" w:rsidR="0086203E" w:rsidRDefault="0016629A">
                    <w:pPr>
                      <w:pStyle w:val="Referentiegegevens"/>
                    </w:pPr>
                    <w:r>
                      <w:t>www.rijksoverheid.nl/jenv</w:t>
                    </w:r>
                  </w:p>
                  <w:p w14:paraId="15AF3B61" w14:textId="77777777" w:rsidR="0086203E" w:rsidRDefault="0086203E">
                    <w:pPr>
                      <w:pStyle w:val="WitregelW1"/>
                    </w:pPr>
                  </w:p>
                  <w:p w14:paraId="7E85B587" w14:textId="77777777" w:rsidR="0086203E" w:rsidRDefault="0016629A">
                    <w:pPr>
                      <w:pStyle w:val="Referentiegegevensbold"/>
                    </w:pPr>
                    <w:r>
                      <w:t>Onze referentie</w:t>
                    </w:r>
                  </w:p>
                  <w:p w14:paraId="6A91EC35" w14:textId="77777777" w:rsidR="0086203E" w:rsidRDefault="0016629A">
                    <w:pPr>
                      <w:pStyle w:val="Referentiegegevens"/>
                    </w:pPr>
                    <w:r>
                      <w:t>6832963</w:t>
                    </w:r>
                  </w:p>
                  <w:p w14:paraId="7B1FAA4E" w14:textId="77777777" w:rsidR="0086203E" w:rsidRDefault="0086203E">
                    <w:pPr>
                      <w:pStyle w:val="WitregelW1"/>
                    </w:pPr>
                  </w:p>
                  <w:p w14:paraId="0080BF55" w14:textId="3A6C4D1A" w:rsidR="0086203E" w:rsidRDefault="0086203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D3EE2C" wp14:editId="1D64EB5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B7A8B9" w14:textId="77777777" w:rsidR="0086203E" w:rsidRDefault="0016629A">
                          <w:pPr>
                            <w:pStyle w:val="Referentiegegevens"/>
                          </w:pPr>
                          <w:r>
                            <w:t xml:space="preserve">Pagina </w:t>
                          </w:r>
                          <w:r>
                            <w:fldChar w:fldCharType="begin"/>
                          </w:r>
                          <w:r>
                            <w:instrText>PAGE</w:instrText>
                          </w:r>
                          <w:r>
                            <w:fldChar w:fldCharType="separate"/>
                          </w:r>
                          <w:r w:rsidR="00BE575A">
                            <w:rPr>
                              <w:noProof/>
                            </w:rPr>
                            <w:t>1</w:t>
                          </w:r>
                          <w:r>
                            <w:fldChar w:fldCharType="end"/>
                          </w:r>
                          <w:r>
                            <w:t xml:space="preserve"> van </w:t>
                          </w:r>
                          <w:r>
                            <w:fldChar w:fldCharType="begin"/>
                          </w:r>
                          <w:r>
                            <w:instrText>NUMPAGES</w:instrText>
                          </w:r>
                          <w:r>
                            <w:fldChar w:fldCharType="separate"/>
                          </w:r>
                          <w:r w:rsidR="00BE575A">
                            <w:rPr>
                              <w:noProof/>
                            </w:rPr>
                            <w:t>1</w:t>
                          </w:r>
                          <w:r>
                            <w:fldChar w:fldCharType="end"/>
                          </w:r>
                        </w:p>
                      </w:txbxContent>
                    </wps:txbx>
                    <wps:bodyPr vert="horz" wrap="square" lIns="0" tIns="0" rIns="0" bIns="0" anchor="t" anchorCtr="0"/>
                  </wps:wsp>
                </a:graphicData>
              </a:graphic>
            </wp:anchor>
          </w:drawing>
        </mc:Choice>
        <mc:Fallback>
          <w:pict>
            <v:shape w14:anchorId="40D3EE2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EB7A8B9" w14:textId="77777777" w:rsidR="0086203E" w:rsidRDefault="0016629A">
                    <w:pPr>
                      <w:pStyle w:val="Referentiegegevens"/>
                    </w:pPr>
                    <w:r>
                      <w:t xml:space="preserve">Pagina </w:t>
                    </w:r>
                    <w:r>
                      <w:fldChar w:fldCharType="begin"/>
                    </w:r>
                    <w:r>
                      <w:instrText>PAGE</w:instrText>
                    </w:r>
                    <w:r>
                      <w:fldChar w:fldCharType="separate"/>
                    </w:r>
                    <w:r w:rsidR="00BE575A">
                      <w:rPr>
                        <w:noProof/>
                      </w:rPr>
                      <w:t>1</w:t>
                    </w:r>
                    <w:r>
                      <w:fldChar w:fldCharType="end"/>
                    </w:r>
                    <w:r>
                      <w:t xml:space="preserve"> van </w:t>
                    </w:r>
                    <w:r>
                      <w:fldChar w:fldCharType="begin"/>
                    </w:r>
                    <w:r>
                      <w:instrText>NUMPAGES</w:instrText>
                    </w:r>
                    <w:r>
                      <w:fldChar w:fldCharType="separate"/>
                    </w:r>
                    <w:r w:rsidR="00BE57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A5753F" wp14:editId="3D8FC9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F34E66" w14:textId="77777777" w:rsidR="0016629A" w:rsidRDefault="0016629A"/>
                      </w:txbxContent>
                    </wps:txbx>
                    <wps:bodyPr vert="horz" wrap="square" lIns="0" tIns="0" rIns="0" bIns="0" anchor="t" anchorCtr="0"/>
                  </wps:wsp>
                </a:graphicData>
              </a:graphic>
            </wp:anchor>
          </w:drawing>
        </mc:Choice>
        <mc:Fallback>
          <w:pict>
            <v:shape w14:anchorId="43A5753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8F34E66" w14:textId="77777777" w:rsidR="0016629A" w:rsidRDefault="001662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24D014"/>
    <w:multiLevelType w:val="multilevel"/>
    <w:tmpl w:val="3F7031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02D95DE"/>
    <w:multiLevelType w:val="multilevel"/>
    <w:tmpl w:val="A71A78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2E754F"/>
    <w:multiLevelType w:val="multilevel"/>
    <w:tmpl w:val="E9D7BEE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D3DD64D"/>
    <w:multiLevelType w:val="multilevel"/>
    <w:tmpl w:val="051073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F6AC875"/>
    <w:multiLevelType w:val="multilevel"/>
    <w:tmpl w:val="19C850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0BE170"/>
    <w:multiLevelType w:val="multilevel"/>
    <w:tmpl w:val="C3BAE4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54084443">
    <w:abstractNumId w:val="2"/>
  </w:num>
  <w:num w:numId="2" w16cid:durableId="698942836">
    <w:abstractNumId w:val="1"/>
  </w:num>
  <w:num w:numId="3" w16cid:durableId="1290476564">
    <w:abstractNumId w:val="3"/>
  </w:num>
  <w:num w:numId="4" w16cid:durableId="1944606972">
    <w:abstractNumId w:val="0"/>
  </w:num>
  <w:num w:numId="5" w16cid:durableId="854223214">
    <w:abstractNumId w:val="5"/>
  </w:num>
  <w:num w:numId="6" w16cid:durableId="1682119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5A"/>
    <w:rsid w:val="00000329"/>
    <w:rsid w:val="000021A7"/>
    <w:rsid w:val="00006309"/>
    <w:rsid w:val="00024EBD"/>
    <w:rsid w:val="000358ED"/>
    <w:rsid w:val="00051FD3"/>
    <w:rsid w:val="00056587"/>
    <w:rsid w:val="000668E9"/>
    <w:rsid w:val="000B4840"/>
    <w:rsid w:val="000E4098"/>
    <w:rsid w:val="000F6C1C"/>
    <w:rsid w:val="00103282"/>
    <w:rsid w:val="00103517"/>
    <w:rsid w:val="00105B66"/>
    <w:rsid w:val="00113E5D"/>
    <w:rsid w:val="00156B38"/>
    <w:rsid w:val="0016629A"/>
    <w:rsid w:val="00166339"/>
    <w:rsid w:val="00170035"/>
    <w:rsid w:val="00183A1F"/>
    <w:rsid w:val="001A4938"/>
    <w:rsid w:val="001B2910"/>
    <w:rsid w:val="001D3141"/>
    <w:rsid w:val="002074F8"/>
    <w:rsid w:val="00215752"/>
    <w:rsid w:val="00215787"/>
    <w:rsid w:val="002166FB"/>
    <w:rsid w:val="002459A1"/>
    <w:rsid w:val="002706EA"/>
    <w:rsid w:val="002729A9"/>
    <w:rsid w:val="00273215"/>
    <w:rsid w:val="00296A74"/>
    <w:rsid w:val="002B2DDE"/>
    <w:rsid w:val="00304FDA"/>
    <w:rsid w:val="003759F5"/>
    <w:rsid w:val="003D28B6"/>
    <w:rsid w:val="00414C13"/>
    <w:rsid w:val="00424109"/>
    <w:rsid w:val="00430977"/>
    <w:rsid w:val="00430C43"/>
    <w:rsid w:val="004340BF"/>
    <w:rsid w:val="00444186"/>
    <w:rsid w:val="00445845"/>
    <w:rsid w:val="004947E5"/>
    <w:rsid w:val="004A7D57"/>
    <w:rsid w:val="005161E1"/>
    <w:rsid w:val="0057195A"/>
    <w:rsid w:val="005772AF"/>
    <w:rsid w:val="00584A19"/>
    <w:rsid w:val="00585AF2"/>
    <w:rsid w:val="005A082B"/>
    <w:rsid w:val="005A4DD8"/>
    <w:rsid w:val="006177AA"/>
    <w:rsid w:val="00621C98"/>
    <w:rsid w:val="00640D7E"/>
    <w:rsid w:val="00661C78"/>
    <w:rsid w:val="00681E1E"/>
    <w:rsid w:val="006A2FF3"/>
    <w:rsid w:val="006A3CEC"/>
    <w:rsid w:val="006C43CB"/>
    <w:rsid w:val="006F0FA7"/>
    <w:rsid w:val="006F5DA6"/>
    <w:rsid w:val="006F6028"/>
    <w:rsid w:val="00730FE3"/>
    <w:rsid w:val="007720D8"/>
    <w:rsid w:val="00786437"/>
    <w:rsid w:val="007B5F2E"/>
    <w:rsid w:val="007E4E15"/>
    <w:rsid w:val="00802FA6"/>
    <w:rsid w:val="00804AA1"/>
    <w:rsid w:val="00833674"/>
    <w:rsid w:val="00842DD9"/>
    <w:rsid w:val="00845132"/>
    <w:rsid w:val="0086203E"/>
    <w:rsid w:val="00866ACF"/>
    <w:rsid w:val="00891120"/>
    <w:rsid w:val="008D784B"/>
    <w:rsid w:val="008E60FE"/>
    <w:rsid w:val="00903BE5"/>
    <w:rsid w:val="009113EE"/>
    <w:rsid w:val="00922B52"/>
    <w:rsid w:val="00935D9D"/>
    <w:rsid w:val="009A6440"/>
    <w:rsid w:val="009C253C"/>
    <w:rsid w:val="00A3366E"/>
    <w:rsid w:val="00A47126"/>
    <w:rsid w:val="00AE0C48"/>
    <w:rsid w:val="00AF29AE"/>
    <w:rsid w:val="00B1326D"/>
    <w:rsid w:val="00B26B67"/>
    <w:rsid w:val="00B317B0"/>
    <w:rsid w:val="00B32AE5"/>
    <w:rsid w:val="00B37AAD"/>
    <w:rsid w:val="00B40BB3"/>
    <w:rsid w:val="00B51DF4"/>
    <w:rsid w:val="00B560E1"/>
    <w:rsid w:val="00B57DD3"/>
    <w:rsid w:val="00B6380C"/>
    <w:rsid w:val="00BA5DED"/>
    <w:rsid w:val="00BB04A8"/>
    <w:rsid w:val="00BB12BB"/>
    <w:rsid w:val="00BE575A"/>
    <w:rsid w:val="00C1733E"/>
    <w:rsid w:val="00C364B1"/>
    <w:rsid w:val="00C641EA"/>
    <w:rsid w:val="00C76794"/>
    <w:rsid w:val="00C94D01"/>
    <w:rsid w:val="00CE5825"/>
    <w:rsid w:val="00CF6CE0"/>
    <w:rsid w:val="00CF71CB"/>
    <w:rsid w:val="00D07483"/>
    <w:rsid w:val="00D07675"/>
    <w:rsid w:val="00D22C59"/>
    <w:rsid w:val="00D3584C"/>
    <w:rsid w:val="00D378FE"/>
    <w:rsid w:val="00D550C2"/>
    <w:rsid w:val="00D80065"/>
    <w:rsid w:val="00D87786"/>
    <w:rsid w:val="00D97F22"/>
    <w:rsid w:val="00DC7F6F"/>
    <w:rsid w:val="00DF7C69"/>
    <w:rsid w:val="00E0393F"/>
    <w:rsid w:val="00E07C03"/>
    <w:rsid w:val="00E14A92"/>
    <w:rsid w:val="00E36B6A"/>
    <w:rsid w:val="00E6465C"/>
    <w:rsid w:val="00E74620"/>
    <w:rsid w:val="00EB0F25"/>
    <w:rsid w:val="00EF0D63"/>
    <w:rsid w:val="00F23025"/>
    <w:rsid w:val="00F23345"/>
    <w:rsid w:val="00F33454"/>
    <w:rsid w:val="00F422A5"/>
    <w:rsid w:val="00F44DBB"/>
    <w:rsid w:val="00F47454"/>
    <w:rsid w:val="00F57CBE"/>
    <w:rsid w:val="00F95441"/>
    <w:rsid w:val="00FC3152"/>
    <w:rsid w:val="00FC7C95"/>
    <w:rsid w:val="00FD0B19"/>
    <w:rsid w:val="00FF1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F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33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3345"/>
    <w:rPr>
      <w:rFonts w:ascii="Verdana" w:hAnsi="Verdana"/>
      <w:color w:val="000000"/>
      <w:sz w:val="18"/>
      <w:szCs w:val="18"/>
    </w:rPr>
  </w:style>
  <w:style w:type="character" w:styleId="Verwijzingopmerking">
    <w:name w:val="annotation reference"/>
    <w:basedOn w:val="Standaardalinea-lettertype"/>
    <w:uiPriority w:val="99"/>
    <w:semiHidden/>
    <w:unhideWhenUsed/>
    <w:rsid w:val="00B32AE5"/>
    <w:rPr>
      <w:sz w:val="16"/>
      <w:szCs w:val="16"/>
    </w:rPr>
  </w:style>
  <w:style w:type="paragraph" w:styleId="Tekstopmerking">
    <w:name w:val="annotation text"/>
    <w:basedOn w:val="Standaard"/>
    <w:link w:val="TekstopmerkingChar"/>
    <w:uiPriority w:val="99"/>
    <w:unhideWhenUsed/>
    <w:rsid w:val="00B32AE5"/>
    <w:pPr>
      <w:spacing w:line="240" w:lineRule="auto"/>
    </w:pPr>
    <w:rPr>
      <w:sz w:val="20"/>
      <w:szCs w:val="20"/>
    </w:rPr>
  </w:style>
  <w:style w:type="character" w:customStyle="1" w:styleId="TekstopmerkingChar">
    <w:name w:val="Tekst opmerking Char"/>
    <w:basedOn w:val="Standaardalinea-lettertype"/>
    <w:link w:val="Tekstopmerking"/>
    <w:uiPriority w:val="99"/>
    <w:rsid w:val="00B32A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2AE5"/>
    <w:rPr>
      <w:b/>
      <w:bCs/>
    </w:rPr>
  </w:style>
  <w:style w:type="character" w:customStyle="1" w:styleId="OnderwerpvanopmerkingChar">
    <w:name w:val="Onderwerp van opmerking Char"/>
    <w:basedOn w:val="TekstopmerkingChar"/>
    <w:link w:val="Onderwerpvanopmerking"/>
    <w:uiPriority w:val="99"/>
    <w:semiHidden/>
    <w:rsid w:val="00B32AE5"/>
    <w:rPr>
      <w:rFonts w:ascii="Verdana" w:hAnsi="Verdana"/>
      <w:b/>
      <w:bCs/>
      <w:color w:val="000000"/>
    </w:rPr>
  </w:style>
  <w:style w:type="paragraph" w:styleId="Revisie">
    <w:name w:val="Revision"/>
    <w:hidden/>
    <w:uiPriority w:val="99"/>
    <w:semiHidden/>
    <w:rsid w:val="00B32AE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003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00329"/>
    <w:rPr>
      <w:rFonts w:ascii="Verdana" w:hAnsi="Verdana"/>
      <w:color w:val="000000"/>
    </w:rPr>
  </w:style>
  <w:style w:type="character" w:styleId="Voetnootmarkering">
    <w:name w:val="footnote reference"/>
    <w:basedOn w:val="Standaardalinea-lettertype"/>
    <w:uiPriority w:val="99"/>
    <w:semiHidden/>
    <w:unhideWhenUsed/>
    <w:rsid w:val="00000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3770">
      <w:bodyDiv w:val="1"/>
      <w:marLeft w:val="0"/>
      <w:marRight w:val="0"/>
      <w:marTop w:val="0"/>
      <w:marBottom w:val="0"/>
      <w:divBdr>
        <w:top w:val="none" w:sz="0" w:space="0" w:color="auto"/>
        <w:left w:val="none" w:sz="0" w:space="0" w:color="auto"/>
        <w:bottom w:val="none" w:sz="0" w:space="0" w:color="auto"/>
        <w:right w:val="none" w:sz="0" w:space="0" w:color="auto"/>
      </w:divBdr>
    </w:div>
    <w:div w:id="116720434">
      <w:bodyDiv w:val="1"/>
      <w:marLeft w:val="0"/>
      <w:marRight w:val="0"/>
      <w:marTop w:val="0"/>
      <w:marBottom w:val="0"/>
      <w:divBdr>
        <w:top w:val="none" w:sz="0" w:space="0" w:color="auto"/>
        <w:left w:val="none" w:sz="0" w:space="0" w:color="auto"/>
        <w:bottom w:val="none" w:sz="0" w:space="0" w:color="auto"/>
        <w:right w:val="none" w:sz="0" w:space="0" w:color="auto"/>
      </w:divBdr>
    </w:div>
    <w:div w:id="359671497">
      <w:bodyDiv w:val="1"/>
      <w:marLeft w:val="0"/>
      <w:marRight w:val="0"/>
      <w:marTop w:val="0"/>
      <w:marBottom w:val="0"/>
      <w:divBdr>
        <w:top w:val="none" w:sz="0" w:space="0" w:color="auto"/>
        <w:left w:val="none" w:sz="0" w:space="0" w:color="auto"/>
        <w:bottom w:val="none" w:sz="0" w:space="0" w:color="auto"/>
        <w:right w:val="none" w:sz="0" w:space="0" w:color="auto"/>
      </w:divBdr>
    </w:div>
    <w:div w:id="429279966">
      <w:bodyDiv w:val="1"/>
      <w:marLeft w:val="0"/>
      <w:marRight w:val="0"/>
      <w:marTop w:val="0"/>
      <w:marBottom w:val="0"/>
      <w:divBdr>
        <w:top w:val="none" w:sz="0" w:space="0" w:color="auto"/>
        <w:left w:val="none" w:sz="0" w:space="0" w:color="auto"/>
        <w:bottom w:val="none" w:sz="0" w:space="0" w:color="auto"/>
        <w:right w:val="none" w:sz="0" w:space="0" w:color="auto"/>
      </w:divBdr>
    </w:div>
    <w:div w:id="981276379">
      <w:bodyDiv w:val="1"/>
      <w:marLeft w:val="0"/>
      <w:marRight w:val="0"/>
      <w:marTop w:val="0"/>
      <w:marBottom w:val="0"/>
      <w:divBdr>
        <w:top w:val="none" w:sz="0" w:space="0" w:color="auto"/>
        <w:left w:val="none" w:sz="0" w:space="0" w:color="auto"/>
        <w:bottom w:val="none" w:sz="0" w:space="0" w:color="auto"/>
        <w:right w:val="none" w:sz="0" w:space="0" w:color="auto"/>
      </w:divBdr>
    </w:div>
    <w:div w:id="1020820059">
      <w:bodyDiv w:val="1"/>
      <w:marLeft w:val="0"/>
      <w:marRight w:val="0"/>
      <w:marTop w:val="0"/>
      <w:marBottom w:val="0"/>
      <w:divBdr>
        <w:top w:val="none" w:sz="0" w:space="0" w:color="auto"/>
        <w:left w:val="none" w:sz="0" w:space="0" w:color="auto"/>
        <w:bottom w:val="none" w:sz="0" w:space="0" w:color="auto"/>
        <w:right w:val="none" w:sz="0" w:space="0" w:color="auto"/>
      </w:divBdr>
    </w:div>
    <w:div w:id="1905676383">
      <w:bodyDiv w:val="1"/>
      <w:marLeft w:val="0"/>
      <w:marRight w:val="0"/>
      <w:marTop w:val="0"/>
      <w:marBottom w:val="0"/>
      <w:divBdr>
        <w:top w:val="none" w:sz="0" w:space="0" w:color="auto"/>
        <w:left w:val="none" w:sz="0" w:space="0" w:color="auto"/>
        <w:bottom w:val="none" w:sz="0" w:space="0" w:color="auto"/>
        <w:right w:val="none" w:sz="0" w:space="0" w:color="auto"/>
      </w:divBdr>
    </w:div>
    <w:div w:id="212240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1122</ap:Words>
  <ap:Characters>6177</ap:Characters>
  <ap:DocSecurity>0</ap:DocSecurity>
  <ap:Lines>51</ap:Lines>
  <ap:Paragraphs>14</ap:Paragraphs>
  <ap:ScaleCrop>false</ap:ScaleCrop>
  <ap:LinksUpToDate>false</ap:LinksUpToDate>
  <ap:CharactersWithSpaces>7285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2025-11-25T11:05:00.0000000Z</dcterms:created>
  <dcterms:modified xsi:type="dcterms:W3CDTF">2025-11-25T11:05:00.0000000Z</dcterms:modified>
  <dc:description>------------------------</dc:description>
  <dc:subject/>
  <keywords/>
  <version/>
  <category/>
</coreProperties>
</file>