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4DFFBF7D">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200947">
              <w:rPr>
                <w:rFonts w:ascii="Times New Roman" w:hAnsi="Times New Roman"/>
              </w:rPr>
              <w:t xml:space="preserve">36 812 </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404F6118">
            <w:pPr>
              <w:pStyle w:val="Amendement"/>
              <w:tabs>
                <w:tab w:val="clear" w:pos="3310"/>
                <w:tab w:val="clear" w:pos="3600"/>
              </w:tabs>
              <w:rPr>
                <w:rFonts w:ascii="Times New Roman" w:hAnsi="Times New Roman"/>
              </w:rPr>
            </w:pPr>
            <w:r w:rsidRPr="00C035D4">
              <w:rPr>
                <w:rFonts w:ascii="Times New Roman" w:hAnsi="Times New Roman"/>
              </w:rPr>
              <w:t xml:space="preserve">Nr. </w:t>
            </w:r>
            <w:r w:rsidR="00A56520">
              <w:rPr>
                <w:rFonts w:ascii="Times New Roman" w:hAnsi="Times New Roman"/>
                <w:caps/>
              </w:rPr>
              <w:t>75</w:t>
            </w:r>
          </w:p>
        </w:tc>
        <w:tc>
          <w:tcPr>
            <w:tcW w:w="7371" w:type="dxa"/>
            <w:gridSpan w:val="2"/>
          </w:tcPr>
          <w:p w:rsidRPr="00C035D4" w:rsidR="003C21AC" w:rsidP="006E0971" w:rsidRDefault="002C5B75" w14:paraId="43334D50" w14:textId="0731123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F72FA">
              <w:rPr>
                <w:rFonts w:ascii="Times New Roman" w:hAnsi="Times New Roman"/>
                <w:caps/>
              </w:rPr>
              <w:t>stoffer</w:t>
            </w:r>
            <w:r>
              <w:rPr>
                <w:rFonts w:ascii="Times New Roman" w:hAnsi="Times New Roman"/>
                <w:caps/>
              </w:rPr>
              <w:t xml:space="preserve"> </w:t>
            </w:r>
            <w:r w:rsidRPr="00A56520">
              <w:rPr>
                <w:rFonts w:ascii="Times New Roman" w:hAnsi="Times New Roman"/>
                <w:bCs/>
                <w:caps/>
                <w:szCs w:val="24"/>
              </w:rPr>
              <w:t>TER VERVANGING VAN DAT GEDRUKT ONDER NR.</w:t>
            </w:r>
            <w:r w:rsidRPr="002C5B75">
              <w:rPr>
                <w:rFonts w:ascii="Times New Roman" w:hAnsi="Times New Roman"/>
                <w:bCs/>
                <w:caps/>
              </w:rPr>
              <w:t xml:space="preserve"> </w:t>
            </w:r>
            <w:r>
              <w:rPr>
                <w:rFonts w:ascii="Times New Roman" w:hAnsi="Times New Roman"/>
                <w:caps/>
              </w:rPr>
              <w:t>51</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178C85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72FA">
              <w:rPr>
                <w:rFonts w:ascii="Times New Roman" w:hAnsi="Times New Roman"/>
                <w:b w:val="0"/>
              </w:rPr>
              <w:t>2</w:t>
            </w:r>
            <w:r w:rsidR="00DA2162">
              <w:rPr>
                <w:rFonts w:ascii="Times New Roman" w:hAnsi="Times New Roman"/>
                <w:b w:val="0"/>
              </w:rPr>
              <w:t>5</w:t>
            </w:r>
            <w:r w:rsidR="00DF72FA">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704E0C" w:rsidP="008A1739" w:rsidRDefault="00704E0C" w14:paraId="668EAEE5" w14:textId="12E56F77">
      <w:r>
        <w:t>I</w:t>
      </w:r>
    </w:p>
    <w:p w:rsidR="00704E0C" w:rsidP="008A1739" w:rsidRDefault="00704E0C" w14:paraId="168223E6" w14:textId="77777777"/>
    <w:p w:rsidR="00704E0C" w:rsidP="00DF72FA" w:rsidRDefault="00704E0C" w14:paraId="4C005FAF" w14:textId="77777777">
      <w:pPr>
        <w:ind w:firstLine="284"/>
      </w:pPr>
      <w:r w:rsidRPr="0042335B">
        <w:t>Na ar</w:t>
      </w:r>
      <w:r>
        <w:t xml:space="preserve">tikel II wordt een artikel ingevoegd, luidende: </w:t>
      </w:r>
    </w:p>
    <w:p w:rsidR="00704E0C" w:rsidP="00704E0C" w:rsidRDefault="00704E0C" w14:paraId="4563901F" w14:textId="77777777"/>
    <w:p w:rsidRPr="00DF72FA" w:rsidR="00704E0C" w:rsidP="00704E0C" w:rsidRDefault="00DF72FA" w14:paraId="179CBD0C" w14:textId="1F26AE6F">
      <w:pPr>
        <w:rPr>
          <w:b/>
          <w:bCs/>
        </w:rPr>
      </w:pPr>
      <w:r w:rsidRPr="00DF72FA">
        <w:rPr>
          <w:b/>
          <w:bCs/>
        </w:rPr>
        <w:t>ARTIKEL IIBIS</w:t>
      </w:r>
    </w:p>
    <w:p w:rsidRPr="0042335B" w:rsidR="00704E0C" w:rsidP="00704E0C" w:rsidRDefault="00704E0C" w14:paraId="730D2948" w14:textId="77777777"/>
    <w:p w:rsidRPr="0042335B" w:rsidR="00704E0C" w:rsidP="00DF72FA" w:rsidRDefault="00704E0C" w14:paraId="5AF5AAA3" w14:textId="33B779F5">
      <w:pPr>
        <w:ind w:firstLine="284"/>
      </w:pPr>
      <w:r>
        <w:t>In de</w:t>
      </w:r>
      <w:r w:rsidRPr="0042335B">
        <w:t xml:space="preserve"> Wet inkomstenbelasting 2001 wordt met ingang van 1 januari 202</w:t>
      </w:r>
      <w:r>
        <w:t>8</w:t>
      </w:r>
      <w:r w:rsidRPr="0042335B">
        <w:t xml:space="preserve"> </w:t>
      </w:r>
      <w:r>
        <w:t>het in a</w:t>
      </w:r>
      <w:r w:rsidRPr="0042335B">
        <w:t>rtikel 8.11, tweede lid, eerste zin, onderdeel</w:t>
      </w:r>
      <w:r>
        <w:t xml:space="preserve"> c</w:t>
      </w:r>
      <w:r w:rsidRPr="0042335B">
        <w:t>, als tweede vermelde bedrag verlaag</w:t>
      </w:r>
      <w:r w:rsidRPr="004404C1">
        <w:t xml:space="preserve">d met </w:t>
      </w:r>
      <w:r w:rsidRPr="00D969C9">
        <w:t>€ </w:t>
      </w:r>
      <w:r w:rsidRPr="00D969C9" w:rsidR="004404C1">
        <w:t>27</w:t>
      </w:r>
      <w:r w:rsidRPr="00D969C9">
        <w:t>.</w:t>
      </w:r>
    </w:p>
    <w:p w:rsidR="00704E0C" w:rsidP="008A1739" w:rsidRDefault="00704E0C" w14:paraId="0953D705" w14:textId="77777777"/>
    <w:p w:rsidR="00E734D7" w:rsidP="008A1739" w:rsidRDefault="00E734D7" w14:paraId="3599DDEA" w14:textId="28DB5F94">
      <w:r>
        <w:t>II</w:t>
      </w:r>
    </w:p>
    <w:p w:rsidR="00E734D7" w:rsidP="008A1739" w:rsidRDefault="00E734D7" w14:paraId="69EBFD83" w14:textId="77777777"/>
    <w:p w:rsidR="00E734D7" w:rsidP="008A1739" w:rsidRDefault="00E734D7" w14:paraId="18A4147A" w14:textId="27E744A1">
      <w:r>
        <w:tab/>
      </w:r>
      <w:r w:rsidR="009A125E">
        <w:t>Na artikel IID wordt een artikel ingevoegd, luidende:</w:t>
      </w:r>
    </w:p>
    <w:p w:rsidR="009A125E" w:rsidP="008A1739" w:rsidRDefault="009A125E" w14:paraId="26B23C1F" w14:textId="77777777"/>
    <w:p w:rsidRPr="00A56520" w:rsidR="009A125E" w:rsidP="008A1739" w:rsidRDefault="009A125E" w14:paraId="330C4B82" w14:textId="00AC605F">
      <w:pPr>
        <w:rPr>
          <w:b/>
          <w:bCs/>
        </w:rPr>
      </w:pPr>
      <w:r w:rsidRPr="00A56520">
        <w:rPr>
          <w:b/>
          <w:bCs/>
        </w:rPr>
        <w:t>ARTIKEL IIE</w:t>
      </w:r>
    </w:p>
    <w:p w:rsidR="00E734D7" w:rsidP="008A1739" w:rsidRDefault="00E734D7" w14:paraId="715FF33C" w14:textId="77777777"/>
    <w:p w:rsidRPr="0042335B" w:rsidR="009A125E" w:rsidP="009A125E" w:rsidRDefault="009A125E" w14:paraId="6CEE816C" w14:textId="2ECA0814">
      <w:pPr>
        <w:ind w:firstLine="284"/>
      </w:pPr>
      <w:r>
        <w:t>In de</w:t>
      </w:r>
      <w:r w:rsidRPr="0042335B">
        <w:t xml:space="preserve"> Wet inkomstenbelasting 2001 wordt met ingang van 1 januari 20</w:t>
      </w:r>
      <w:r w:rsidR="00D75BFE">
        <w:t>39</w:t>
      </w:r>
      <w:r w:rsidRPr="0042335B">
        <w:t xml:space="preserve"> </w:t>
      </w:r>
      <w:r>
        <w:t>het in a</w:t>
      </w:r>
      <w:r w:rsidRPr="0042335B">
        <w:t>rtikel 8.11, tweede lid, eerste zin, onderdeel</w:t>
      </w:r>
      <w:r>
        <w:t xml:space="preserve"> c</w:t>
      </w:r>
      <w:r w:rsidRPr="0042335B">
        <w:t>, als tweede vermelde bedrag ver</w:t>
      </w:r>
      <w:r w:rsidR="00D75BFE">
        <w:t>hoogd</w:t>
      </w:r>
      <w:r w:rsidRPr="004404C1">
        <w:t xml:space="preserve"> met </w:t>
      </w:r>
      <w:r w:rsidRPr="00D969C9">
        <w:t>€ 27.</w:t>
      </w:r>
    </w:p>
    <w:p w:rsidR="009A125E" w:rsidP="008A1739" w:rsidRDefault="009A125E" w14:paraId="62F37F50" w14:textId="77777777"/>
    <w:p w:rsidR="009A125E" w:rsidP="008A1739" w:rsidRDefault="009A125E" w14:paraId="5344BB47" w14:textId="77777777"/>
    <w:p w:rsidR="004404C1" w:rsidP="008A1739" w:rsidRDefault="004404C1" w14:paraId="139C6A10" w14:textId="61EB5ABE">
      <w:r>
        <w:t>II</w:t>
      </w:r>
      <w:r w:rsidR="00232B08">
        <w:t>I</w:t>
      </w:r>
    </w:p>
    <w:p w:rsidR="00704E0C" w:rsidP="008A1739" w:rsidRDefault="00704E0C" w14:paraId="61EC6FD8" w14:textId="77777777"/>
    <w:p w:rsidR="006A765A" w:rsidP="00DF72FA" w:rsidRDefault="006A765A" w14:paraId="77E348DD" w14:textId="5CCCF174">
      <w:pPr>
        <w:ind w:firstLine="284"/>
      </w:pPr>
      <w:r>
        <w:t>Artikel V wordt als volgt gewijzigd:</w:t>
      </w:r>
    </w:p>
    <w:p w:rsidR="00DF72FA" w:rsidP="006A765A" w:rsidRDefault="00DF72FA" w14:paraId="29735909" w14:textId="77777777"/>
    <w:p w:rsidR="006A765A" w:rsidP="00DF72FA" w:rsidRDefault="006A765A" w14:paraId="3B1D86E4" w14:textId="29FEA7AD">
      <w:pPr>
        <w:ind w:firstLine="284"/>
      </w:pPr>
      <w:r>
        <w:t xml:space="preserve">1. </w:t>
      </w:r>
      <w:r w:rsidR="0052322B">
        <w:t>Voor d</w:t>
      </w:r>
      <w:r>
        <w:t xml:space="preserve">e </w:t>
      </w:r>
      <w:r w:rsidR="00910568">
        <w:t xml:space="preserve">tekst wordt </w:t>
      </w:r>
      <w:r w:rsidR="0052322B">
        <w:t xml:space="preserve">de </w:t>
      </w:r>
      <w:r w:rsidR="00910568">
        <w:t>aanduid</w:t>
      </w:r>
      <w:r w:rsidR="0052322B">
        <w:t>ing</w:t>
      </w:r>
      <w:r w:rsidR="00910568">
        <w:t xml:space="preserve"> “B</w:t>
      </w:r>
      <w:r w:rsidR="0052322B">
        <w:t>.</w:t>
      </w:r>
      <w:r w:rsidR="00910568">
        <w:t xml:space="preserve">” </w:t>
      </w:r>
      <w:r w:rsidR="0052322B">
        <w:t xml:space="preserve">geplaatst </w:t>
      </w:r>
      <w:r w:rsidR="00910568">
        <w:t xml:space="preserve">en in </w:t>
      </w:r>
      <w:r w:rsidR="00C80908">
        <w:t xml:space="preserve">dat onderdeel </w:t>
      </w:r>
      <w:r w:rsidR="00910568">
        <w:t xml:space="preserve">vervalt </w:t>
      </w:r>
      <w:r w:rsidR="00290131">
        <w:t>“</w:t>
      </w:r>
      <w:r w:rsidRPr="00290131" w:rsidR="00290131">
        <w:t>de Wet op de loonbelasting 1964 wordt met ingang van 1 januari 2028</w:t>
      </w:r>
      <w:r w:rsidR="00290131">
        <w:t xml:space="preserve"> in”. Voorts wordt “eerste lid,” vervangen door “eerste lid, wordt”</w:t>
      </w:r>
      <w:r w:rsidR="00C80908">
        <w:t>.</w:t>
      </w:r>
    </w:p>
    <w:p w:rsidR="00DF72FA" w:rsidP="006A765A" w:rsidRDefault="00DF72FA" w14:paraId="2639AA09" w14:textId="77777777"/>
    <w:p w:rsidR="00290131" w:rsidP="00DF72FA" w:rsidRDefault="00290131" w14:paraId="7F7EDB69" w14:textId="492B8928">
      <w:pPr>
        <w:ind w:firstLine="284"/>
      </w:pPr>
      <w:r>
        <w:t>2. Voor onderdeel B (nieuw) worden een aanhef en een onderdeel ingevoegd, luidende:</w:t>
      </w:r>
    </w:p>
    <w:p w:rsidR="00290131" w:rsidP="006A765A" w:rsidRDefault="00290131" w14:paraId="7DADDE7C" w14:textId="77777777"/>
    <w:p w:rsidR="006A765A" w:rsidP="00DF72FA" w:rsidRDefault="006A765A" w14:paraId="5A4AB2EB" w14:textId="74AF2DD9">
      <w:pPr>
        <w:ind w:firstLine="284"/>
      </w:pPr>
      <w:r>
        <w:t>De Wet op de loonbelasting 1964 wordt met ingang van 1 januari 2028 als volgt gewijzigd:</w:t>
      </w:r>
    </w:p>
    <w:p w:rsidR="006A765A" w:rsidP="006A765A" w:rsidRDefault="006A765A" w14:paraId="33760D95" w14:textId="44085D69"/>
    <w:p w:rsidR="006A765A" w:rsidP="006A765A" w:rsidRDefault="006A765A" w14:paraId="2C221181" w14:textId="0D3CE155">
      <w:r>
        <w:t>A</w:t>
      </w:r>
    </w:p>
    <w:p w:rsidR="00DF72FA" w:rsidP="006A765A" w:rsidRDefault="00DF72FA" w14:paraId="6EED78B8" w14:textId="77777777"/>
    <w:p w:rsidR="006A765A" w:rsidP="00DF72FA" w:rsidRDefault="006A765A" w14:paraId="3D211C2E" w14:textId="739D26FC">
      <w:pPr>
        <w:ind w:firstLine="284"/>
      </w:pPr>
      <w:r>
        <w:t>Het i</w:t>
      </w:r>
      <w:r w:rsidRPr="006A765A">
        <w:t xml:space="preserve">n artikel </w:t>
      </w:r>
      <w:r>
        <w:t>22a</w:t>
      </w:r>
      <w:r w:rsidRPr="006A765A">
        <w:t xml:space="preserve">, tweede lid, onderdeel c, als tweede vermelde bedrag </w:t>
      </w:r>
      <w:r>
        <w:t xml:space="preserve">wordt </w:t>
      </w:r>
      <w:r w:rsidRPr="006A765A">
        <w:t>verlaagd met €</w:t>
      </w:r>
      <w:r>
        <w:t> </w:t>
      </w:r>
      <w:r w:rsidRPr="006A765A">
        <w:t>27</w:t>
      </w:r>
      <w:r>
        <w:t>.</w:t>
      </w:r>
    </w:p>
    <w:p w:rsidR="006A765A" w:rsidP="006A765A" w:rsidRDefault="006A765A" w14:paraId="7FBAF1C0" w14:textId="77777777"/>
    <w:p w:rsidRPr="00EA69AC" w:rsidR="00704E0C" w:rsidP="006A765A" w:rsidRDefault="00B45DFB" w14:paraId="3DE17B06" w14:textId="46DA526E">
      <w:r>
        <w:t>I</w:t>
      </w:r>
      <w:r w:rsidR="00232B08">
        <w:t>V</w:t>
      </w:r>
    </w:p>
    <w:p w:rsidR="00B9387B" w:rsidP="00B67BB5" w:rsidRDefault="00B9387B" w14:paraId="52861097" w14:textId="77777777"/>
    <w:p w:rsidR="00CE4135" w:rsidP="00DF72FA" w:rsidRDefault="00200947" w14:paraId="74DA5AFB" w14:textId="2ACF8784">
      <w:pPr>
        <w:ind w:firstLine="284"/>
      </w:pPr>
      <w:r>
        <w:t>Voor a</w:t>
      </w:r>
      <w:r w:rsidR="00CE4135">
        <w:t>rtikel XXXVIII</w:t>
      </w:r>
      <w:r>
        <w:t xml:space="preserve">, onderdeel A, </w:t>
      </w:r>
      <w:r w:rsidR="00CE4135">
        <w:t>wordt</w:t>
      </w:r>
      <w:r>
        <w:t xml:space="preserve"> een onderdeel ingevoegd, luidende</w:t>
      </w:r>
      <w:r w:rsidR="00CE4135">
        <w:t xml:space="preserve">: </w:t>
      </w:r>
    </w:p>
    <w:p w:rsidR="00CE4135" w:rsidP="00B67BB5" w:rsidRDefault="00CE4135" w14:paraId="43063B4D" w14:textId="77777777"/>
    <w:p w:rsidR="0027415D" w:rsidP="00B67BB5" w:rsidRDefault="00290131" w14:paraId="58EBA5D2" w14:textId="6AD6EF9E">
      <w:proofErr w:type="spellStart"/>
      <w:r>
        <w:t>a</w:t>
      </w:r>
      <w:r w:rsidR="0027415D">
        <w:t>A</w:t>
      </w:r>
      <w:proofErr w:type="spellEnd"/>
    </w:p>
    <w:p w:rsidR="0027415D" w:rsidP="00B67BB5" w:rsidRDefault="0027415D" w14:paraId="5F9569C4" w14:textId="3D16B1F5"/>
    <w:p w:rsidR="00643677" w:rsidP="00DF72FA" w:rsidRDefault="0099614A" w14:paraId="3904FD52" w14:textId="182B9EE1">
      <w:pPr>
        <w:ind w:firstLine="284"/>
      </w:pPr>
      <w:r>
        <w:t>In</w:t>
      </w:r>
      <w:r w:rsidR="00992138">
        <w:t xml:space="preserve"> het in</w:t>
      </w:r>
      <w:r>
        <w:t xml:space="preserve"> </w:t>
      </w:r>
      <w:r w:rsidR="00992138">
        <w:t xml:space="preserve">artikel I, </w:t>
      </w:r>
      <w:r>
        <w:t>onderdeel T</w:t>
      </w:r>
      <w:r w:rsidR="0069589D">
        <w:t>,</w:t>
      </w:r>
      <w:r w:rsidR="00C80908">
        <w:t xml:space="preserve"> voorgestelde</w:t>
      </w:r>
      <w:r>
        <w:t xml:space="preserve"> </w:t>
      </w:r>
      <w:r w:rsidR="008D4FA0">
        <w:t>derde</w:t>
      </w:r>
      <w:r w:rsidR="001736C6">
        <w:t xml:space="preserve"> lid wordt “113%” vervangen </w:t>
      </w:r>
      <w:r w:rsidRPr="00200947" w:rsidR="001736C6">
        <w:t>door “</w:t>
      </w:r>
      <w:r w:rsidRPr="00D969C9" w:rsidR="00200947">
        <w:t>175</w:t>
      </w:r>
      <w:r w:rsidRPr="00D969C9" w:rsidR="001736C6">
        <w:t>%”.</w:t>
      </w:r>
    </w:p>
    <w:p w:rsidR="00704E0C" w:rsidP="00200947" w:rsidRDefault="00704E0C" w14:paraId="60AD8444" w14:textId="77777777"/>
    <w:p w:rsidR="00704E0C" w:rsidP="00200947" w:rsidRDefault="004404C1" w14:paraId="70FA0FDC" w14:textId="409910F7">
      <w:r>
        <w:t>V</w:t>
      </w:r>
    </w:p>
    <w:p w:rsidR="00DF72FA" w:rsidP="00C84BE2" w:rsidRDefault="00DF72FA" w14:paraId="715B7516" w14:textId="77777777"/>
    <w:p w:rsidR="00C84BE2" w:rsidP="00DF72FA" w:rsidRDefault="00C84BE2" w14:paraId="5A4EA753" w14:textId="0B05F77C">
      <w:pPr>
        <w:ind w:firstLine="284"/>
      </w:pPr>
      <w:r>
        <w:t>Na artikel XLII word</w:t>
      </w:r>
      <w:r w:rsidR="00E528DE">
        <w:t>en</w:t>
      </w:r>
      <w:r>
        <w:t xml:space="preserve"> </w:t>
      </w:r>
      <w:r w:rsidR="00E528DE">
        <w:t>twee</w:t>
      </w:r>
      <w:r>
        <w:t xml:space="preserve"> artikel</w:t>
      </w:r>
      <w:r w:rsidR="00232B08">
        <w:t>en</w:t>
      </w:r>
      <w:r>
        <w:t xml:space="preserve"> ingevoegd, luidende:</w:t>
      </w:r>
    </w:p>
    <w:p w:rsidR="00C84BE2" w:rsidP="00C84BE2" w:rsidRDefault="00C84BE2" w14:paraId="1675F359" w14:textId="77777777"/>
    <w:p w:rsidRPr="00DF72FA" w:rsidR="00C84BE2" w:rsidP="00C84BE2" w:rsidRDefault="00DF72FA" w14:paraId="460548CA" w14:textId="0D0ED50A">
      <w:pPr>
        <w:rPr>
          <w:b/>
          <w:bCs/>
        </w:rPr>
      </w:pPr>
      <w:r w:rsidRPr="00DF72FA">
        <w:rPr>
          <w:b/>
          <w:bCs/>
        </w:rPr>
        <w:t xml:space="preserve">ARTIKEL </w:t>
      </w:r>
      <w:r w:rsidRPr="00DF72FA" w:rsidR="00C84BE2">
        <w:rPr>
          <w:b/>
          <w:bCs/>
        </w:rPr>
        <w:t>XLIIA</w:t>
      </w:r>
    </w:p>
    <w:p w:rsidR="00DF72FA" w:rsidP="00C84BE2" w:rsidRDefault="00DF72FA" w14:paraId="29A6494C" w14:textId="77777777"/>
    <w:p w:rsidR="00C84BE2" w:rsidP="00DF72FA" w:rsidRDefault="00C84BE2" w14:paraId="43D842FD" w14:textId="5CA7BA63">
      <w:pPr>
        <w:ind w:firstLine="284"/>
      </w:pPr>
      <w:r>
        <w:t>Bij de toepassing van artikel 10.1 van de Wet inkomstenbelasting 2001 en artikel 22d van de Wet op de loonbelasting 1964 bij het begin van het kalenderjaar 2028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IIBIS in artikel 8.11, tweede lid, eerste zin, onderdeel c, van de Wet inkomstenbelasting 2001 als tweede vermelde bedrag te vermenigvuldigen met de uitkomst van de formule: 1 + (95,7% x (tabelcorrectiefactor – 1)) en vervolgens te verlagen met het in artikel IIBIS vermelde bedrag.</w:t>
      </w:r>
    </w:p>
    <w:p w:rsidR="00C84BE2" w:rsidP="00C84BE2" w:rsidRDefault="00C84BE2" w14:paraId="1DC2293E" w14:textId="77777777"/>
    <w:p w:rsidRPr="00DF72FA" w:rsidR="00E528DE" w:rsidP="00E528DE" w:rsidRDefault="00E528DE" w14:paraId="4E73842B" w14:textId="23266FA0">
      <w:pPr>
        <w:rPr>
          <w:b/>
          <w:bCs/>
        </w:rPr>
      </w:pPr>
      <w:r w:rsidRPr="00DF72FA">
        <w:rPr>
          <w:b/>
          <w:bCs/>
        </w:rPr>
        <w:t>ARTIKEL XLII</w:t>
      </w:r>
      <w:r>
        <w:rPr>
          <w:b/>
          <w:bCs/>
        </w:rPr>
        <w:t>B</w:t>
      </w:r>
    </w:p>
    <w:p w:rsidR="00E528DE" w:rsidP="00E528DE" w:rsidRDefault="00E528DE" w14:paraId="40A254AA" w14:textId="77777777"/>
    <w:p w:rsidR="00E528DE" w:rsidP="00E528DE" w:rsidRDefault="00E528DE" w14:paraId="2E96DEF1" w14:textId="54DAFEBB">
      <w:pPr>
        <w:ind w:firstLine="284"/>
      </w:pPr>
      <w:r>
        <w:t>Bij de toepassing van artikel 10.1 van de Wet inkomstenbelasting 2001 en artikel 22d van de Wet op de loonbelasting 1964 bij het begin van het kalenderjaar 2039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IIE in artikel 8.11, tweede lid, eerste zin, onderdeel c, van de Wet inkomstenbelasting 2001 als tweede vermelde bedrag te vermenigvuldigen met de uitkomst van de formule: 1 + (95,7% x (tabelcorrectiefactor – 1)) en vervolgens te verhogen met het in artikel IIE vermelde bedrag.</w:t>
      </w:r>
    </w:p>
    <w:p w:rsidR="00E528DE" w:rsidP="00C84BE2" w:rsidRDefault="00E528DE" w14:paraId="0E804298" w14:textId="77777777"/>
    <w:p w:rsidR="00E528DE" w:rsidP="00C84BE2" w:rsidRDefault="00E528DE" w14:paraId="3DA0BB76" w14:textId="77777777"/>
    <w:p w:rsidRPr="00EA69AC" w:rsidR="003C21AC" w:rsidP="00EA1CE4" w:rsidRDefault="003C21AC" w14:paraId="3DD119C9" w14:textId="77777777">
      <w:pPr>
        <w:rPr>
          <w:b/>
        </w:rPr>
      </w:pPr>
      <w:r w:rsidRPr="00EA69AC">
        <w:rPr>
          <w:b/>
        </w:rPr>
        <w:t>Toelichting</w:t>
      </w:r>
    </w:p>
    <w:p w:rsidR="00C91FD4" w:rsidP="00EA1CE4" w:rsidRDefault="00C91FD4" w14:paraId="02FBCE50" w14:textId="77777777"/>
    <w:p w:rsidR="001915E7" w:rsidP="001915E7" w:rsidRDefault="001915E7" w14:paraId="1AD8366F" w14:textId="12BC0867">
      <w:r>
        <w:t xml:space="preserve">In het Belastingplan 2025 </w:t>
      </w:r>
      <w:r w:rsidR="0040429C">
        <w:t xml:space="preserve">(BP 2025) </w:t>
      </w:r>
      <w:r>
        <w:t xml:space="preserve">is geregeld dat </w:t>
      </w:r>
      <w:r w:rsidR="00C80908">
        <w:t>op een bij koninklijk besluit te bepalen tijdstip</w:t>
      </w:r>
      <w:r>
        <w:t xml:space="preserve"> een fiscale oplossing voor eenverdieners in werking treedt. </w:t>
      </w:r>
      <w:r w:rsidR="00C806D8">
        <w:t xml:space="preserve">Het voornemen is dat dit per 1 januari 2028 gebeurt. Deze oplossing </w:t>
      </w:r>
      <w:r>
        <w:t xml:space="preserve">houdt een gerichte verruiming in van de regeling voor de uitbetaling van de algemene heffingskorting </w:t>
      </w:r>
      <w:r w:rsidR="00C80908">
        <w:t xml:space="preserve">(UAHK) </w:t>
      </w:r>
      <w:r>
        <w:t>aan de minstverdienende partner.</w:t>
      </w:r>
      <w:r w:rsidR="00726584">
        <w:t xml:space="preserve"> Als gevolg van het amendement Stoffer c.s. (Kamerstukken </w:t>
      </w:r>
      <w:r w:rsidRPr="00726584" w:rsidR="00726584">
        <w:t>36602</w:t>
      </w:r>
      <w:r w:rsidR="00726584">
        <w:t xml:space="preserve">, nr. </w:t>
      </w:r>
      <w:r w:rsidRPr="00726584" w:rsidR="00726584">
        <w:t>99</w:t>
      </w:r>
      <w:r w:rsidR="00726584">
        <w:t>) geschiedt deze uitbetaling ook aan werkende eenverdieners.</w:t>
      </w:r>
    </w:p>
    <w:p w:rsidR="00726584" w:rsidP="001915E7" w:rsidRDefault="00726584" w14:paraId="461331E0" w14:textId="77777777"/>
    <w:p w:rsidR="001915E7" w:rsidP="001915E7" w:rsidRDefault="001915E7" w14:paraId="4D0EF146" w14:textId="20367F59">
      <w:r>
        <w:t>De</w:t>
      </w:r>
      <w:r w:rsidR="00726584">
        <w:t xml:space="preserve"> </w:t>
      </w:r>
      <w:r>
        <w:t xml:space="preserve">uitbetaling bouwt </w:t>
      </w:r>
      <w:r w:rsidR="0040429C">
        <w:t xml:space="preserve">op grond van de in het BP 2025 opgenomen tekst – zonder de jaarlijkse indexering - </w:t>
      </w:r>
      <w:r>
        <w:t xml:space="preserve">af vanaf een inkomen van </w:t>
      </w:r>
      <w:bookmarkStart w:name="_Hlk214389761" w:id="0"/>
      <w:r w:rsidR="00C806D8">
        <w:t xml:space="preserve">in 2028 </w:t>
      </w:r>
      <w:bookmarkEnd w:id="0"/>
      <w:r>
        <w:t xml:space="preserve">€ 36.000 </w:t>
      </w:r>
      <w:r w:rsidR="00C84BE2">
        <w:t>(</w:t>
      </w:r>
      <w:r w:rsidR="0040429C">
        <w:t xml:space="preserve">dat </w:t>
      </w:r>
      <w:r w:rsidR="00C533ED">
        <w:t>wa</w:t>
      </w:r>
      <w:r w:rsidR="0040429C">
        <w:t xml:space="preserve">s gebaseerd op een schatting van </w:t>
      </w:r>
      <w:r w:rsidR="00C84BE2">
        <w:t xml:space="preserve">113% van het verwachte wettelijk minimumloon inclusief minimumvakantietoeslag in 2028) </w:t>
      </w:r>
      <w:r>
        <w:t xml:space="preserve">tot een inkomen van </w:t>
      </w:r>
      <w:r w:rsidR="00C806D8">
        <w:t xml:space="preserve">in 2028 </w:t>
      </w:r>
      <w:r>
        <w:t>€ 48.000</w:t>
      </w:r>
      <w:r w:rsidR="0040429C">
        <w:t xml:space="preserve"> (uitgaande van dezelfde schatting)</w:t>
      </w:r>
      <w:r>
        <w:t xml:space="preserve">. </w:t>
      </w:r>
    </w:p>
    <w:p w:rsidR="00726584" w:rsidP="001915E7" w:rsidRDefault="00726584" w14:paraId="3E0BDBED" w14:textId="77777777"/>
    <w:p w:rsidR="001915E7" w:rsidP="00C806D8" w:rsidRDefault="001915E7" w14:paraId="514AE804" w14:textId="6B4E7A32">
      <w:r>
        <w:t xml:space="preserve">Dit amendement heeft als doel om het afbouwpunt te verleggen van </w:t>
      </w:r>
      <w:r w:rsidR="00E2110C">
        <w:t xml:space="preserve">het </w:t>
      </w:r>
      <w:r w:rsidRPr="00C806D8" w:rsidR="00C806D8">
        <w:t xml:space="preserve">in </w:t>
      </w:r>
      <w:r w:rsidR="00E2110C">
        <w:t xml:space="preserve">het BP 2025 opgenomen bedrag van </w:t>
      </w:r>
      <w:r>
        <w:t xml:space="preserve">€ 36.000 naar </w:t>
      </w:r>
      <w:r w:rsidRPr="00C806D8" w:rsidR="00C806D8">
        <w:t>in 2028 naar verwachting</w:t>
      </w:r>
      <w:r w:rsidR="004404C1">
        <w:t xml:space="preserve"> </w:t>
      </w:r>
      <w:r>
        <w:t>€ 5</w:t>
      </w:r>
      <w:r w:rsidR="00A6349E">
        <w:t>5.996</w:t>
      </w:r>
      <w:r w:rsidR="00C806D8">
        <w:t>.</w:t>
      </w:r>
      <w:r w:rsidR="00C84BE2">
        <w:t xml:space="preserve"> </w:t>
      </w:r>
      <w:r w:rsidR="00E2110C">
        <w:t>Laatstgenoemd bedrag is het resultaat van de in dit amendement voorgestelde verhoging van</w:t>
      </w:r>
      <w:r w:rsidR="00C84BE2">
        <w:t xml:space="preserve"> het </w:t>
      </w:r>
      <w:r w:rsidR="00E2110C">
        <w:t xml:space="preserve">hiervoor genoemde </w:t>
      </w:r>
      <w:r w:rsidR="00C84BE2">
        <w:t xml:space="preserve">percentage </w:t>
      </w:r>
      <w:r w:rsidR="00E2110C">
        <w:t>van 113%</w:t>
      </w:r>
      <w:r w:rsidR="00C84BE2">
        <w:t xml:space="preserve"> naar 175%.</w:t>
      </w:r>
      <w:r w:rsidR="00992138">
        <w:t xml:space="preserve"> Het </w:t>
      </w:r>
      <w:r w:rsidR="00992138">
        <w:lastRenderedPageBreak/>
        <w:t xml:space="preserve">bedrag van het afbouwpunt wordt aan het begin van het kalenderjaar 2028 bij ministeriële regeling vastgesteld en daarna jaarlijks aan het begin van het kalenderjaar bijgesteld. Zoals hiervoor toegelicht, komt het bedrag voor 2028 naar verwachting op € 55.996 uit. </w:t>
      </w:r>
      <w:r w:rsidR="00726584">
        <w:t>Als gevolg van het voorgestelde amendement profiteren ook middeninkomens van de herinvoering van de overdraagbaarheid van de AHK.</w:t>
      </w:r>
    </w:p>
    <w:p w:rsidR="00726584" w:rsidP="00C806D8" w:rsidRDefault="00726584" w14:paraId="05EAAC3C" w14:textId="77777777"/>
    <w:p w:rsidR="00152467" w:rsidP="001915E7" w:rsidRDefault="004404C1" w14:paraId="1EDEE78B" w14:textId="77777777">
      <w:r>
        <w:t xml:space="preserve">De dekking van deze verruiming wordt gevonden door een verlaging van de arbeidskorting </w:t>
      </w:r>
      <w:r w:rsidR="00C80908">
        <w:t xml:space="preserve">(AK) </w:t>
      </w:r>
      <w:r>
        <w:t>bij het derde knikpunt met € 27.</w:t>
      </w:r>
      <w:r w:rsidR="00726584">
        <w:t xml:space="preserve"> De arbeidskorting is de laatste jaren enorm verhoogd, terwijl de rek uit de werking van deze korting al geruime tijd bereikt is. Indiener wijst erop dat de arbeidskorting, ook met inachtneming van dit amendement, nog steeds fors stijgt in 2026.</w:t>
      </w:r>
      <w:r w:rsidR="008A3AA7">
        <w:t xml:space="preserve"> </w:t>
      </w:r>
    </w:p>
    <w:p w:rsidR="00152467" w:rsidP="001915E7" w:rsidRDefault="00152467" w14:paraId="791D3788" w14:textId="77777777"/>
    <w:p w:rsidR="00A33D13" w:rsidP="00A33D13" w:rsidRDefault="00A33D13" w14:paraId="0A29D2E6" w14:textId="7EF3FA74">
      <w:r>
        <w:t>De maatregel waar dit amendement effect op heeft is een tijdelijke maatregel. Om die reden is er incidenteel budget nodig. De dekking is daarom ook incidenteel. Als de overdraagbaarheid van de algemene heffingskorting</w:t>
      </w:r>
      <w:r w:rsidR="00D45D50">
        <w:t xml:space="preserve"> in 2039</w:t>
      </w:r>
      <w:r>
        <w:t xml:space="preserve"> is afgebouwd, wordt de verlaging van de arbeidskorting ook teruggedraaid. Hier</w:t>
      </w:r>
      <w:r w:rsidR="00D45D50">
        <w:t>door</w:t>
      </w:r>
      <w:r>
        <w:t xml:space="preserve"> resteert structureel geen budgettair gevolg.</w:t>
      </w:r>
    </w:p>
    <w:p w:rsidR="00152467" w:rsidP="001915E7" w:rsidRDefault="00152467" w14:paraId="2BE390E2" w14:textId="77777777"/>
    <w:p w:rsidR="004404C1" w:rsidP="001915E7" w:rsidRDefault="004404C1" w14:paraId="4122F60E" w14:textId="1414F4A2"/>
    <w:p w:rsidR="00170AE2" w:rsidP="001915E7" w:rsidRDefault="00170AE2" w14:paraId="4CFB705D" w14:textId="77777777"/>
    <w:p w:rsidRPr="00AB54FA" w:rsidR="00AB54FA" w:rsidP="00AB54FA" w:rsidRDefault="00AB54FA" w14:paraId="1E428411" w14:textId="77777777">
      <w:pPr>
        <w:rPr>
          <w:i/>
          <w:iCs/>
        </w:rPr>
      </w:pPr>
      <w:r w:rsidRPr="00AB54FA">
        <w:rPr>
          <w:i/>
          <w:iCs/>
        </w:rPr>
        <w:t>Budgettaire gevolgen in miljoenen euro’s (prijzen 2025)</w:t>
      </w:r>
    </w:p>
    <w:p w:rsidR="00704E0C" w:rsidP="00E01659" w:rsidRDefault="00704E0C" w14:paraId="0C9622FC" w14:textId="77777777"/>
    <w:tbl>
      <w:tblPr>
        <w:tblW w:w="9816" w:type="dxa"/>
        <w:tblCellMar>
          <w:left w:w="0" w:type="dxa"/>
          <w:right w:w="0" w:type="dxa"/>
        </w:tblCellMar>
        <w:tblLook w:val="04A0" w:firstRow="1" w:lastRow="0" w:firstColumn="1" w:lastColumn="0" w:noHBand="0" w:noVBand="1"/>
      </w:tblPr>
      <w:tblGrid>
        <w:gridCol w:w="4519"/>
        <w:gridCol w:w="882"/>
        <w:gridCol w:w="883"/>
        <w:gridCol w:w="883"/>
        <w:gridCol w:w="883"/>
        <w:gridCol w:w="883"/>
        <w:gridCol w:w="883"/>
      </w:tblGrid>
      <w:tr w:rsidRPr="00704E0C" w:rsidR="00704E0C" w:rsidTr="00704E0C" w14:paraId="3B6EEA31" w14:textId="77777777">
        <w:trPr>
          <w:trHeight w:val="255"/>
        </w:trPr>
        <w:tc>
          <w:tcPr>
            <w:tcW w:w="451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1B54563" w14:textId="77777777"/>
        </w:tc>
        <w:tc>
          <w:tcPr>
            <w:tcW w:w="8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23398F1" w14:textId="77777777">
            <w:pPr>
              <w:rPr>
                <w:b/>
                <w:bCs/>
              </w:rPr>
            </w:pPr>
            <w:r w:rsidRPr="00704E0C">
              <w:rPr>
                <w:b/>
                <w:bCs/>
              </w:rPr>
              <w:t>2026</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507F354F" w14:textId="77777777">
            <w:pPr>
              <w:rPr>
                <w:b/>
                <w:bCs/>
              </w:rPr>
            </w:pPr>
            <w:r w:rsidRPr="00704E0C">
              <w:rPr>
                <w:b/>
                <w:bCs/>
              </w:rPr>
              <w:t>2027</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3B2CF6C9" w14:textId="77777777">
            <w:pPr>
              <w:rPr>
                <w:b/>
                <w:bCs/>
              </w:rPr>
            </w:pPr>
            <w:r w:rsidRPr="00704E0C">
              <w:rPr>
                <w:b/>
                <w:bCs/>
              </w:rPr>
              <w:t>2028</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70443C0" w14:textId="77777777">
            <w:pPr>
              <w:rPr>
                <w:b/>
                <w:bCs/>
              </w:rPr>
            </w:pPr>
            <w:r w:rsidRPr="00704E0C">
              <w:rPr>
                <w:b/>
                <w:bCs/>
              </w:rPr>
              <w:t>2029</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9A80893" w14:textId="77777777">
            <w:pPr>
              <w:rPr>
                <w:b/>
                <w:bCs/>
              </w:rPr>
            </w:pPr>
            <w:r w:rsidRPr="00704E0C">
              <w:rPr>
                <w:b/>
                <w:bCs/>
              </w:rPr>
              <w:t>2030</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E5DB17E" w14:textId="77777777">
            <w:pPr>
              <w:rPr>
                <w:b/>
                <w:bCs/>
              </w:rPr>
            </w:pPr>
            <w:proofErr w:type="spellStart"/>
            <w:r w:rsidRPr="00704E0C">
              <w:rPr>
                <w:b/>
                <w:bCs/>
              </w:rPr>
              <w:t>struc</w:t>
            </w:r>
            <w:proofErr w:type="spellEnd"/>
          </w:p>
        </w:tc>
      </w:tr>
      <w:tr w:rsidRPr="00704E0C" w:rsidR="00704E0C" w:rsidTr="00704E0C" w14:paraId="5FB08572"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91B3537" w14:textId="306917E2">
            <w:r w:rsidRPr="00704E0C">
              <w:t xml:space="preserve">Afbouwpunt </w:t>
            </w:r>
            <w:r w:rsidR="00C80908">
              <w:t>U</w:t>
            </w:r>
            <w:r w:rsidRPr="00704E0C">
              <w:t>AHK verhogen naar 175% WML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3D5498A"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7872DC57"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97BF20F" w14:textId="77777777">
            <w:pPr>
              <w:jc w:val="right"/>
            </w:pPr>
            <w:r w:rsidRPr="00704E0C">
              <w:t>-136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3021E69" w14:textId="77777777">
            <w:pPr>
              <w:jc w:val="right"/>
            </w:pPr>
            <w:r w:rsidRPr="00704E0C">
              <w:t>-120</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35590BE" w14:textId="77777777">
            <w:pPr>
              <w:jc w:val="right"/>
            </w:pPr>
            <w:r w:rsidRPr="00704E0C">
              <w:t>-101</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49E8065" w14:textId="77777777">
            <w:pPr>
              <w:jc w:val="right"/>
            </w:pPr>
            <w:r w:rsidRPr="00704E0C">
              <w:t>0</w:t>
            </w:r>
          </w:p>
        </w:tc>
      </w:tr>
      <w:tr w:rsidRPr="00704E0C" w:rsidR="00704E0C" w:rsidTr="00704E0C" w14:paraId="09D911CB"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1FC4FB1" w14:textId="77777777">
            <w:r w:rsidRPr="00704E0C">
              <w:t>Verlagen AK bij 3e knikpunt met € 27</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789F4A6"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27B3263"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4404C1" w14:paraId="6B48CEA3" w14:textId="3DDE63DE">
            <w:pPr>
              <w:jc w:val="right"/>
            </w:pPr>
            <w:r>
              <w:t xml:space="preserve"> </w:t>
            </w:r>
            <w:r w:rsidRPr="00704E0C" w:rsidR="00704E0C">
              <w:t>129</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32C38C7" w14:textId="77777777">
            <w:pPr>
              <w:jc w:val="right"/>
            </w:pPr>
            <w:r w:rsidRPr="00704E0C">
              <w:t>126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328B03FC" w14:textId="77777777">
            <w:pPr>
              <w:jc w:val="right"/>
            </w:pPr>
            <w:r w:rsidRPr="00704E0C">
              <w:t>127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1A249E49" w14:textId="02F99737">
            <w:pPr>
              <w:jc w:val="right"/>
            </w:pPr>
            <w:r>
              <w:t>0</w:t>
            </w:r>
          </w:p>
        </w:tc>
      </w:tr>
      <w:tr w:rsidRPr="00704E0C" w:rsidR="00704E0C" w:rsidTr="00704E0C" w14:paraId="005D90C6"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678C3FDB" w14:textId="77777777">
            <w:pPr>
              <w:rPr>
                <w:b/>
                <w:bCs/>
              </w:rPr>
            </w:pPr>
            <w:r w:rsidRPr="00704E0C">
              <w:rPr>
                <w:b/>
                <w:bCs/>
              </w:rPr>
              <w:t>Totaal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A7AADB9" w14:textId="77777777">
            <w:pPr>
              <w:rPr>
                <w:b/>
                <w:bCs/>
              </w:rPr>
            </w:pPr>
            <w:r w:rsidRPr="00704E0C">
              <w:rPr>
                <w:b/>
                <w:bCs/>
              </w:rPr>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F673AAC"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6428F42" w14:textId="77777777">
            <w:pPr>
              <w:jc w:val="right"/>
              <w:rPr>
                <w:b/>
                <w:bCs/>
              </w:rPr>
            </w:pPr>
            <w:r w:rsidRPr="00704E0C">
              <w:rPr>
                <w:b/>
                <w:bCs/>
              </w:rPr>
              <w:t>-7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27EA859" w14:textId="77777777">
            <w:pPr>
              <w:jc w:val="right"/>
              <w:rPr>
                <w:b/>
                <w:bCs/>
              </w:rPr>
            </w:pPr>
            <w:r w:rsidRPr="00704E0C">
              <w:rPr>
                <w:b/>
                <w:bCs/>
              </w:rPr>
              <w:t>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00D4236" w14:textId="77777777">
            <w:pPr>
              <w:jc w:val="right"/>
              <w:rPr>
                <w:b/>
                <w:bCs/>
              </w:rPr>
            </w:pPr>
            <w:r w:rsidRPr="00704E0C">
              <w:rPr>
                <w:b/>
                <w:bCs/>
              </w:rPr>
              <w:t>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77B1F053" w14:textId="3C2ABA79">
            <w:pPr>
              <w:jc w:val="right"/>
              <w:rPr>
                <w:b/>
                <w:bCs/>
              </w:rPr>
            </w:pPr>
            <w:r>
              <w:rPr>
                <w:b/>
                <w:bCs/>
              </w:rPr>
              <w:t>0</w:t>
            </w:r>
          </w:p>
        </w:tc>
      </w:tr>
    </w:tbl>
    <w:p w:rsidR="00B4708A" w:rsidP="00EA1CE4" w:rsidRDefault="00B4708A" w14:paraId="4554FBCB" w14:textId="76D1C1D3"/>
    <w:p w:rsidRPr="00EA69AC" w:rsidR="00726584" w:rsidP="00EA1CE4" w:rsidRDefault="00726584" w14:paraId="3E2A1C22" w14:textId="1A65FCD1">
      <w:r>
        <w:t>Stoffer</w:t>
      </w:r>
    </w:p>
    <w:sectPr w:rsidRPr="00EA69AC" w:rsidR="00726584"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9EE8" w14:textId="77777777" w:rsidR="00C9351A" w:rsidRDefault="00C9351A">
      <w:pPr>
        <w:spacing w:line="20" w:lineRule="exact"/>
      </w:pPr>
    </w:p>
  </w:endnote>
  <w:endnote w:type="continuationSeparator" w:id="0">
    <w:p w14:paraId="33D1F116" w14:textId="77777777" w:rsidR="00C9351A" w:rsidRDefault="00C9351A">
      <w:pPr>
        <w:pStyle w:val="Amendement"/>
      </w:pPr>
      <w:r>
        <w:rPr>
          <w:b w:val="0"/>
        </w:rPr>
        <w:t xml:space="preserve"> </w:t>
      </w:r>
    </w:p>
  </w:endnote>
  <w:endnote w:type="continuationNotice" w:id="1">
    <w:p w14:paraId="51711C64" w14:textId="77777777" w:rsidR="00C9351A" w:rsidRDefault="00C935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D850" w14:textId="77777777" w:rsidR="00C9351A" w:rsidRDefault="00C9351A">
      <w:pPr>
        <w:pStyle w:val="Amendement"/>
      </w:pPr>
      <w:r>
        <w:rPr>
          <w:b w:val="0"/>
        </w:rPr>
        <w:separator/>
      </w:r>
    </w:p>
  </w:footnote>
  <w:footnote w:type="continuationSeparator" w:id="0">
    <w:p w14:paraId="712AA999" w14:textId="77777777" w:rsidR="00C9351A" w:rsidRDefault="00C9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E5"/>
    <w:multiLevelType w:val="hybridMultilevel"/>
    <w:tmpl w:val="C2469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7691C"/>
    <w:multiLevelType w:val="hybridMultilevel"/>
    <w:tmpl w:val="00AE5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7"/>
  </w:num>
  <w:num w:numId="2" w16cid:durableId="726149189">
    <w:abstractNumId w:val="4"/>
  </w:num>
  <w:num w:numId="3" w16cid:durableId="1509058396">
    <w:abstractNumId w:val="2"/>
  </w:num>
  <w:num w:numId="4" w16cid:durableId="917907922">
    <w:abstractNumId w:val="1"/>
  </w:num>
  <w:num w:numId="5" w16cid:durableId="991059407">
    <w:abstractNumId w:val="6"/>
  </w:num>
  <w:num w:numId="6" w16cid:durableId="1615552469">
    <w:abstractNumId w:val="5"/>
  </w:num>
  <w:num w:numId="7" w16cid:durableId="1970471131">
    <w:abstractNumId w:val="3"/>
  </w:num>
  <w:num w:numId="8" w16cid:durableId="12134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3A5F"/>
    <w:rsid w:val="00011195"/>
    <w:rsid w:val="000123BD"/>
    <w:rsid w:val="00015FD0"/>
    <w:rsid w:val="0004534E"/>
    <w:rsid w:val="00083AF3"/>
    <w:rsid w:val="000D17BF"/>
    <w:rsid w:val="000E0AA0"/>
    <w:rsid w:val="000E3A3B"/>
    <w:rsid w:val="000F456B"/>
    <w:rsid w:val="0011304C"/>
    <w:rsid w:val="001366D1"/>
    <w:rsid w:val="00146C45"/>
    <w:rsid w:val="00152467"/>
    <w:rsid w:val="00157CAF"/>
    <w:rsid w:val="00162606"/>
    <w:rsid w:val="001656EE"/>
    <w:rsid w:val="0016653D"/>
    <w:rsid w:val="00167910"/>
    <w:rsid w:val="00170AE2"/>
    <w:rsid w:val="001736C6"/>
    <w:rsid w:val="001915E7"/>
    <w:rsid w:val="001D4711"/>
    <w:rsid w:val="001E0E21"/>
    <w:rsid w:val="00200947"/>
    <w:rsid w:val="002153B0"/>
    <w:rsid w:val="00216EFF"/>
    <w:rsid w:val="0021777F"/>
    <w:rsid w:val="00226B51"/>
    <w:rsid w:val="00231845"/>
    <w:rsid w:val="00232B08"/>
    <w:rsid w:val="00241DD0"/>
    <w:rsid w:val="0027415D"/>
    <w:rsid w:val="002765B7"/>
    <w:rsid w:val="00290131"/>
    <w:rsid w:val="002903D7"/>
    <w:rsid w:val="002A0713"/>
    <w:rsid w:val="002C5B75"/>
    <w:rsid w:val="002E56BF"/>
    <w:rsid w:val="00300E76"/>
    <w:rsid w:val="00306709"/>
    <w:rsid w:val="00311603"/>
    <w:rsid w:val="003167D5"/>
    <w:rsid w:val="00375788"/>
    <w:rsid w:val="00380C2A"/>
    <w:rsid w:val="0039704C"/>
    <w:rsid w:val="003B3294"/>
    <w:rsid w:val="003C21AC"/>
    <w:rsid w:val="003C5218"/>
    <w:rsid w:val="003C5368"/>
    <w:rsid w:val="003E2F98"/>
    <w:rsid w:val="003F3F64"/>
    <w:rsid w:val="0040429C"/>
    <w:rsid w:val="00411A27"/>
    <w:rsid w:val="0042335B"/>
    <w:rsid w:val="0042406D"/>
    <w:rsid w:val="0042574B"/>
    <w:rsid w:val="004330ED"/>
    <w:rsid w:val="00434819"/>
    <w:rsid w:val="004404C1"/>
    <w:rsid w:val="004647DD"/>
    <w:rsid w:val="00471DAF"/>
    <w:rsid w:val="00481C91"/>
    <w:rsid w:val="004911E3"/>
    <w:rsid w:val="00495E18"/>
    <w:rsid w:val="00497D57"/>
    <w:rsid w:val="004A7DD4"/>
    <w:rsid w:val="004B50D8"/>
    <w:rsid w:val="004B5B90"/>
    <w:rsid w:val="004E44FA"/>
    <w:rsid w:val="004E58A5"/>
    <w:rsid w:val="004F301D"/>
    <w:rsid w:val="00501109"/>
    <w:rsid w:val="0052322B"/>
    <w:rsid w:val="00553376"/>
    <w:rsid w:val="00561296"/>
    <w:rsid w:val="005703C9"/>
    <w:rsid w:val="00597703"/>
    <w:rsid w:val="005A244B"/>
    <w:rsid w:val="005A6097"/>
    <w:rsid w:val="005A7B17"/>
    <w:rsid w:val="005B1DCC"/>
    <w:rsid w:val="005B7323"/>
    <w:rsid w:val="005C25B9"/>
    <w:rsid w:val="005D3CEA"/>
    <w:rsid w:val="005E7D93"/>
    <w:rsid w:val="005F46C2"/>
    <w:rsid w:val="005F6C92"/>
    <w:rsid w:val="00601AA4"/>
    <w:rsid w:val="00610D21"/>
    <w:rsid w:val="006267E6"/>
    <w:rsid w:val="00643677"/>
    <w:rsid w:val="006462C5"/>
    <w:rsid w:val="006558D2"/>
    <w:rsid w:val="00672D25"/>
    <w:rsid w:val="006738BC"/>
    <w:rsid w:val="00673C0E"/>
    <w:rsid w:val="0069589D"/>
    <w:rsid w:val="006977FC"/>
    <w:rsid w:val="006A765A"/>
    <w:rsid w:val="006D11EE"/>
    <w:rsid w:val="006D3E69"/>
    <w:rsid w:val="006D7738"/>
    <w:rsid w:val="006E0971"/>
    <w:rsid w:val="00704E0C"/>
    <w:rsid w:val="007058F7"/>
    <w:rsid w:val="00710DAA"/>
    <w:rsid w:val="00711DAC"/>
    <w:rsid w:val="00726584"/>
    <w:rsid w:val="007362EA"/>
    <w:rsid w:val="00741293"/>
    <w:rsid w:val="00742C40"/>
    <w:rsid w:val="007709F6"/>
    <w:rsid w:val="00786649"/>
    <w:rsid w:val="007965FC"/>
    <w:rsid w:val="007A3B2F"/>
    <w:rsid w:val="007D2608"/>
    <w:rsid w:val="007E3E68"/>
    <w:rsid w:val="007F0A20"/>
    <w:rsid w:val="007F574B"/>
    <w:rsid w:val="00806606"/>
    <w:rsid w:val="008164E5"/>
    <w:rsid w:val="00827898"/>
    <w:rsid w:val="00830081"/>
    <w:rsid w:val="00832A36"/>
    <w:rsid w:val="00834E2A"/>
    <w:rsid w:val="008413F4"/>
    <w:rsid w:val="008467D7"/>
    <w:rsid w:val="00852541"/>
    <w:rsid w:val="00853813"/>
    <w:rsid w:val="008557D8"/>
    <w:rsid w:val="0085726D"/>
    <w:rsid w:val="00865D47"/>
    <w:rsid w:val="00874A5F"/>
    <w:rsid w:val="008766F7"/>
    <w:rsid w:val="0088452C"/>
    <w:rsid w:val="008A1739"/>
    <w:rsid w:val="008A3AA7"/>
    <w:rsid w:val="008D4FA0"/>
    <w:rsid w:val="008D7DCB"/>
    <w:rsid w:val="009055DB"/>
    <w:rsid w:val="00905ECB"/>
    <w:rsid w:val="00910568"/>
    <w:rsid w:val="009148EE"/>
    <w:rsid w:val="009220D2"/>
    <w:rsid w:val="009310EB"/>
    <w:rsid w:val="00941C3A"/>
    <w:rsid w:val="00952FA2"/>
    <w:rsid w:val="009608B4"/>
    <w:rsid w:val="0096165D"/>
    <w:rsid w:val="0097346E"/>
    <w:rsid w:val="009761A8"/>
    <w:rsid w:val="00992138"/>
    <w:rsid w:val="0099614A"/>
    <w:rsid w:val="009A125E"/>
    <w:rsid w:val="009A409F"/>
    <w:rsid w:val="009A4AE3"/>
    <w:rsid w:val="009B524B"/>
    <w:rsid w:val="009B5845"/>
    <w:rsid w:val="009C0B76"/>
    <w:rsid w:val="009C0C1F"/>
    <w:rsid w:val="009F7970"/>
    <w:rsid w:val="00A10505"/>
    <w:rsid w:val="00A1288B"/>
    <w:rsid w:val="00A1598A"/>
    <w:rsid w:val="00A33D13"/>
    <w:rsid w:val="00A53203"/>
    <w:rsid w:val="00A56520"/>
    <w:rsid w:val="00A6349E"/>
    <w:rsid w:val="00A7185C"/>
    <w:rsid w:val="00A772EB"/>
    <w:rsid w:val="00A801DC"/>
    <w:rsid w:val="00A9485D"/>
    <w:rsid w:val="00A951B7"/>
    <w:rsid w:val="00AA3CAB"/>
    <w:rsid w:val="00AB54FA"/>
    <w:rsid w:val="00AD6A27"/>
    <w:rsid w:val="00B01BA6"/>
    <w:rsid w:val="00B0577A"/>
    <w:rsid w:val="00B45DFB"/>
    <w:rsid w:val="00B4708A"/>
    <w:rsid w:val="00B51DA4"/>
    <w:rsid w:val="00B67BB5"/>
    <w:rsid w:val="00B709BF"/>
    <w:rsid w:val="00B727EE"/>
    <w:rsid w:val="00B87F58"/>
    <w:rsid w:val="00B907F8"/>
    <w:rsid w:val="00B91339"/>
    <w:rsid w:val="00B9387B"/>
    <w:rsid w:val="00BA0069"/>
    <w:rsid w:val="00BB0702"/>
    <w:rsid w:val="00BC3F1F"/>
    <w:rsid w:val="00BE25F1"/>
    <w:rsid w:val="00BE7BC6"/>
    <w:rsid w:val="00BF623B"/>
    <w:rsid w:val="00BF76E5"/>
    <w:rsid w:val="00BF7FFA"/>
    <w:rsid w:val="00C035D4"/>
    <w:rsid w:val="00C159CB"/>
    <w:rsid w:val="00C22D2D"/>
    <w:rsid w:val="00C248AE"/>
    <w:rsid w:val="00C34704"/>
    <w:rsid w:val="00C533ED"/>
    <w:rsid w:val="00C679BF"/>
    <w:rsid w:val="00C806D8"/>
    <w:rsid w:val="00C80908"/>
    <w:rsid w:val="00C81BBD"/>
    <w:rsid w:val="00C84BE2"/>
    <w:rsid w:val="00C91FD4"/>
    <w:rsid w:val="00C9351A"/>
    <w:rsid w:val="00CA2660"/>
    <w:rsid w:val="00CB2DED"/>
    <w:rsid w:val="00CD3132"/>
    <w:rsid w:val="00CD3222"/>
    <w:rsid w:val="00CE27CD"/>
    <w:rsid w:val="00CE4135"/>
    <w:rsid w:val="00D015CB"/>
    <w:rsid w:val="00D134F3"/>
    <w:rsid w:val="00D162C0"/>
    <w:rsid w:val="00D32AF5"/>
    <w:rsid w:val="00D33D7E"/>
    <w:rsid w:val="00D45D50"/>
    <w:rsid w:val="00D47D01"/>
    <w:rsid w:val="00D50DBB"/>
    <w:rsid w:val="00D6078B"/>
    <w:rsid w:val="00D61A0E"/>
    <w:rsid w:val="00D75BFE"/>
    <w:rsid w:val="00D774B3"/>
    <w:rsid w:val="00D93112"/>
    <w:rsid w:val="00D969C9"/>
    <w:rsid w:val="00DA2162"/>
    <w:rsid w:val="00DD35A5"/>
    <w:rsid w:val="00DF68BE"/>
    <w:rsid w:val="00DF712A"/>
    <w:rsid w:val="00DF72FA"/>
    <w:rsid w:val="00E0149A"/>
    <w:rsid w:val="00E01659"/>
    <w:rsid w:val="00E14CC9"/>
    <w:rsid w:val="00E2110C"/>
    <w:rsid w:val="00E25DF4"/>
    <w:rsid w:val="00E3485D"/>
    <w:rsid w:val="00E528DE"/>
    <w:rsid w:val="00E6619B"/>
    <w:rsid w:val="00E734D7"/>
    <w:rsid w:val="00E75A0F"/>
    <w:rsid w:val="00E94B6C"/>
    <w:rsid w:val="00EA1CE4"/>
    <w:rsid w:val="00EA69AC"/>
    <w:rsid w:val="00EB3C51"/>
    <w:rsid w:val="00EB40A1"/>
    <w:rsid w:val="00EC3112"/>
    <w:rsid w:val="00ED0585"/>
    <w:rsid w:val="00ED5E57"/>
    <w:rsid w:val="00EE11A1"/>
    <w:rsid w:val="00EE1BD8"/>
    <w:rsid w:val="00EE7C4E"/>
    <w:rsid w:val="00F0524D"/>
    <w:rsid w:val="00F21954"/>
    <w:rsid w:val="00F304B0"/>
    <w:rsid w:val="00F81F82"/>
    <w:rsid w:val="00F8322A"/>
    <w:rsid w:val="00FA5BBE"/>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2009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44">
      <w:bodyDiv w:val="1"/>
      <w:marLeft w:val="0"/>
      <w:marRight w:val="0"/>
      <w:marTop w:val="0"/>
      <w:marBottom w:val="0"/>
      <w:divBdr>
        <w:top w:val="none" w:sz="0" w:space="0" w:color="auto"/>
        <w:left w:val="none" w:sz="0" w:space="0" w:color="auto"/>
        <w:bottom w:val="none" w:sz="0" w:space="0" w:color="auto"/>
        <w:right w:val="none" w:sz="0" w:space="0" w:color="auto"/>
      </w:divBdr>
    </w:div>
    <w:div w:id="294410083">
      <w:bodyDiv w:val="1"/>
      <w:marLeft w:val="0"/>
      <w:marRight w:val="0"/>
      <w:marTop w:val="0"/>
      <w:marBottom w:val="0"/>
      <w:divBdr>
        <w:top w:val="none" w:sz="0" w:space="0" w:color="auto"/>
        <w:left w:val="none" w:sz="0" w:space="0" w:color="auto"/>
        <w:bottom w:val="none" w:sz="0" w:space="0" w:color="auto"/>
        <w:right w:val="none" w:sz="0" w:space="0" w:color="auto"/>
      </w:divBdr>
    </w:div>
    <w:div w:id="440229434">
      <w:bodyDiv w:val="1"/>
      <w:marLeft w:val="0"/>
      <w:marRight w:val="0"/>
      <w:marTop w:val="0"/>
      <w:marBottom w:val="0"/>
      <w:divBdr>
        <w:top w:val="none" w:sz="0" w:space="0" w:color="auto"/>
        <w:left w:val="none" w:sz="0" w:space="0" w:color="auto"/>
        <w:bottom w:val="none" w:sz="0" w:space="0" w:color="auto"/>
        <w:right w:val="none" w:sz="0" w:space="0" w:color="auto"/>
      </w:divBdr>
    </w:div>
    <w:div w:id="1158426647">
      <w:bodyDiv w:val="1"/>
      <w:marLeft w:val="0"/>
      <w:marRight w:val="0"/>
      <w:marTop w:val="0"/>
      <w:marBottom w:val="0"/>
      <w:divBdr>
        <w:top w:val="none" w:sz="0" w:space="0" w:color="auto"/>
        <w:left w:val="none" w:sz="0" w:space="0" w:color="auto"/>
        <w:bottom w:val="none" w:sz="0" w:space="0" w:color="auto"/>
        <w:right w:val="none" w:sz="0" w:space="0" w:color="auto"/>
      </w:divBdr>
    </w:div>
    <w:div w:id="1813711986">
      <w:bodyDiv w:val="1"/>
      <w:marLeft w:val="0"/>
      <w:marRight w:val="0"/>
      <w:marTop w:val="0"/>
      <w:marBottom w:val="0"/>
      <w:divBdr>
        <w:top w:val="none" w:sz="0" w:space="0" w:color="auto"/>
        <w:left w:val="none" w:sz="0" w:space="0" w:color="auto"/>
        <w:bottom w:val="none" w:sz="0" w:space="0" w:color="auto"/>
        <w:right w:val="none" w:sz="0" w:space="0" w:color="auto"/>
      </w:divBdr>
    </w:div>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906</ap:Words>
  <ap:Characters>4837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2025-11-25T17:50:00.0000000Z</dcterms:created>
  <dcterms:modified xsi:type="dcterms:W3CDTF">2025-11-25T17:50:00.0000000Z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