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D01F459" w14:textId="77777777">
        <w:tc>
          <w:tcPr>
            <w:tcW w:w="6379" w:type="dxa"/>
            <w:gridSpan w:val="2"/>
            <w:tcBorders>
              <w:top w:val="nil"/>
              <w:left w:val="nil"/>
              <w:bottom w:val="nil"/>
              <w:right w:val="nil"/>
            </w:tcBorders>
            <w:vAlign w:val="center"/>
          </w:tcPr>
          <w:p w:rsidR="004330ED" w:rsidP="00EA1CE4" w:rsidRDefault="004330ED" w14:paraId="22DC44B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745D4C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8F37E36" w14:textId="77777777">
        <w:trPr>
          <w:cantSplit/>
        </w:trPr>
        <w:tc>
          <w:tcPr>
            <w:tcW w:w="10348" w:type="dxa"/>
            <w:gridSpan w:val="3"/>
            <w:tcBorders>
              <w:top w:val="single" w:color="auto" w:sz="4" w:space="0"/>
              <w:left w:val="nil"/>
              <w:bottom w:val="nil"/>
              <w:right w:val="nil"/>
            </w:tcBorders>
          </w:tcPr>
          <w:p w:rsidR="004330ED" w:rsidP="006D7738" w:rsidRDefault="004330ED" w14:paraId="5F07CA94" w14:textId="4F214C28">
            <w:pPr>
              <w:pStyle w:val="Amendement"/>
              <w:tabs>
                <w:tab w:val="clear" w:pos="3310"/>
                <w:tab w:val="clear" w:pos="3600"/>
              </w:tabs>
              <w:rPr>
                <w:rFonts w:ascii="Times New Roman" w:hAnsi="Times New Roman"/>
              </w:rPr>
            </w:pPr>
            <w:r>
              <w:rPr>
                <w:rFonts w:ascii="Times New Roman" w:hAnsi="Times New Roman"/>
                <w:b w:val="0"/>
              </w:rPr>
              <w:t>Vergaderjaar 20</w:t>
            </w:r>
            <w:r w:rsidR="00827898">
              <w:rPr>
                <w:rFonts w:ascii="Times New Roman" w:hAnsi="Times New Roman"/>
                <w:b w:val="0"/>
              </w:rPr>
              <w:t>2</w:t>
            </w:r>
            <w:r w:rsidR="004E58A5">
              <w:rPr>
                <w:rFonts w:ascii="Times New Roman" w:hAnsi="Times New Roman"/>
                <w:b w:val="0"/>
              </w:rPr>
              <w:t>5</w:t>
            </w:r>
            <w:r w:rsidR="005A6097">
              <w:rPr>
                <w:rFonts w:ascii="Times New Roman" w:hAnsi="Times New Roman"/>
                <w:b w:val="0"/>
              </w:rPr>
              <w:t>-20</w:t>
            </w:r>
            <w:r w:rsidR="00ED0585">
              <w:rPr>
                <w:rFonts w:ascii="Times New Roman" w:hAnsi="Times New Roman"/>
                <w:b w:val="0"/>
              </w:rPr>
              <w:t>2</w:t>
            </w:r>
            <w:r w:rsidR="004E58A5">
              <w:rPr>
                <w:rFonts w:ascii="Times New Roman" w:hAnsi="Times New Roman"/>
                <w:b w:val="0"/>
              </w:rPr>
              <w:t>6</w:t>
            </w:r>
          </w:p>
        </w:tc>
      </w:tr>
      <w:tr w:rsidR="004330ED" w:rsidTr="00EA1CE4" w14:paraId="1932A682" w14:textId="77777777">
        <w:trPr>
          <w:cantSplit/>
        </w:trPr>
        <w:tc>
          <w:tcPr>
            <w:tcW w:w="10348" w:type="dxa"/>
            <w:gridSpan w:val="3"/>
            <w:tcBorders>
              <w:top w:val="nil"/>
              <w:left w:val="nil"/>
              <w:bottom w:val="nil"/>
              <w:right w:val="nil"/>
            </w:tcBorders>
          </w:tcPr>
          <w:p w:rsidR="004330ED" w:rsidP="00BF623B" w:rsidRDefault="004330ED" w14:paraId="403DAD6B" w14:textId="77777777">
            <w:pPr>
              <w:pStyle w:val="Amendement"/>
              <w:tabs>
                <w:tab w:val="clear" w:pos="3310"/>
                <w:tab w:val="clear" w:pos="3600"/>
              </w:tabs>
              <w:rPr>
                <w:rFonts w:ascii="Times New Roman" w:hAnsi="Times New Roman"/>
                <w:b w:val="0"/>
              </w:rPr>
            </w:pPr>
          </w:p>
        </w:tc>
      </w:tr>
      <w:tr w:rsidR="004330ED" w:rsidTr="00EA1CE4" w14:paraId="46323DB7" w14:textId="77777777">
        <w:trPr>
          <w:cantSplit/>
        </w:trPr>
        <w:tc>
          <w:tcPr>
            <w:tcW w:w="10348" w:type="dxa"/>
            <w:gridSpan w:val="3"/>
            <w:tcBorders>
              <w:top w:val="nil"/>
              <w:left w:val="nil"/>
              <w:bottom w:val="single" w:color="auto" w:sz="4" w:space="0"/>
              <w:right w:val="nil"/>
            </w:tcBorders>
          </w:tcPr>
          <w:p w:rsidR="004330ED" w:rsidP="00BF623B" w:rsidRDefault="004330ED" w14:paraId="472A8B63" w14:textId="77777777">
            <w:pPr>
              <w:pStyle w:val="Amendement"/>
              <w:tabs>
                <w:tab w:val="clear" w:pos="3310"/>
                <w:tab w:val="clear" w:pos="3600"/>
              </w:tabs>
              <w:rPr>
                <w:rFonts w:ascii="Times New Roman" w:hAnsi="Times New Roman"/>
              </w:rPr>
            </w:pPr>
          </w:p>
        </w:tc>
      </w:tr>
      <w:tr w:rsidR="004330ED" w:rsidTr="00EA1CE4" w14:paraId="35D56D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0766CC6"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2A37B2DC" w14:textId="77777777">
            <w:pPr>
              <w:suppressAutoHyphens/>
              <w:ind w:left="-70"/>
              <w:rPr>
                <w:b/>
              </w:rPr>
            </w:pPr>
          </w:p>
        </w:tc>
      </w:tr>
      <w:tr w:rsidR="003C21AC" w:rsidTr="00EA1CE4" w14:paraId="72E859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827898" w:rsidRDefault="007E6D40" w14:paraId="57E8D14E" w14:textId="1E16A1B5">
            <w:pPr>
              <w:pStyle w:val="Amendement"/>
              <w:tabs>
                <w:tab w:val="clear" w:pos="3310"/>
                <w:tab w:val="clear" w:pos="3600"/>
              </w:tabs>
              <w:rPr>
                <w:rFonts w:ascii="Times New Roman" w:hAnsi="Times New Roman"/>
              </w:rPr>
            </w:pPr>
            <w:r>
              <w:rPr>
                <w:rFonts w:ascii="Times New Roman" w:hAnsi="Times New Roman"/>
              </w:rPr>
              <w:t>36 812</w:t>
            </w:r>
          </w:p>
        </w:tc>
        <w:tc>
          <w:tcPr>
            <w:tcW w:w="7371" w:type="dxa"/>
            <w:gridSpan w:val="2"/>
          </w:tcPr>
          <w:p w:rsidRPr="00C035D4" w:rsidR="003C21AC" w:rsidP="008413F4" w:rsidRDefault="00BF76E5" w14:paraId="19B2941A" w14:textId="29EA93AA">
            <w:pPr>
              <w:ind w:left="-70"/>
              <w:rPr>
                <w:b/>
              </w:rPr>
            </w:pPr>
            <w:r w:rsidRPr="00C035D4">
              <w:rPr>
                <w:b/>
              </w:rPr>
              <w:fldChar w:fldCharType="begin"/>
            </w:r>
            <w:r w:rsidRPr="00C035D4" w:rsidR="001656EE">
              <w:rPr>
                <w:b/>
              </w:rPr>
              <w:instrText xml:space="preserve"> =  \* MERGEFORMAT </w:instrText>
            </w:r>
            <w:r w:rsidRPr="00C035D4">
              <w:rPr>
                <w:b/>
              </w:rPr>
              <w:fldChar w:fldCharType="separate"/>
            </w:r>
            <w:r w:rsidRPr="00941C3A" w:rsidR="00941C3A">
              <w:rPr>
                <w:b/>
                <w:noProof/>
              </w:rPr>
              <w:t xml:space="preserve">Wijziging van enkele belastingwetten en enige </w:t>
            </w:r>
            <w:r w:rsidR="00ED0585">
              <w:rPr>
                <w:b/>
                <w:noProof/>
              </w:rPr>
              <w:t>a</w:t>
            </w:r>
            <w:r w:rsidR="006D7738">
              <w:rPr>
                <w:b/>
                <w:noProof/>
              </w:rPr>
              <w:t>ndere wetten (Belastingplan 202</w:t>
            </w:r>
            <w:r w:rsidR="004E58A5">
              <w:rPr>
                <w:b/>
                <w:noProof/>
              </w:rPr>
              <w:t>6</w:t>
            </w:r>
            <w:r w:rsidRPr="00941C3A" w:rsidR="00941C3A">
              <w:rPr>
                <w:b/>
                <w:noProof/>
              </w:rPr>
              <w:t>)</w:t>
            </w:r>
            <w:r w:rsidRPr="00C035D4">
              <w:rPr>
                <w:b/>
              </w:rPr>
              <w:fldChar w:fldCharType="end"/>
            </w:r>
          </w:p>
        </w:tc>
      </w:tr>
      <w:tr w:rsidR="003C21AC" w:rsidTr="00EA1CE4" w14:paraId="1BA251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6AF020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2ECA5D3" w14:textId="77777777">
            <w:pPr>
              <w:pStyle w:val="Amendement"/>
              <w:tabs>
                <w:tab w:val="clear" w:pos="3310"/>
                <w:tab w:val="clear" w:pos="3600"/>
              </w:tabs>
              <w:ind w:left="-70"/>
              <w:rPr>
                <w:rFonts w:ascii="Times New Roman" w:hAnsi="Times New Roman"/>
              </w:rPr>
            </w:pPr>
          </w:p>
        </w:tc>
      </w:tr>
      <w:tr w:rsidR="003C21AC" w:rsidTr="00EA1CE4" w14:paraId="081E6A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D26A17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E0C4777" w14:textId="77777777">
            <w:pPr>
              <w:pStyle w:val="Amendement"/>
              <w:tabs>
                <w:tab w:val="clear" w:pos="3310"/>
                <w:tab w:val="clear" w:pos="3600"/>
              </w:tabs>
              <w:ind w:left="-70"/>
              <w:rPr>
                <w:rFonts w:ascii="Times New Roman" w:hAnsi="Times New Roman"/>
              </w:rPr>
            </w:pPr>
          </w:p>
        </w:tc>
      </w:tr>
      <w:tr w:rsidR="003C21AC" w:rsidTr="00EA1CE4" w14:paraId="2229C4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1F37099" w14:textId="3F67E3BD">
            <w:pPr>
              <w:pStyle w:val="Amendement"/>
              <w:tabs>
                <w:tab w:val="clear" w:pos="3310"/>
                <w:tab w:val="clear" w:pos="3600"/>
              </w:tabs>
              <w:rPr>
                <w:rFonts w:ascii="Times New Roman" w:hAnsi="Times New Roman"/>
              </w:rPr>
            </w:pPr>
            <w:r w:rsidRPr="00C035D4">
              <w:rPr>
                <w:rFonts w:ascii="Times New Roman" w:hAnsi="Times New Roman"/>
              </w:rPr>
              <w:t xml:space="preserve">Nr. </w:t>
            </w:r>
            <w:r w:rsidR="00BC2079">
              <w:rPr>
                <w:rFonts w:ascii="Times New Roman" w:hAnsi="Times New Roman"/>
              </w:rPr>
              <w:t>104</w:t>
            </w:r>
          </w:p>
        </w:tc>
        <w:tc>
          <w:tcPr>
            <w:tcW w:w="7371" w:type="dxa"/>
            <w:gridSpan w:val="2"/>
          </w:tcPr>
          <w:p w:rsidRPr="00C035D4" w:rsidR="003C21AC" w:rsidP="006E0971" w:rsidRDefault="009F0F95" w14:paraId="43334D50" w14:textId="297C15E5">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7E6D40">
              <w:rPr>
                <w:rFonts w:ascii="Times New Roman" w:hAnsi="Times New Roman"/>
                <w:caps/>
              </w:rPr>
              <w:t>de leden</w:t>
            </w:r>
            <w:r w:rsidRPr="00C035D4" w:rsidR="003C21AC">
              <w:rPr>
                <w:rFonts w:ascii="Times New Roman" w:hAnsi="Times New Roman"/>
                <w:caps/>
              </w:rPr>
              <w:t xml:space="preserve"> </w:t>
            </w:r>
            <w:r w:rsidR="007E6D40">
              <w:rPr>
                <w:rFonts w:ascii="Times New Roman" w:hAnsi="Times New Roman"/>
                <w:caps/>
              </w:rPr>
              <w:t>van eijk en de groot</w:t>
            </w:r>
            <w:r>
              <w:rPr>
                <w:rFonts w:ascii="Times New Roman" w:hAnsi="Times New Roman"/>
                <w:caps/>
              </w:rPr>
              <w:t xml:space="preserve"> ter vervanging van dat gedrukt onder nr. 68</w:t>
            </w:r>
          </w:p>
        </w:tc>
      </w:tr>
      <w:tr w:rsidR="003C21AC" w:rsidTr="00EA1CE4" w14:paraId="68CC74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767961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BF6DEC2" w14:textId="48DF694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E6D40">
              <w:rPr>
                <w:rFonts w:ascii="Times New Roman" w:hAnsi="Times New Roman"/>
                <w:b w:val="0"/>
              </w:rPr>
              <w:t>2</w:t>
            </w:r>
            <w:r w:rsidR="006E1F23">
              <w:rPr>
                <w:rFonts w:ascii="Times New Roman" w:hAnsi="Times New Roman"/>
                <w:b w:val="0"/>
              </w:rPr>
              <w:t>6</w:t>
            </w:r>
            <w:r w:rsidR="007E6D40">
              <w:rPr>
                <w:rFonts w:ascii="Times New Roman" w:hAnsi="Times New Roman"/>
                <w:b w:val="0"/>
              </w:rPr>
              <w:t xml:space="preserve"> november 2025</w:t>
            </w:r>
          </w:p>
        </w:tc>
      </w:tr>
      <w:tr w:rsidR="00B01BA6" w:rsidTr="00EA1CE4" w14:paraId="7899AE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69DF29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46F9AFC" w14:textId="77777777">
            <w:pPr>
              <w:pStyle w:val="Amendement"/>
              <w:tabs>
                <w:tab w:val="clear" w:pos="3310"/>
                <w:tab w:val="clear" w:pos="3600"/>
              </w:tabs>
              <w:ind w:left="-70"/>
              <w:rPr>
                <w:rFonts w:ascii="Times New Roman" w:hAnsi="Times New Roman"/>
                <w:b w:val="0"/>
              </w:rPr>
            </w:pPr>
          </w:p>
        </w:tc>
      </w:tr>
      <w:tr w:rsidRPr="00EA69AC" w:rsidR="00B01BA6" w:rsidTr="00EA1CE4" w14:paraId="134AA1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39704C" w:rsidRDefault="00B01BA6" w14:paraId="3AC7851E" w14:textId="77777777">
            <w:r w:rsidRPr="00EA69AC">
              <w:t>De ondergetekende stelt het volgende amendement voor:</w:t>
            </w:r>
          </w:p>
        </w:tc>
      </w:tr>
    </w:tbl>
    <w:p w:rsidRPr="00EA69AC" w:rsidR="004330ED" w:rsidP="00D774B3" w:rsidRDefault="004330ED" w14:paraId="31111856" w14:textId="77777777"/>
    <w:p w:rsidR="00610D21" w:rsidP="0039704C" w:rsidRDefault="00B45DFB" w14:paraId="3EA33A00" w14:textId="2B3A7E4E">
      <w:r>
        <w:t>I</w:t>
      </w:r>
    </w:p>
    <w:p w:rsidR="003E36EF" w:rsidP="0039704C" w:rsidRDefault="003E36EF" w14:paraId="42946B89" w14:textId="77777777"/>
    <w:p w:rsidR="0009371D" w:rsidP="007E6D40" w:rsidRDefault="0009371D" w14:paraId="63345599" w14:textId="3713DB0D">
      <w:pPr>
        <w:ind w:firstLine="284"/>
      </w:pPr>
      <w:r w:rsidRPr="0009371D">
        <w:t>Artikel I, onderdeel A, onder 1, vervalt.</w:t>
      </w:r>
    </w:p>
    <w:p w:rsidR="0009371D" w:rsidP="0039704C" w:rsidRDefault="0009371D" w14:paraId="08F5D416" w14:textId="77777777"/>
    <w:p w:rsidR="007F0A20" w:rsidP="007F0A20" w:rsidRDefault="00B45DFB" w14:paraId="486C6577" w14:textId="169A089A">
      <w:r>
        <w:t>II</w:t>
      </w:r>
    </w:p>
    <w:p w:rsidR="00B45DFB" w:rsidP="007F0A20" w:rsidRDefault="00B45DFB" w14:paraId="18CE8EAB" w14:textId="77777777"/>
    <w:p w:rsidR="00B45DFB" w:rsidP="007E6D40" w:rsidRDefault="003E36EF" w14:paraId="72377BE7" w14:textId="12144FD8">
      <w:pPr>
        <w:ind w:firstLine="284"/>
      </w:pPr>
      <w:r>
        <w:t>Na</w:t>
      </w:r>
      <w:r w:rsidR="00B45DFB">
        <w:t xml:space="preserve"> artikel I</w:t>
      </w:r>
      <w:r>
        <w:t>,</w:t>
      </w:r>
      <w:r w:rsidR="00B45DFB">
        <w:t xml:space="preserve"> onderdeel C</w:t>
      </w:r>
      <w:r>
        <w:t>, worden</w:t>
      </w:r>
      <w:r w:rsidR="00B45DFB">
        <w:t xml:space="preserve"> </w:t>
      </w:r>
      <w:r w:rsidR="002D4FDB">
        <w:t>twee</w:t>
      </w:r>
      <w:r w:rsidR="00B45DFB">
        <w:t xml:space="preserve"> onderde</w:t>
      </w:r>
      <w:r w:rsidR="002D4FDB">
        <w:t>len</w:t>
      </w:r>
      <w:r w:rsidR="00B45DFB">
        <w:t xml:space="preserve"> ingevoegd, luidende:</w:t>
      </w:r>
    </w:p>
    <w:p w:rsidR="002D4FDB" w:rsidP="00B45DFB" w:rsidRDefault="002D4FDB" w14:paraId="2CA37ADF" w14:textId="77777777"/>
    <w:p w:rsidR="002D4FDB" w:rsidP="00B45DFB" w:rsidRDefault="002D4FDB" w14:paraId="1C785B42" w14:textId="69348D3F">
      <w:r>
        <w:t>Ca</w:t>
      </w:r>
    </w:p>
    <w:p w:rsidR="00B45DFB" w:rsidP="00B45DFB" w:rsidRDefault="00B45DFB" w14:paraId="55994E78" w14:textId="77777777"/>
    <w:p w:rsidR="002D4FDB" w:rsidP="007E6D40" w:rsidRDefault="002D4FDB" w14:paraId="3D8BCC85" w14:textId="5AB71421">
      <w:pPr>
        <w:ind w:firstLine="284"/>
      </w:pPr>
      <w:r>
        <w:t xml:space="preserve">Het in artikel 4.14, eerste lid, </w:t>
      </w:r>
      <w:r w:rsidR="003E36EF">
        <w:t>vermelde</w:t>
      </w:r>
      <w:r>
        <w:t xml:space="preserve"> percentage wordt ver</w:t>
      </w:r>
      <w:r w:rsidR="003E36EF">
        <w:t>laagd</w:t>
      </w:r>
      <w:r>
        <w:t xml:space="preserve"> met 0,</w:t>
      </w:r>
      <w:r w:rsidR="007A08CB">
        <w:t>71</w:t>
      </w:r>
      <w:r>
        <w:t>%-punt.</w:t>
      </w:r>
    </w:p>
    <w:p w:rsidR="002D4FDB" w:rsidP="00B45DFB" w:rsidRDefault="002D4FDB" w14:paraId="0FBD07B3" w14:textId="77777777"/>
    <w:p w:rsidR="00B45DFB" w:rsidP="00B45DFB" w:rsidRDefault="00B45DFB" w14:paraId="75642DAD" w14:textId="5FD1EC1B">
      <w:proofErr w:type="spellStart"/>
      <w:r>
        <w:t>C</w:t>
      </w:r>
      <w:r w:rsidR="002D4FDB">
        <w:t>b</w:t>
      </w:r>
      <w:proofErr w:type="spellEnd"/>
    </w:p>
    <w:p w:rsidR="00B45DFB" w:rsidP="00B45DFB" w:rsidRDefault="00B45DFB" w14:paraId="1F394F1E" w14:textId="77777777"/>
    <w:p w:rsidR="00B45DFB" w:rsidP="007E6D40" w:rsidRDefault="00B45DFB" w14:paraId="14D83393" w14:textId="3C8C2302">
      <w:pPr>
        <w:ind w:firstLine="284"/>
      </w:pPr>
      <w:r>
        <w:t>Het in artikel 5.2, tweede lid, als tweede vermelde percentage wordt ver</w:t>
      </w:r>
      <w:r w:rsidR="003E36EF">
        <w:t>laagd</w:t>
      </w:r>
      <w:r>
        <w:t xml:space="preserve"> met </w:t>
      </w:r>
      <w:r w:rsidR="005F46C2">
        <w:t>0,</w:t>
      </w:r>
      <w:r w:rsidR="007A08CB">
        <w:t>71</w:t>
      </w:r>
      <w:r>
        <w:t>%</w:t>
      </w:r>
      <w:r w:rsidR="00A92024">
        <w:t>-punt</w:t>
      </w:r>
      <w:r>
        <w:t>.</w:t>
      </w:r>
    </w:p>
    <w:p w:rsidR="00B45DFB" w:rsidP="00B45DFB" w:rsidRDefault="00B45DFB" w14:paraId="18CEAA8B" w14:textId="77777777"/>
    <w:p w:rsidR="00B45DFB" w:rsidP="00B45DFB" w:rsidRDefault="0039704C" w14:paraId="538BCE80" w14:textId="5E896CBD">
      <w:r>
        <w:t>III</w:t>
      </w:r>
    </w:p>
    <w:p w:rsidR="0039704C" w:rsidP="00B45DFB" w:rsidRDefault="0039704C" w14:paraId="59EB14E7" w14:textId="77777777"/>
    <w:p w:rsidR="0039704C" w:rsidP="007E6D40" w:rsidRDefault="0039704C" w14:paraId="1A4EF451" w14:textId="26894F3A">
      <w:pPr>
        <w:ind w:firstLine="284"/>
      </w:pPr>
      <w:r>
        <w:t>Artikel I, onderdeel D, vervalt.</w:t>
      </w:r>
    </w:p>
    <w:p w:rsidR="0039704C" w:rsidP="00B45DFB" w:rsidRDefault="0039704C" w14:paraId="33484BDB" w14:textId="77777777"/>
    <w:p w:rsidRPr="00291359" w:rsidR="0039704C" w:rsidP="00B45DFB" w:rsidRDefault="0039704C" w14:paraId="5A371CBA" w14:textId="6D433F55">
      <w:r w:rsidRPr="00291359">
        <w:t>IV</w:t>
      </w:r>
    </w:p>
    <w:p w:rsidRPr="00291359" w:rsidR="007F0A20" w:rsidP="007F0A20" w:rsidRDefault="007F0A20" w14:paraId="017D6505" w14:textId="77777777"/>
    <w:p w:rsidR="0039704C" w:rsidP="007E6D40" w:rsidRDefault="0039704C" w14:paraId="6114CE28" w14:textId="6F762C35">
      <w:pPr>
        <w:ind w:firstLine="284"/>
      </w:pPr>
      <w:r w:rsidRPr="00291359">
        <w:t>Voor artikel II, onderdeel A, word</w:t>
      </w:r>
      <w:r w:rsidR="002D4FDB">
        <w:t>en</w:t>
      </w:r>
      <w:r w:rsidRPr="00291359">
        <w:t xml:space="preserve"> </w:t>
      </w:r>
      <w:r w:rsidR="002D4FDB">
        <w:t>twee</w:t>
      </w:r>
      <w:r w:rsidRPr="00291359">
        <w:t xml:space="preserve"> onderde</w:t>
      </w:r>
      <w:r w:rsidR="002D4FDB">
        <w:t>len</w:t>
      </w:r>
      <w:r w:rsidRPr="00291359">
        <w:t xml:space="preserve"> ingevoegd, luidende:</w:t>
      </w:r>
      <w:r>
        <w:t xml:space="preserve"> </w:t>
      </w:r>
    </w:p>
    <w:p w:rsidR="0039704C" w:rsidP="0039704C" w:rsidRDefault="0039704C" w14:paraId="7635C226" w14:textId="77777777"/>
    <w:p w:rsidR="002D4FDB" w:rsidP="0039704C" w:rsidRDefault="006B2FB0" w14:paraId="10E589A8" w14:textId="1D68FE3A">
      <w:proofErr w:type="spellStart"/>
      <w:r>
        <w:t>a</w:t>
      </w:r>
      <w:r w:rsidR="002D4FDB">
        <w:t>A</w:t>
      </w:r>
      <w:proofErr w:type="spellEnd"/>
    </w:p>
    <w:p w:rsidR="002D4FDB" w:rsidP="0039704C" w:rsidRDefault="002D4FDB" w14:paraId="4AE55A51" w14:textId="77777777"/>
    <w:p w:rsidR="002D4FDB" w:rsidP="007E6D40" w:rsidRDefault="002D4FDB" w14:paraId="71CE2365" w14:textId="6727E894">
      <w:pPr>
        <w:ind w:firstLine="284"/>
      </w:pPr>
      <w:r>
        <w:t xml:space="preserve">Het in artikel 4.14, eerste lid, </w:t>
      </w:r>
      <w:r w:rsidR="006B2FB0">
        <w:t>vermelde</w:t>
      </w:r>
      <w:r>
        <w:t xml:space="preserve"> percentage wordt ver</w:t>
      </w:r>
      <w:r w:rsidR="006B2FB0">
        <w:t>laagd</w:t>
      </w:r>
      <w:r>
        <w:t xml:space="preserve"> met 0,</w:t>
      </w:r>
      <w:r w:rsidR="007A08CB">
        <w:t>71</w:t>
      </w:r>
      <w:r>
        <w:t>%-punt.</w:t>
      </w:r>
    </w:p>
    <w:p w:rsidR="002D4FDB" w:rsidP="0039704C" w:rsidRDefault="002D4FDB" w14:paraId="19F7E2B3" w14:textId="77777777"/>
    <w:p w:rsidR="0039704C" w:rsidP="0039704C" w:rsidRDefault="006B2FB0" w14:paraId="0766220C" w14:textId="63047CEE">
      <w:proofErr w:type="spellStart"/>
      <w:r>
        <w:t>b</w:t>
      </w:r>
      <w:r w:rsidR="0039704C">
        <w:t>A</w:t>
      </w:r>
      <w:proofErr w:type="spellEnd"/>
    </w:p>
    <w:p w:rsidR="0039704C" w:rsidP="0039704C" w:rsidRDefault="0039704C" w14:paraId="279C307D" w14:textId="77777777"/>
    <w:p w:rsidR="0039704C" w:rsidP="007E6D40" w:rsidRDefault="0039704C" w14:paraId="774DEAD1" w14:textId="01126257">
      <w:pPr>
        <w:ind w:firstLine="284"/>
      </w:pPr>
      <w:r>
        <w:t>Het in artikel 5.2, tweede lid, als tweede vermelde percentage wordt ver</w:t>
      </w:r>
      <w:r w:rsidR="006B2FB0">
        <w:t>laagd</w:t>
      </w:r>
      <w:r>
        <w:t xml:space="preserve"> met </w:t>
      </w:r>
      <w:r w:rsidR="005F46C2">
        <w:t>0,</w:t>
      </w:r>
      <w:r w:rsidR="007A08CB">
        <w:t>71</w:t>
      </w:r>
      <w:r>
        <w:t>%</w:t>
      </w:r>
      <w:r w:rsidR="00A92024">
        <w:t>-punt</w:t>
      </w:r>
      <w:r>
        <w:t>.</w:t>
      </w:r>
    </w:p>
    <w:p w:rsidR="0039704C" w:rsidP="0039704C" w:rsidRDefault="0039704C" w14:paraId="542CBFD8" w14:textId="77777777"/>
    <w:p w:rsidR="0039704C" w:rsidP="0039704C" w:rsidRDefault="0039704C" w14:paraId="377835C3" w14:textId="19B33DA7">
      <w:r>
        <w:t>V</w:t>
      </w:r>
    </w:p>
    <w:p w:rsidR="0039704C" w:rsidP="0039704C" w:rsidRDefault="0039704C" w14:paraId="526B2954" w14:textId="77777777">
      <w:pPr>
        <w:ind w:firstLine="284"/>
      </w:pPr>
    </w:p>
    <w:p w:rsidR="00C0502B" w:rsidP="0039704C" w:rsidRDefault="00C0502B" w14:paraId="1386582B" w14:textId="77777777">
      <w:pPr>
        <w:ind w:firstLine="284"/>
      </w:pPr>
    </w:p>
    <w:p w:rsidR="00C0502B" w:rsidP="007E6D40" w:rsidRDefault="00C0502B" w14:paraId="1D8BC4E7" w14:textId="77777777">
      <w:pPr>
        <w:ind w:firstLine="284"/>
      </w:pPr>
      <w:r>
        <w:t>Na artikel II wordt een artikel ingevoegd, luidende:</w:t>
      </w:r>
    </w:p>
    <w:p w:rsidR="00C0502B" w:rsidP="00C0502B" w:rsidRDefault="00C0502B" w14:paraId="160DA431" w14:textId="77777777"/>
    <w:p w:rsidRPr="007E6D40" w:rsidR="003078A4" w:rsidP="00C0502B" w:rsidRDefault="007E6D40" w14:paraId="71DCB67E" w14:textId="691EFA12">
      <w:pPr>
        <w:rPr>
          <w:b/>
          <w:bCs/>
        </w:rPr>
      </w:pPr>
      <w:r w:rsidRPr="007E6D40">
        <w:rPr>
          <w:b/>
          <w:bCs/>
        </w:rPr>
        <w:t>ARTIKEL IIBIS</w:t>
      </w:r>
    </w:p>
    <w:p w:rsidRPr="00C16830" w:rsidR="00C0502B" w:rsidP="00C0502B" w:rsidRDefault="00C0502B" w14:paraId="41AA0A0E" w14:textId="77777777"/>
    <w:p w:rsidR="00C0502B" w:rsidP="007E6D40" w:rsidRDefault="00C0502B" w14:paraId="4E6B81E9" w14:textId="182EA0BF">
      <w:pPr>
        <w:ind w:firstLine="284"/>
      </w:pPr>
      <w:r w:rsidRPr="00C16830">
        <w:t>In de Wet inkomstenbelasting 2001 wordt met ingang van 1 januari 20</w:t>
      </w:r>
      <w:r>
        <w:t>28</w:t>
      </w:r>
      <w:r w:rsidRPr="00C16830">
        <w:t xml:space="preserve"> in de in artikel 2.10, eerste lid, opgenomen tabel en in de in artikel 2.10a, eerste lid, opgenomen tabel het in de eerste en tweede kolom </w:t>
      </w:r>
      <w:proofErr w:type="spellStart"/>
      <w:r w:rsidRPr="00C16830">
        <w:t>laatstvermelde</w:t>
      </w:r>
      <w:proofErr w:type="spellEnd"/>
      <w:r w:rsidRPr="00C16830">
        <w:t xml:space="preserve"> bedrag verhoogd met €</w:t>
      </w:r>
      <w:r>
        <w:t> </w:t>
      </w:r>
      <w:r w:rsidRPr="00C16830">
        <w:t>1.</w:t>
      </w:r>
      <w:r>
        <w:t>6</w:t>
      </w:r>
      <w:r w:rsidRPr="00C16830">
        <w:t>0</w:t>
      </w:r>
      <w:r>
        <w:t>9.</w:t>
      </w:r>
    </w:p>
    <w:p w:rsidR="00C0502B" w:rsidRDefault="00C0502B" w14:paraId="36E0E916" w14:textId="77777777"/>
    <w:p w:rsidR="00C0502B" w:rsidDel="0009371D" w:rsidRDefault="00C0502B" w14:paraId="32C0B29B" w14:textId="08137F44">
      <w:r>
        <w:t>VI</w:t>
      </w:r>
    </w:p>
    <w:p w:rsidR="00C0502B" w:rsidDel="0009371D" w:rsidRDefault="00C0502B" w14:paraId="33509E98" w14:textId="77777777"/>
    <w:p w:rsidR="00644CEA" w:rsidP="007E6D40" w:rsidRDefault="00644CEA" w14:paraId="7B72D85A" w14:textId="1274FBB3">
      <w:pPr>
        <w:ind w:firstLine="284"/>
      </w:pPr>
      <w:r>
        <w:t>Artikel III, onderdeel B, onder 1, vervalt</w:t>
      </w:r>
      <w:r w:rsidR="001D4D9F">
        <w:t>.</w:t>
      </w:r>
    </w:p>
    <w:p w:rsidR="007F0A20" w:rsidP="007F0A20" w:rsidRDefault="007F0A20" w14:paraId="0945737E" w14:textId="77777777"/>
    <w:p w:rsidR="00C16830" w:rsidP="005669CD" w:rsidRDefault="00C16830" w14:paraId="2DFF8EC4" w14:textId="7C947617">
      <w:r>
        <w:t>VII</w:t>
      </w:r>
    </w:p>
    <w:p w:rsidR="00C16830" w:rsidP="005669CD" w:rsidRDefault="00C16830" w14:paraId="2221911B" w14:textId="77777777"/>
    <w:p w:rsidR="00C16830" w:rsidP="007E6D40" w:rsidRDefault="00C16830" w14:paraId="01DA20B1" w14:textId="4E62E53D">
      <w:pPr>
        <w:ind w:firstLine="284"/>
      </w:pPr>
      <w:r>
        <w:t>Artikel V wordt als volgt gewijzigd:</w:t>
      </w:r>
    </w:p>
    <w:p w:rsidR="00C16830" w:rsidP="005669CD" w:rsidRDefault="00C16830" w14:paraId="79F67DD0" w14:textId="77777777"/>
    <w:p w:rsidR="007B01AF" w:rsidP="007E6D40" w:rsidRDefault="007B01AF" w14:paraId="66571D04" w14:textId="59D89353">
      <w:pPr>
        <w:ind w:firstLine="284"/>
      </w:pPr>
      <w:r>
        <w:t xml:space="preserve">1. </w:t>
      </w:r>
      <w:r w:rsidR="009F0F95">
        <w:t>Voor d</w:t>
      </w:r>
      <w:r w:rsidR="00C16830">
        <w:t xml:space="preserve">e </w:t>
      </w:r>
      <w:r w:rsidR="001D4D9F">
        <w:t xml:space="preserve">tekst wordt </w:t>
      </w:r>
      <w:r w:rsidR="009F0F95">
        <w:t xml:space="preserve">de </w:t>
      </w:r>
      <w:proofErr w:type="spellStart"/>
      <w:r w:rsidR="009F0F95">
        <w:t>onderdeels</w:t>
      </w:r>
      <w:r w:rsidR="001D4D9F">
        <w:t>aanduid</w:t>
      </w:r>
      <w:r w:rsidR="009F0F95">
        <w:t>ing</w:t>
      </w:r>
      <w:proofErr w:type="spellEnd"/>
      <w:r w:rsidR="001D4D9F">
        <w:t xml:space="preserve"> “B” </w:t>
      </w:r>
      <w:r w:rsidR="009F0F95">
        <w:t xml:space="preserve">geplaatst </w:t>
      </w:r>
      <w:r w:rsidR="001D4D9F">
        <w:t xml:space="preserve">en in </w:t>
      </w:r>
      <w:r w:rsidR="009F0F95">
        <w:t>de tekst</w:t>
      </w:r>
      <w:r w:rsidR="001D4D9F">
        <w:t xml:space="preserve"> vervalt “</w:t>
      </w:r>
      <w:r w:rsidRPr="001D4D9F" w:rsidR="001D4D9F">
        <w:t>de Wet op de loonbelasting 1964 wordt met ingang van 1 januari 2028 in</w:t>
      </w:r>
      <w:r w:rsidR="001D4D9F">
        <w:t xml:space="preserve">” </w:t>
      </w:r>
      <w:r w:rsidR="009F0F95">
        <w:t xml:space="preserve">en </w:t>
      </w:r>
      <w:r w:rsidR="001D4D9F">
        <w:t xml:space="preserve">wordt </w:t>
      </w:r>
      <w:r w:rsidR="009F0F95">
        <w:t xml:space="preserve">na </w:t>
      </w:r>
      <w:r w:rsidR="001D4D9F">
        <w:t>“</w:t>
      </w:r>
      <w:r>
        <w:t>e</w:t>
      </w:r>
      <w:r w:rsidR="001D4D9F">
        <w:t>erst</w:t>
      </w:r>
      <w:r>
        <w:t>e lid,</w:t>
      </w:r>
      <w:r w:rsidR="001D4D9F">
        <w:t>”</w:t>
      </w:r>
      <w:r>
        <w:t xml:space="preserve"> </w:t>
      </w:r>
      <w:r w:rsidR="009F0F95">
        <w:t>ingevoegd</w:t>
      </w:r>
      <w:r>
        <w:t xml:space="preserve"> “wordt”.</w:t>
      </w:r>
    </w:p>
    <w:p w:rsidR="007E6D40" w:rsidP="005669CD" w:rsidRDefault="007E6D40" w14:paraId="30F123ED" w14:textId="77777777"/>
    <w:p w:rsidR="007B01AF" w:rsidP="007E6D40" w:rsidRDefault="007B01AF" w14:paraId="3D0A7971" w14:textId="646C7C80">
      <w:pPr>
        <w:ind w:firstLine="284"/>
      </w:pPr>
      <w:r>
        <w:t>2. Voor onderdeel B (nieuw) worden een aanhef en een onderdeel ingevoegd, luidende:</w:t>
      </w:r>
    </w:p>
    <w:p w:rsidR="00C16830" w:rsidP="007E6D40" w:rsidRDefault="007B01AF" w14:paraId="05F65126" w14:textId="6A90D0C9">
      <w:pPr>
        <w:ind w:firstLine="284"/>
      </w:pPr>
      <w:r>
        <w:t xml:space="preserve">De </w:t>
      </w:r>
      <w:r w:rsidR="00C16830">
        <w:t>Wet op de loonbelasting 1964 wordt met ingang van 1 januari 2028 als volgt gewijzigd:</w:t>
      </w:r>
    </w:p>
    <w:p w:rsidR="00C16830" w:rsidP="005669CD" w:rsidRDefault="00C16830" w14:paraId="5D14642E" w14:textId="77777777"/>
    <w:p w:rsidR="007225D0" w:rsidP="005669CD" w:rsidRDefault="007225D0" w14:paraId="1E5D042D" w14:textId="2DFC0461">
      <w:bookmarkStart w:name="_Hlk215022469" w:id="0"/>
      <w:r>
        <w:t>A</w:t>
      </w:r>
    </w:p>
    <w:p w:rsidR="007E6D40" w:rsidP="005669CD" w:rsidRDefault="007E6D40" w14:paraId="287CC37A" w14:textId="77777777"/>
    <w:p w:rsidR="004D5E69" w:rsidP="007E6D40" w:rsidRDefault="007225D0" w14:paraId="06536060" w14:textId="3840C971">
      <w:pPr>
        <w:ind w:firstLine="284"/>
      </w:pPr>
      <w:r>
        <w:t xml:space="preserve">In </w:t>
      </w:r>
      <w:r w:rsidRPr="00C16830" w:rsidR="00C16830">
        <w:t xml:space="preserve">de in artikel 20a, eerste lid, opgenomen tabel en in de in artikel 20b, eerste lid, opgenomen tabel </w:t>
      </w:r>
      <w:r w:rsidR="00087076">
        <w:t xml:space="preserve">wordt </w:t>
      </w:r>
      <w:r w:rsidRPr="00C16830" w:rsidR="00C16830">
        <w:t xml:space="preserve">het in de eerste en tweede kolom </w:t>
      </w:r>
      <w:proofErr w:type="spellStart"/>
      <w:r w:rsidRPr="00C16830" w:rsidR="00C16830">
        <w:t>laatstvermelde</w:t>
      </w:r>
      <w:proofErr w:type="spellEnd"/>
      <w:r w:rsidRPr="00C16830" w:rsidR="00C16830">
        <w:t xml:space="preserve"> bedrag verhoogd met €</w:t>
      </w:r>
      <w:r w:rsidR="00C0502B">
        <w:t> </w:t>
      </w:r>
      <w:r w:rsidRPr="00C16830" w:rsidR="00C16830">
        <w:t>1.</w:t>
      </w:r>
      <w:r w:rsidR="00C16830">
        <w:t>609</w:t>
      </w:r>
      <w:r w:rsidRPr="00C16830" w:rsidR="00C16830">
        <w:t>.</w:t>
      </w:r>
    </w:p>
    <w:bookmarkEnd w:id="0"/>
    <w:p w:rsidR="004D5E69" w:rsidP="005669CD" w:rsidRDefault="004D5E69" w14:paraId="468C8AB1" w14:textId="77777777"/>
    <w:p w:rsidR="00FC31C9" w:rsidP="005669CD" w:rsidRDefault="00FC31C9" w14:paraId="1EC95CBC" w14:textId="083C28B0">
      <w:r>
        <w:t>VIII</w:t>
      </w:r>
    </w:p>
    <w:p w:rsidR="00FC31C9" w:rsidP="005669CD" w:rsidRDefault="00FC31C9" w14:paraId="7FD54CCD" w14:textId="77777777"/>
    <w:p w:rsidR="00FC31C9" w:rsidP="007E6D40" w:rsidRDefault="00FC31C9" w14:paraId="054047E7" w14:textId="37A902F9">
      <w:pPr>
        <w:ind w:firstLine="284"/>
      </w:pPr>
      <w:r>
        <w:t xml:space="preserve">Na artikel XLII </w:t>
      </w:r>
      <w:r w:rsidR="0003430F">
        <w:t>worden twee artikelen</w:t>
      </w:r>
      <w:r>
        <w:t xml:space="preserve"> ingevoegd, luidende:</w:t>
      </w:r>
    </w:p>
    <w:p w:rsidR="00FC31C9" w:rsidP="005669CD" w:rsidRDefault="00FC31C9" w14:paraId="13039D29" w14:textId="77777777"/>
    <w:p w:rsidRPr="007E6D40" w:rsidR="00FC31C9" w:rsidP="005669CD" w:rsidRDefault="007E6D40" w14:paraId="77361D07" w14:textId="5A3A319F">
      <w:pPr>
        <w:rPr>
          <w:b/>
          <w:bCs/>
        </w:rPr>
      </w:pPr>
      <w:bookmarkStart w:name="_Hlk215022543" w:id="1"/>
      <w:r w:rsidRPr="007E6D40">
        <w:rPr>
          <w:b/>
          <w:bCs/>
        </w:rPr>
        <w:t>ARTIKEL XLIIA</w:t>
      </w:r>
    </w:p>
    <w:p w:rsidR="00FC31C9" w:rsidP="005669CD" w:rsidRDefault="00FC31C9" w14:paraId="2F6AE359" w14:textId="77777777"/>
    <w:p w:rsidR="00FC31C9" w:rsidP="007E6D40" w:rsidRDefault="00FC31C9" w14:paraId="586DD254" w14:textId="5B91251F">
      <w:pPr>
        <w:ind w:firstLine="284"/>
      </w:pPr>
      <w:r w:rsidRPr="00FC31C9">
        <w:t xml:space="preserve">Artikel 10.1 van de Wet inkomstenbelasting 2001 is </w:t>
      </w:r>
      <w:r>
        <w:t xml:space="preserve">bij het begin </w:t>
      </w:r>
      <w:r w:rsidRPr="00FC31C9">
        <w:t xml:space="preserve">van </w:t>
      </w:r>
      <w:r>
        <w:t xml:space="preserve">het kalenderjaar 2027 van </w:t>
      </w:r>
      <w:r w:rsidRPr="00FC31C9">
        <w:t>overeenkomstige toepassing</w:t>
      </w:r>
      <w:r>
        <w:t xml:space="preserve"> op </w:t>
      </w:r>
      <w:r w:rsidR="00533B92">
        <w:t>het</w:t>
      </w:r>
      <w:r>
        <w:t xml:space="preserve"> in de artikelen II</w:t>
      </w:r>
      <w:r w:rsidR="00087076">
        <w:t>BIS</w:t>
      </w:r>
      <w:r>
        <w:t xml:space="preserve"> en V, onderdeel A, vermelde bedrag.</w:t>
      </w:r>
    </w:p>
    <w:p w:rsidR="00FC31C9" w:rsidP="005669CD" w:rsidRDefault="00FC31C9" w14:paraId="66FE48B8" w14:textId="77777777"/>
    <w:p w:rsidR="007E6D40" w:rsidP="005669CD" w:rsidRDefault="007E6D40" w14:paraId="5CD695A7" w14:textId="77777777"/>
    <w:p w:rsidRPr="007E6D40" w:rsidR="00FC31C9" w:rsidP="005669CD" w:rsidRDefault="007E6D40" w14:paraId="4F13710A" w14:textId="2EB4B249">
      <w:pPr>
        <w:rPr>
          <w:b/>
          <w:bCs/>
        </w:rPr>
      </w:pPr>
      <w:r w:rsidRPr="007E6D40">
        <w:rPr>
          <w:b/>
          <w:bCs/>
        </w:rPr>
        <w:t>ARTIKEL XLIIB</w:t>
      </w:r>
    </w:p>
    <w:p w:rsidR="0003430F" w:rsidP="005669CD" w:rsidRDefault="0003430F" w14:paraId="7FE8F00F" w14:textId="77777777"/>
    <w:p w:rsidR="00593022" w:rsidP="007E6D40" w:rsidRDefault="00C00B63" w14:paraId="33DB4A6C" w14:textId="2E7825DC">
      <w:pPr>
        <w:ind w:firstLine="284"/>
      </w:pPr>
      <w:r>
        <w:t>Artikel 10.1 van de Wet inkomstenbelasting 2001</w:t>
      </w:r>
      <w:r w:rsidRPr="00FC31C9">
        <w:t xml:space="preserve"> is </w:t>
      </w:r>
      <w:r>
        <w:t xml:space="preserve">bij het begin </w:t>
      </w:r>
      <w:r w:rsidRPr="00FC31C9">
        <w:t xml:space="preserve">van </w:t>
      </w:r>
      <w:r>
        <w:t xml:space="preserve">het kalenderjaar 2028 van </w:t>
      </w:r>
      <w:r w:rsidRPr="00FC31C9">
        <w:t>overeenkomstige toepassing</w:t>
      </w:r>
      <w:r>
        <w:t xml:space="preserve"> op het </w:t>
      </w:r>
      <w:r w:rsidR="0003430F">
        <w:t xml:space="preserve">in de </w:t>
      </w:r>
      <w:r w:rsidRPr="0003430F" w:rsidR="0003430F">
        <w:t>artikelen II</w:t>
      </w:r>
      <w:r w:rsidR="00533B92">
        <w:t>BIS</w:t>
      </w:r>
      <w:r w:rsidRPr="0003430F" w:rsidR="0003430F">
        <w:t xml:space="preserve"> en V, onderdeel A, </w:t>
      </w:r>
      <w:r w:rsidR="00F3356A">
        <w:t xml:space="preserve">vermelde bedrag, </w:t>
      </w:r>
      <w:r>
        <w:t>met dien verstande dat</w:t>
      </w:r>
      <w:r w:rsidRPr="0003430F" w:rsidR="0003430F">
        <w:t xml:space="preserve"> </w:t>
      </w:r>
      <w:r w:rsidR="00186298">
        <w:t xml:space="preserve">het </w:t>
      </w:r>
      <w:r w:rsidRPr="0003430F" w:rsidR="0003430F">
        <w:t xml:space="preserve">te vervangen bedrag </w:t>
      </w:r>
      <w:r>
        <w:t>daarbij wordt</w:t>
      </w:r>
      <w:r w:rsidRPr="0003430F" w:rsidR="0003430F">
        <w:t xml:space="preserve"> vermenigvuldig met de uitkomst van de formule: 1 + (95,7% x (tabelcorrectiefactor – 1)). </w:t>
      </w:r>
    </w:p>
    <w:bookmarkEnd w:id="1"/>
    <w:p w:rsidR="007A08CB" w:rsidP="005669CD" w:rsidRDefault="007A08CB" w14:paraId="71658167" w14:textId="77777777"/>
    <w:p w:rsidR="00181E44" w:rsidP="005669CD" w:rsidRDefault="009F0F95" w14:paraId="77E1860D" w14:textId="6498BC27">
      <w:r>
        <w:t>IX</w:t>
      </w:r>
    </w:p>
    <w:p w:rsidR="005669CD" w:rsidP="005669CD" w:rsidRDefault="005669CD" w14:paraId="1E5A523B" w14:textId="77777777"/>
    <w:p w:rsidR="005669CD" w:rsidP="007E6D40" w:rsidRDefault="005669CD" w14:paraId="1D114318" w14:textId="7A905A0B">
      <w:pPr>
        <w:ind w:firstLine="284"/>
      </w:pPr>
      <w:r>
        <w:t xml:space="preserve">In artikel XLIV wordt </w:t>
      </w:r>
      <w:r w:rsidR="009F0F95">
        <w:t xml:space="preserve">na “met betrekking tot” ingevoegd </w:t>
      </w:r>
      <w:r>
        <w:t xml:space="preserve">“het in de eerste en tweede kolom </w:t>
      </w:r>
      <w:r w:rsidR="00533B92">
        <w:t>van</w:t>
      </w:r>
      <w:r>
        <w:t xml:space="preserve"> de in de artikelen 2.10 en 2.10a </w:t>
      </w:r>
      <w:r w:rsidR="00750A82">
        <w:t xml:space="preserve">van die wet </w:t>
      </w:r>
      <w:r>
        <w:t xml:space="preserve">opgenomen tabel </w:t>
      </w:r>
      <w:proofErr w:type="spellStart"/>
      <w:r w:rsidR="00533B92">
        <w:t>laatstvermelde</w:t>
      </w:r>
      <w:proofErr w:type="spellEnd"/>
      <w:r w:rsidR="00533B92">
        <w:t xml:space="preserve"> bedrag </w:t>
      </w:r>
      <w:r>
        <w:t>en”.</w:t>
      </w:r>
    </w:p>
    <w:p w:rsidR="00DD7710" w:rsidP="00B67BB5" w:rsidRDefault="00DD7710" w14:paraId="59FD8205" w14:textId="77777777"/>
    <w:p w:rsidR="00167910" w:rsidP="00B67BB5" w:rsidRDefault="007225D0" w14:paraId="67AAC6AA" w14:textId="0EDB4937">
      <w:r>
        <w:t>X</w:t>
      </w:r>
    </w:p>
    <w:p w:rsidRPr="00167910" w:rsidR="00167910" w:rsidP="00B67BB5" w:rsidRDefault="00167910" w14:paraId="6D10921D" w14:textId="77777777"/>
    <w:p w:rsidR="00167910" w:rsidP="007E6D40" w:rsidRDefault="00167910" w14:paraId="2E38C0DB" w14:textId="77777777">
      <w:pPr>
        <w:ind w:firstLine="284"/>
      </w:pPr>
      <w:r>
        <w:lastRenderedPageBreak/>
        <w:t>Artikel L, eerste lid, wordt als volgt gewijzigd:</w:t>
      </w:r>
    </w:p>
    <w:p w:rsidR="00167910" w:rsidP="00167910" w:rsidRDefault="00167910" w14:paraId="524B5884" w14:textId="77777777"/>
    <w:p w:rsidR="00BF7FFA" w:rsidP="007E6D40" w:rsidRDefault="00BF7FFA" w14:paraId="4A74EA6A" w14:textId="2899C4AF">
      <w:pPr>
        <w:ind w:firstLine="284"/>
      </w:pPr>
      <w:r>
        <w:t>1. Onderdeel a vervalt.</w:t>
      </w:r>
    </w:p>
    <w:p w:rsidR="007E6D40" w:rsidP="00167910" w:rsidRDefault="007E6D40" w14:paraId="13764034" w14:textId="77777777"/>
    <w:p w:rsidR="00167910" w:rsidP="007E6D40" w:rsidRDefault="00BF7FFA" w14:paraId="2F8F9A51" w14:textId="2F380721">
      <w:pPr>
        <w:ind w:firstLine="284"/>
      </w:pPr>
      <w:r>
        <w:t>2</w:t>
      </w:r>
      <w:r w:rsidR="00167910">
        <w:t>.</w:t>
      </w:r>
      <w:r w:rsidR="00167910">
        <w:tab/>
        <w:t>Na onderdeel b wordt een onderdeel ingevoegd, luidende:</w:t>
      </w:r>
    </w:p>
    <w:p w:rsidR="00167910" w:rsidP="007E6D40" w:rsidRDefault="00167910" w14:paraId="331FF184" w14:textId="31598E1E">
      <w:pPr>
        <w:ind w:firstLine="284"/>
      </w:pPr>
      <w:bookmarkStart w:name="_Hlk215022773" w:id="2"/>
      <w:proofErr w:type="spellStart"/>
      <w:r>
        <w:t>ba</w:t>
      </w:r>
      <w:proofErr w:type="spellEnd"/>
      <w:r>
        <w:t>. artikel I, onderde</w:t>
      </w:r>
      <w:r w:rsidR="00811AEE">
        <w:t>len</w:t>
      </w:r>
      <w:r>
        <w:t xml:space="preserve"> Ca</w:t>
      </w:r>
      <w:r w:rsidR="00811AEE">
        <w:t xml:space="preserve"> en </w:t>
      </w:r>
      <w:proofErr w:type="spellStart"/>
      <w:r w:rsidR="00811AEE">
        <w:t>Cb</w:t>
      </w:r>
      <w:proofErr w:type="spellEnd"/>
      <w:r>
        <w:t>, eerst toepassing vindt nadat artikel 10.6ter van de Wet inkomstenbelasting 2001 bij het begin van het kalenderjaar 2026 is toegepast</w:t>
      </w:r>
      <w:r w:rsidR="008B4FF2">
        <w:t>;</w:t>
      </w:r>
      <w:r w:rsidR="00BB0263">
        <w:t>.</w:t>
      </w:r>
    </w:p>
    <w:bookmarkEnd w:id="2"/>
    <w:p w:rsidR="007E6D40" w:rsidP="00167910" w:rsidRDefault="007E6D40" w14:paraId="50F45259" w14:textId="77777777"/>
    <w:p w:rsidR="00167910" w:rsidP="007E6D40" w:rsidRDefault="00BF7FFA" w14:paraId="6B81117E" w14:textId="3A89BBBF">
      <w:pPr>
        <w:ind w:firstLine="284"/>
      </w:pPr>
      <w:r>
        <w:t>3</w:t>
      </w:r>
      <w:r w:rsidR="00167910">
        <w:t>.</w:t>
      </w:r>
      <w:r w:rsidR="00167910">
        <w:tab/>
        <w:t>Na onderdeel c word</w:t>
      </w:r>
      <w:r w:rsidR="00593022">
        <w:t>en twee</w:t>
      </w:r>
      <w:r w:rsidR="00167910">
        <w:t xml:space="preserve"> onderdel</w:t>
      </w:r>
      <w:r w:rsidR="00593022">
        <w:t>en</w:t>
      </w:r>
      <w:r w:rsidR="00167910">
        <w:t xml:space="preserve"> ingevoegd, luidende: </w:t>
      </w:r>
    </w:p>
    <w:p w:rsidR="00BE25F1" w:rsidP="007E6D40" w:rsidRDefault="00167910" w14:paraId="6F4DFF29" w14:textId="1C133B3F">
      <w:pPr>
        <w:ind w:firstLine="284"/>
      </w:pPr>
      <w:bookmarkStart w:name="_Hlk215022882" w:id="3"/>
      <w:r>
        <w:t>ca. artikel II, onderde</w:t>
      </w:r>
      <w:r w:rsidR="00811AEE">
        <w:t>len</w:t>
      </w:r>
      <w:r>
        <w:t xml:space="preserve"> </w:t>
      </w:r>
      <w:proofErr w:type="spellStart"/>
      <w:r w:rsidR="00BB0263">
        <w:t>a</w:t>
      </w:r>
      <w:r>
        <w:t>A</w:t>
      </w:r>
      <w:proofErr w:type="spellEnd"/>
      <w:r w:rsidR="00811AEE">
        <w:t xml:space="preserve"> en </w:t>
      </w:r>
      <w:proofErr w:type="spellStart"/>
      <w:r w:rsidR="00BB0263">
        <w:t>b</w:t>
      </w:r>
      <w:r w:rsidR="00811AEE">
        <w:t>A</w:t>
      </w:r>
      <w:proofErr w:type="spellEnd"/>
      <w:r>
        <w:t>, eerst toepassing vindt nadat artikel 10.6ter van de Wet inkomstenbelasting 2001 bij het begin van het kalenderjaar 2027 is toegepast</w:t>
      </w:r>
      <w:r w:rsidR="008B4FF2">
        <w:t>;</w:t>
      </w:r>
    </w:p>
    <w:p w:rsidRPr="00377C75" w:rsidR="00EB22E4" w:rsidP="007E6D40" w:rsidRDefault="00EB22E4" w14:paraId="5358B857" w14:textId="04948F5B">
      <w:pPr>
        <w:ind w:firstLine="284"/>
      </w:pPr>
      <w:proofErr w:type="spellStart"/>
      <w:r w:rsidRPr="00377C75">
        <w:t>c</w:t>
      </w:r>
      <w:r w:rsidR="00377C75">
        <w:t>b</w:t>
      </w:r>
      <w:proofErr w:type="spellEnd"/>
      <w:r w:rsidRPr="00377C75">
        <w:t xml:space="preserve">. </w:t>
      </w:r>
      <w:r w:rsidRPr="00377C75" w:rsidR="00377C75">
        <w:t>art</w:t>
      </w:r>
      <w:r w:rsidR="00377C75">
        <w:t>ikel</w:t>
      </w:r>
      <w:r w:rsidRPr="00377C75" w:rsidR="00377C75">
        <w:t xml:space="preserve"> IIBIS en art</w:t>
      </w:r>
      <w:r w:rsidRPr="00212D98" w:rsidR="00377C75">
        <w:t>ikel V, o</w:t>
      </w:r>
      <w:r w:rsidR="00377C75">
        <w:t>nderdeel A, eerst toepassing vinden nadat artikel XLIIB bij het begin van het kalenderjaar 2028</w:t>
      </w:r>
      <w:r w:rsidR="00381A13">
        <w:t xml:space="preserve"> is toegepast</w:t>
      </w:r>
      <w:r w:rsidR="00377C75">
        <w:t>;.</w:t>
      </w:r>
    </w:p>
    <w:bookmarkEnd w:id="3"/>
    <w:p w:rsidRPr="00377C75" w:rsidR="003B7622" w:rsidP="00B67BB5" w:rsidRDefault="003B7622" w14:paraId="4B92B273" w14:textId="77777777"/>
    <w:p w:rsidRPr="00EA69AC" w:rsidR="003C21AC" w:rsidP="00EA1CE4" w:rsidRDefault="003C21AC" w14:paraId="3DD119C9" w14:textId="36C9B7AE">
      <w:pPr>
        <w:rPr>
          <w:b/>
        </w:rPr>
      </w:pPr>
      <w:r w:rsidRPr="00EA69AC">
        <w:rPr>
          <w:b/>
        </w:rPr>
        <w:t>Toelichting</w:t>
      </w:r>
    </w:p>
    <w:p w:rsidR="007E6D40" w:rsidP="003B7622" w:rsidRDefault="007E6D40" w14:paraId="73A26C56" w14:textId="77777777"/>
    <w:p w:rsidR="003B7622" w:rsidP="003B7622" w:rsidRDefault="003B7622" w14:paraId="1A9E924F" w14:textId="4807F081">
      <w:r>
        <w:t xml:space="preserve">Dit amendement strekt ertoe de per 2026 voorgestelde verhoging van het forfaitaire rendement voor overige bezittingen in box 3 te matigen en de verlaging van het heffingsvrije vermogen terug te draaien. </w:t>
      </w:r>
      <w:r w:rsidR="00621E6D">
        <w:t xml:space="preserve">Indiener vindt deze maatregel noodzakelijk om kleine spaarders tegemoet te komen en om te voorkomen dat veel huurwoningen verdwijnen uit de huurmarkt. </w:t>
      </w:r>
      <w:r>
        <w:t>De voorgestelde maatregelen in het wetsvoorstel zijn het gevolg van budgettaire derving door jurisprudentie van de Hoge Raad uit juni 2024 en het uitstel van de Wet werkelijk rendement box 3 tot 1 januari 2028. Het kabinet kiest voor een verhoging van het forfait tot 7,78% en een verlaging van het heffingsvrije vermogen, maar deze keuzes leiden tot onevenredige lasten voor een brede groep belastingplichtigen.</w:t>
      </w:r>
    </w:p>
    <w:p w:rsidR="003B7622" w:rsidP="003B7622" w:rsidRDefault="003B7622" w14:paraId="505F9C1E" w14:textId="77777777"/>
    <w:p w:rsidR="003B7622" w:rsidP="003B7622" w:rsidRDefault="003B7622" w14:paraId="7EF5064F" w14:textId="4E566A5E">
      <w:r>
        <w:t xml:space="preserve">De voorgestelde verhoging van het forfait raakt met name belastingplichtigen met reële, vaak langlopende investeringen. Dit betreft niet alleen beleggers in vastgoed, maar ook particuliere verhuurders, die een belangrijke rol spelen in het beschikbaar houden van betaalbare huurwoningen in het midden- en hogere segment. </w:t>
      </w:r>
      <w:r w:rsidR="00621E6D">
        <w:t>Het niet verlagen van het forfaitair rendement zorgt ervoor dat er minder huurwoningen beschikbaar zijn, juist voor mensen met een middeninkomen. De verhuurders die deze woningen beschikbaar stellen</w:t>
      </w:r>
      <w:r>
        <w:t xml:space="preserve"> nemen investeringsrisico’s, dragen bij aan mobiliteit op de woningmarkt en voorzien juist in aanbod</w:t>
      </w:r>
      <w:r w:rsidR="00621E6D">
        <w:t xml:space="preserve"> van </w:t>
      </w:r>
      <w:proofErr w:type="spellStart"/>
      <w:r w:rsidR="00621E6D">
        <w:t>middenhuurwoningen</w:t>
      </w:r>
      <w:proofErr w:type="spellEnd"/>
      <w:r>
        <w:t xml:space="preserve"> waar grote tekorten bestaan. Een te hoog forfaitair rendement werkt ontmoedigend</w:t>
      </w:r>
      <w:r w:rsidR="00621E6D">
        <w:t xml:space="preserve"> en zorgt ervoor dat verhuurders liquiditeitsproblemen ervaren</w:t>
      </w:r>
      <w:r>
        <w:t>, terwijl er binnen de huidige tegenbewijsregeling box 3 geen kostenaftrek mogelijk is. Daardoor kunnen verhuurders noodzakelijke kosten – zoals onderhoud, verduurzaming en leegstand – niet in mindering brengen, wat leidt tot een zeer hoge effectieve belastingdruk.</w:t>
      </w:r>
    </w:p>
    <w:p w:rsidR="003B7622" w:rsidP="003B7622" w:rsidRDefault="003B7622" w14:paraId="18FFF59E" w14:textId="77777777"/>
    <w:p w:rsidR="003B7622" w:rsidP="003B7622" w:rsidRDefault="003B7622" w14:paraId="2E7E7E0C" w14:textId="77777777">
      <w:r>
        <w:t>De verhoging raakt ook andere groepen die maatschappelijke waarde toevoegen, waaronder eigenaren van vakantiewoningen, rijksmonumenten en NSW-landgoederen. Deze belastingplichtigen dragen vaak bij aan natuurbehoud, erfgoedzorg en regionale leefbaarheid, terwijl zij eveneens geconfronteerd worden met hoge onderhoudslasten die fiscaal niet aftrekbaar zijn. Het optrekken van het forfait tot 7,78% zou in deze gevallen tot disproportionele en onbedoelde belastingdruk leiden.</w:t>
      </w:r>
    </w:p>
    <w:p w:rsidR="003B7622" w:rsidP="003B7622" w:rsidRDefault="003B7622" w14:paraId="45B66F6C" w14:textId="77777777"/>
    <w:p w:rsidR="003B7622" w:rsidP="003B7622" w:rsidRDefault="003B7622" w14:paraId="02DD4CA4" w14:textId="77777777">
      <w:r>
        <w:t>Daarnaast leidt de verlaging van het heffingsvrije vermogen ertoe dat circa 300.000 extra belastingplichtigen in box 3 terechtkomen (waarvan ongeveer 180.000 mensen alleen spaargeld hebben). Dit raakt mensen met relatief bescheiden vermogens en legt extra druk op de uitvoering, die reeds zwaar wordt belast en voor aanzienlijke uitdagingen staat.</w:t>
      </w:r>
    </w:p>
    <w:p w:rsidR="003B7622" w:rsidP="003B7622" w:rsidRDefault="003B7622" w14:paraId="16F4454E" w14:textId="77777777"/>
    <w:p w:rsidR="003B7622" w:rsidP="00BF623B" w:rsidRDefault="003B7622" w14:paraId="3E31AA9F" w14:textId="3413727D">
      <w:r>
        <w:t>Deze aanpassing voorkomt een overmatige en economisch schadelijke belastingverzwaring in de overgangsjaren tot de invoering van werkelijk rendement in box 3, beschermt investeringen in de woningmarkt, erfgoed en groene ruimte, en houdt rekening met de uitvoerbaarheid binnen een systeem dat geen kostenaftrek toestaat.</w:t>
      </w:r>
    </w:p>
    <w:p w:rsidR="00621E6D" w:rsidP="00BF623B" w:rsidRDefault="00621E6D" w14:paraId="7BC64D31" w14:textId="77777777"/>
    <w:p w:rsidR="00621E6D" w:rsidP="00BF623B" w:rsidRDefault="00621E6D" w14:paraId="18A32D44" w14:textId="7296F8BE">
      <w:r>
        <w:t xml:space="preserve">De benodigde incidentele dekking voor dit amendement wordt gevonden door het aangrijpingspunt van het toptarief in 2026 niet te indexeren. Deze indexatie wordt in 2028 ingehaald, waardoor er structureel geen koopkrachtverlies is en werkenden er dus niet op achteruitgaan. </w:t>
      </w:r>
    </w:p>
    <w:p w:rsidR="003B7622" w:rsidP="00BF623B" w:rsidRDefault="003B7622" w14:paraId="406FB407" w14:textId="77777777"/>
    <w:p w:rsidRPr="003B7622" w:rsidR="003B7622" w:rsidP="00BF623B" w:rsidRDefault="003B7622" w14:paraId="5A93E6E5" w14:textId="520053CD">
      <w:pPr>
        <w:rPr>
          <w:i/>
          <w:iCs/>
        </w:rPr>
      </w:pPr>
      <w:r w:rsidRPr="003B7622">
        <w:rPr>
          <w:i/>
          <w:iCs/>
        </w:rPr>
        <w:t>Technische toelichting</w:t>
      </w:r>
    </w:p>
    <w:p w:rsidR="00BF7FFA" w:rsidP="00BF7FFA" w:rsidRDefault="00BF7FFA" w14:paraId="4D180C95" w14:textId="524C3694">
      <w:r>
        <w:t xml:space="preserve">Dit amendement regelt dat het </w:t>
      </w:r>
      <w:proofErr w:type="spellStart"/>
      <w:r>
        <w:t>heffingvrije</w:t>
      </w:r>
      <w:proofErr w:type="spellEnd"/>
      <w:r>
        <w:t xml:space="preserve"> vermogen in box 3 niet wordt verlaagd met ingang van 1 januari 2026</w:t>
      </w:r>
      <w:r w:rsidR="00381A13">
        <w:t xml:space="preserve"> (maar nog steeds niet wordt geïndexeerd)</w:t>
      </w:r>
      <w:r>
        <w:t xml:space="preserve">. Het </w:t>
      </w:r>
      <w:proofErr w:type="spellStart"/>
      <w:r>
        <w:t>heffingvrije</w:t>
      </w:r>
      <w:proofErr w:type="spellEnd"/>
      <w:r>
        <w:t xml:space="preserve"> vermogen blijft daardoor in 2026 </w:t>
      </w:r>
      <w:r w:rsidR="00122371">
        <w:t>€ </w:t>
      </w:r>
      <w:r>
        <w:t>57.684. Dit zorgt voor een budgettaire derving van € 1</w:t>
      </w:r>
      <w:r w:rsidR="006B22AD">
        <w:t>2</w:t>
      </w:r>
      <w:r>
        <w:t xml:space="preserve">9 miljoen. </w:t>
      </w:r>
    </w:p>
    <w:p w:rsidR="00BF7FFA" w:rsidP="00BF7FFA" w:rsidRDefault="00BF7FFA" w14:paraId="2EA7828D" w14:textId="77777777"/>
    <w:p w:rsidR="00E6619B" w:rsidP="00BF7FFA" w:rsidRDefault="00BF7FFA" w14:paraId="6AD3DBBD" w14:textId="509D6FFA">
      <w:r>
        <w:t>Daarnaast regelt dit amendement dat het forfait voor overige bezittingen in box 3, na toepassing van de nieuwe berekeningsmethode van het forfait, in 2026 en 2027 beleidsmatig wordt verlaagd met 0,</w:t>
      </w:r>
      <w:r w:rsidR="007A08CB">
        <w:t>71</w:t>
      </w:r>
      <w:r>
        <w:t>%</w:t>
      </w:r>
      <w:r w:rsidR="00CB2DED">
        <w:t>-punt</w:t>
      </w:r>
      <w:r>
        <w:t>. Daardoor zal het forfait voor overige bezittingen voor het kalenderjaar 2026 niet uitkomen op 7,78% maar op 7,</w:t>
      </w:r>
      <w:r w:rsidR="007A08CB">
        <w:t>07</w:t>
      </w:r>
      <w:r>
        <w:t>%. Dit zorgt voor een budgettaire derving van € </w:t>
      </w:r>
      <w:r w:rsidR="007A08CB">
        <w:t>422</w:t>
      </w:r>
      <w:r>
        <w:t xml:space="preserve"> miljoen.</w:t>
      </w:r>
    </w:p>
    <w:p w:rsidR="00E01659" w:rsidP="00EA1CE4" w:rsidRDefault="00E01659" w14:paraId="60A8DAE2" w14:textId="48E1EE23"/>
    <w:p w:rsidR="00E01659" w:rsidP="00EA1CE4" w:rsidRDefault="00C91FD4" w14:paraId="1E798CFC" w14:textId="6DB09F8B">
      <w:r>
        <w:t>Om deze budgettaire derving van in totaal € </w:t>
      </w:r>
      <w:r w:rsidR="00DE1471">
        <w:t>551</w:t>
      </w:r>
      <w:r>
        <w:t xml:space="preserve"> miljoen te dekken, wordt geregeld dat het </w:t>
      </w:r>
      <w:r w:rsidR="00A37CBD">
        <w:t xml:space="preserve">aangrijpingspunt </w:t>
      </w:r>
      <w:r>
        <w:t xml:space="preserve">van het toptarief </w:t>
      </w:r>
      <w:r w:rsidR="001D4D9F">
        <w:t xml:space="preserve">(ATT) </w:t>
      </w:r>
      <w:r>
        <w:t>in de loon- en inkomstenbelasting in 2026 op het niveau van 2025</w:t>
      </w:r>
      <w:r w:rsidR="00A92024">
        <w:t xml:space="preserve"> blijft</w:t>
      </w:r>
      <w:r w:rsidR="001D3445">
        <w:t xml:space="preserve"> staan</w:t>
      </w:r>
      <w:r>
        <w:t xml:space="preserve">. Dat betekent dat het </w:t>
      </w:r>
      <w:r w:rsidR="00A37CBD">
        <w:t xml:space="preserve">ATT </w:t>
      </w:r>
      <w:r>
        <w:t xml:space="preserve">van het toptarief in 2026 op een bedrag van € 76.817 </w:t>
      </w:r>
      <w:r w:rsidR="00203282">
        <w:t>blijft staan</w:t>
      </w:r>
      <w:r>
        <w:t>.</w:t>
      </w:r>
    </w:p>
    <w:p w:rsidR="00C91FD4" w:rsidP="00EA1CE4" w:rsidRDefault="00C91FD4" w14:paraId="2CA066A5" w14:textId="0974602A">
      <w:r>
        <w:t xml:space="preserve">In 2028 wordt het </w:t>
      </w:r>
      <w:r w:rsidR="001D3445">
        <w:t xml:space="preserve">ATT </w:t>
      </w:r>
      <w:r>
        <w:t xml:space="preserve">extra verhoogd, zodat er geen sprake is van een structurele opbrengst. </w:t>
      </w:r>
    </w:p>
    <w:p w:rsidR="00C91FD4" w:rsidP="00EA1CE4" w:rsidRDefault="00C91FD4" w14:paraId="02FBCE50" w14:textId="77777777"/>
    <w:p w:rsidRPr="00C91FD4" w:rsidR="00C91FD4" w:rsidP="00EA1CE4" w:rsidRDefault="00A92024" w14:paraId="44653AC6" w14:textId="092B499B">
      <w:pPr>
        <w:rPr>
          <w:i/>
          <w:iCs/>
        </w:rPr>
      </w:pPr>
      <w:r>
        <w:rPr>
          <w:i/>
          <w:iCs/>
        </w:rPr>
        <w:t>Budgettaire gevolgen</w:t>
      </w:r>
      <w:r w:rsidRPr="00C91FD4" w:rsidR="00C91FD4">
        <w:rPr>
          <w:i/>
          <w:iCs/>
        </w:rPr>
        <w:t xml:space="preserve"> in miljoenen euro’s (prijzen 2025)</w:t>
      </w:r>
    </w:p>
    <w:tbl>
      <w:tblPr>
        <w:tblW w:w="8075" w:type="dxa"/>
        <w:tblInd w:w="-3" w:type="dxa"/>
        <w:tblCellMar>
          <w:left w:w="0" w:type="dxa"/>
          <w:right w:w="0" w:type="dxa"/>
        </w:tblCellMar>
        <w:tblLook w:val="04A0" w:firstRow="1" w:lastRow="0" w:firstColumn="1" w:lastColumn="0" w:noHBand="0" w:noVBand="1"/>
      </w:tblPr>
      <w:tblGrid>
        <w:gridCol w:w="4955"/>
        <w:gridCol w:w="620"/>
        <w:gridCol w:w="740"/>
        <w:gridCol w:w="740"/>
        <w:gridCol w:w="740"/>
        <w:gridCol w:w="740"/>
      </w:tblGrid>
      <w:tr w:rsidRPr="00C91FD4" w:rsidR="00C91FD4" w:rsidTr="00CB2DED" w14:paraId="5249AB67" w14:textId="77777777">
        <w:trPr>
          <w:trHeight w:val="255"/>
        </w:trPr>
        <w:tc>
          <w:tcPr>
            <w:tcW w:w="4955"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C91FD4" w:rsidR="00C91FD4" w:rsidP="00C91FD4" w:rsidRDefault="00C91FD4" w14:paraId="18254488" w14:textId="77777777">
            <w:pPr>
              <w:widowControl/>
              <w:rPr>
                <w:rFonts w:eastAsia="Calibri"/>
                <w:color w:val="000000"/>
                <w:szCs w:val="24"/>
              </w:rPr>
            </w:pPr>
            <w:r w:rsidRPr="00C91FD4">
              <w:rPr>
                <w:rFonts w:eastAsia="Calibri"/>
                <w:color w:val="000000"/>
                <w:szCs w:val="24"/>
              </w:rPr>
              <w:t> </w:t>
            </w:r>
          </w:p>
        </w:tc>
        <w:tc>
          <w:tcPr>
            <w:tcW w:w="160"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C91FD4" w:rsidR="00C91FD4" w:rsidP="00C91FD4" w:rsidRDefault="00C91FD4" w14:paraId="68C2DB2A" w14:textId="77777777">
            <w:pPr>
              <w:widowControl/>
              <w:jc w:val="right"/>
              <w:rPr>
                <w:rFonts w:eastAsia="Calibri"/>
                <w:szCs w:val="24"/>
              </w:rPr>
            </w:pPr>
            <w:r w:rsidRPr="00C91FD4">
              <w:rPr>
                <w:rFonts w:eastAsia="Calibri"/>
                <w:szCs w:val="24"/>
              </w:rPr>
              <w:t>2026</w:t>
            </w:r>
          </w:p>
        </w:tc>
        <w:tc>
          <w:tcPr>
            <w:tcW w:w="740"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C91FD4" w:rsidR="00C91FD4" w:rsidP="00C91FD4" w:rsidRDefault="00C91FD4" w14:paraId="165EB839" w14:textId="77777777">
            <w:pPr>
              <w:widowControl/>
              <w:jc w:val="right"/>
              <w:rPr>
                <w:rFonts w:eastAsia="Calibri"/>
                <w:szCs w:val="24"/>
              </w:rPr>
            </w:pPr>
            <w:r w:rsidRPr="00C91FD4">
              <w:rPr>
                <w:rFonts w:eastAsia="Calibri"/>
                <w:szCs w:val="24"/>
              </w:rPr>
              <w:t>2027</w:t>
            </w:r>
          </w:p>
        </w:tc>
        <w:tc>
          <w:tcPr>
            <w:tcW w:w="740"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C91FD4" w:rsidR="00C91FD4" w:rsidP="00C91FD4" w:rsidRDefault="00C91FD4" w14:paraId="4ACE0DA4" w14:textId="77777777">
            <w:pPr>
              <w:widowControl/>
              <w:jc w:val="right"/>
              <w:rPr>
                <w:rFonts w:eastAsia="Calibri"/>
                <w:szCs w:val="24"/>
              </w:rPr>
            </w:pPr>
            <w:r w:rsidRPr="00C91FD4">
              <w:rPr>
                <w:rFonts w:eastAsia="Calibri"/>
                <w:szCs w:val="24"/>
              </w:rPr>
              <w:t>2028</w:t>
            </w:r>
          </w:p>
        </w:tc>
        <w:tc>
          <w:tcPr>
            <w:tcW w:w="740"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C91FD4" w:rsidR="00C91FD4" w:rsidP="00C91FD4" w:rsidRDefault="00C91FD4" w14:paraId="5DEE297D" w14:textId="77777777">
            <w:pPr>
              <w:widowControl/>
              <w:jc w:val="right"/>
              <w:rPr>
                <w:rFonts w:eastAsia="Calibri"/>
                <w:szCs w:val="24"/>
              </w:rPr>
            </w:pPr>
            <w:r w:rsidRPr="00C91FD4">
              <w:rPr>
                <w:rFonts w:eastAsia="Calibri"/>
                <w:szCs w:val="24"/>
              </w:rPr>
              <w:t>2029</w:t>
            </w:r>
          </w:p>
        </w:tc>
        <w:tc>
          <w:tcPr>
            <w:tcW w:w="740"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C91FD4" w:rsidR="00C91FD4" w:rsidP="00C91FD4" w:rsidRDefault="00C91FD4" w14:paraId="14BA833E" w14:textId="77777777">
            <w:pPr>
              <w:widowControl/>
              <w:rPr>
                <w:rFonts w:eastAsia="Calibri"/>
                <w:szCs w:val="24"/>
              </w:rPr>
            </w:pPr>
            <w:proofErr w:type="spellStart"/>
            <w:r w:rsidRPr="00C91FD4">
              <w:rPr>
                <w:rFonts w:eastAsia="Calibri"/>
                <w:szCs w:val="24"/>
              </w:rPr>
              <w:t>struc</w:t>
            </w:r>
            <w:proofErr w:type="spellEnd"/>
          </w:p>
        </w:tc>
      </w:tr>
      <w:tr w:rsidRPr="00C91FD4" w:rsidR="00CB2DED" w:rsidTr="00CB2DED" w14:paraId="0367108D" w14:textId="77777777">
        <w:trPr>
          <w:trHeight w:val="255"/>
        </w:trPr>
        <w:tc>
          <w:tcPr>
            <w:tcW w:w="4955"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tcPr>
          <w:p w:rsidRPr="00C91FD4" w:rsidR="00CB2DED" w:rsidP="00C91FD4" w:rsidRDefault="00CB2DED" w14:paraId="3085FF15" w14:textId="5099F25D">
            <w:pPr>
              <w:widowControl/>
              <w:rPr>
                <w:rFonts w:eastAsia="Calibri"/>
                <w:color w:val="000000"/>
                <w:szCs w:val="24"/>
              </w:rPr>
            </w:pPr>
            <w:r>
              <w:rPr>
                <w:rFonts w:eastAsia="Calibri"/>
                <w:color w:val="000000"/>
                <w:szCs w:val="24"/>
              </w:rPr>
              <w:t xml:space="preserve">Terugdraaien verlaging </w:t>
            </w:r>
            <w:proofErr w:type="spellStart"/>
            <w:r>
              <w:rPr>
                <w:rFonts w:eastAsia="Calibri"/>
                <w:color w:val="000000"/>
                <w:szCs w:val="24"/>
              </w:rPr>
              <w:t>heffingvrij</w:t>
            </w:r>
            <w:proofErr w:type="spellEnd"/>
            <w:r>
              <w:rPr>
                <w:rFonts w:eastAsia="Calibri"/>
                <w:color w:val="000000"/>
                <w:szCs w:val="24"/>
              </w:rPr>
              <w:t xml:space="preserve"> vermogen</w:t>
            </w:r>
            <w:r w:rsidR="001D3445">
              <w:rPr>
                <w:rFonts w:eastAsia="Calibri"/>
                <w:color w:val="000000"/>
                <w:szCs w:val="24"/>
              </w:rPr>
              <w:t xml:space="preserve"> box 3</w:t>
            </w:r>
            <w:r>
              <w:rPr>
                <w:rFonts w:eastAsia="Calibri"/>
                <w:color w:val="000000"/>
                <w:szCs w:val="24"/>
              </w:rPr>
              <w:t xml:space="preserve"> </w:t>
            </w:r>
          </w:p>
        </w:tc>
        <w:tc>
          <w:tcPr>
            <w:tcW w:w="160"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C91FD4" w:rsidR="00CB2DED" w:rsidP="00C91FD4" w:rsidRDefault="00A92024" w14:paraId="1F97888C" w14:textId="3CF3C216">
            <w:pPr>
              <w:widowControl/>
              <w:jc w:val="right"/>
              <w:rPr>
                <w:rFonts w:eastAsia="Calibri"/>
                <w:color w:val="000000"/>
                <w:szCs w:val="24"/>
              </w:rPr>
            </w:pPr>
            <w:r>
              <w:rPr>
                <w:rFonts w:eastAsia="Calibri"/>
                <w:color w:val="000000"/>
                <w:szCs w:val="24"/>
              </w:rPr>
              <w:t>-</w:t>
            </w:r>
            <w:r w:rsidR="00CB2DED">
              <w:rPr>
                <w:rFonts w:eastAsia="Calibri"/>
                <w:color w:val="000000"/>
                <w:szCs w:val="24"/>
              </w:rPr>
              <w:t>1</w:t>
            </w:r>
            <w:r w:rsidR="007A08CB">
              <w:rPr>
                <w:rFonts w:eastAsia="Calibri"/>
                <w:color w:val="000000"/>
                <w:szCs w:val="24"/>
              </w:rPr>
              <w:t>2</w:t>
            </w:r>
            <w:r w:rsidR="00CB2DED">
              <w:rPr>
                <w:rFonts w:eastAsia="Calibri"/>
                <w:color w:val="000000"/>
                <w:szCs w:val="24"/>
              </w:rPr>
              <w:t>9</w:t>
            </w:r>
          </w:p>
        </w:tc>
        <w:tc>
          <w:tcPr>
            <w:tcW w:w="740"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C91FD4" w:rsidR="00CB2DED" w:rsidP="00C91FD4" w:rsidRDefault="00A92024" w14:paraId="135E1404" w14:textId="6E6999D6">
            <w:pPr>
              <w:widowControl/>
              <w:jc w:val="right"/>
              <w:rPr>
                <w:rFonts w:eastAsia="Calibri"/>
                <w:color w:val="000000"/>
                <w:szCs w:val="24"/>
              </w:rPr>
            </w:pPr>
            <w:r>
              <w:rPr>
                <w:rFonts w:eastAsia="Calibri"/>
                <w:color w:val="000000"/>
                <w:szCs w:val="24"/>
              </w:rPr>
              <w:t>-</w:t>
            </w:r>
            <w:r w:rsidR="00CB2DED">
              <w:rPr>
                <w:rFonts w:eastAsia="Calibri"/>
                <w:color w:val="000000"/>
                <w:szCs w:val="24"/>
              </w:rPr>
              <w:t>1</w:t>
            </w:r>
            <w:r w:rsidR="007A08CB">
              <w:rPr>
                <w:rFonts w:eastAsia="Calibri"/>
                <w:color w:val="000000"/>
                <w:szCs w:val="24"/>
              </w:rPr>
              <w:t>2</w:t>
            </w:r>
            <w:r w:rsidR="00CB2DED">
              <w:rPr>
                <w:rFonts w:eastAsia="Calibri"/>
                <w:color w:val="000000"/>
                <w:szCs w:val="24"/>
              </w:rPr>
              <w:t>9</w:t>
            </w:r>
          </w:p>
        </w:tc>
        <w:tc>
          <w:tcPr>
            <w:tcW w:w="740"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C91FD4" w:rsidR="00CB2DED" w:rsidP="00C91FD4" w:rsidRDefault="00CB2DED" w14:paraId="1B3296ED" w14:textId="656E5E4F">
            <w:pPr>
              <w:widowControl/>
              <w:jc w:val="right"/>
              <w:rPr>
                <w:rFonts w:eastAsia="Calibri"/>
                <w:szCs w:val="24"/>
              </w:rPr>
            </w:pPr>
            <w:r>
              <w:rPr>
                <w:rFonts w:eastAsia="Calibri"/>
                <w:szCs w:val="24"/>
              </w:rPr>
              <w:t>0</w:t>
            </w:r>
          </w:p>
        </w:tc>
        <w:tc>
          <w:tcPr>
            <w:tcW w:w="740"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C91FD4" w:rsidR="00CB2DED" w:rsidP="00C91FD4" w:rsidRDefault="00CB2DED" w14:paraId="7ED4C1C8" w14:textId="5624E78C">
            <w:pPr>
              <w:widowControl/>
              <w:jc w:val="right"/>
              <w:rPr>
                <w:rFonts w:eastAsia="Calibri"/>
                <w:szCs w:val="24"/>
              </w:rPr>
            </w:pPr>
            <w:r>
              <w:rPr>
                <w:rFonts w:eastAsia="Calibri"/>
                <w:szCs w:val="24"/>
              </w:rPr>
              <w:t>0</w:t>
            </w:r>
          </w:p>
        </w:tc>
        <w:tc>
          <w:tcPr>
            <w:tcW w:w="740"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C91FD4" w:rsidR="00CB2DED" w:rsidP="00C91FD4" w:rsidRDefault="00CB2DED" w14:paraId="431B24FF" w14:textId="04EA5A54">
            <w:pPr>
              <w:widowControl/>
              <w:jc w:val="right"/>
              <w:rPr>
                <w:rFonts w:eastAsia="Calibri"/>
                <w:szCs w:val="24"/>
              </w:rPr>
            </w:pPr>
            <w:r>
              <w:rPr>
                <w:rFonts w:eastAsia="Calibri"/>
                <w:szCs w:val="24"/>
              </w:rPr>
              <w:t>0</w:t>
            </w:r>
          </w:p>
        </w:tc>
      </w:tr>
      <w:tr w:rsidRPr="00C91FD4" w:rsidR="00CB2DED" w:rsidTr="00CB2DED" w14:paraId="6B9E3E1F" w14:textId="77777777">
        <w:trPr>
          <w:trHeight w:val="255"/>
        </w:trPr>
        <w:tc>
          <w:tcPr>
            <w:tcW w:w="4955" w:type="dxa"/>
            <w:tcBorders>
              <w:top w:val="nil"/>
              <w:left w:val="single" w:color="auto" w:sz="8" w:space="0"/>
              <w:bottom w:val="single" w:color="auto" w:sz="4" w:space="0"/>
              <w:right w:val="single" w:color="auto" w:sz="8" w:space="0"/>
            </w:tcBorders>
            <w:noWrap/>
            <w:tcMar>
              <w:top w:w="0" w:type="dxa"/>
              <w:left w:w="70" w:type="dxa"/>
              <w:bottom w:w="0" w:type="dxa"/>
              <w:right w:w="70" w:type="dxa"/>
            </w:tcMar>
            <w:vAlign w:val="bottom"/>
          </w:tcPr>
          <w:p w:rsidRPr="00C91FD4" w:rsidR="00CB2DED" w:rsidP="00C91FD4" w:rsidRDefault="00CB2DED" w14:paraId="3D947E72" w14:textId="485DBDB2">
            <w:pPr>
              <w:widowControl/>
              <w:rPr>
                <w:rFonts w:eastAsia="Calibri"/>
                <w:color w:val="000000"/>
                <w:szCs w:val="24"/>
              </w:rPr>
            </w:pPr>
            <w:r>
              <w:rPr>
                <w:rFonts w:eastAsia="Calibri"/>
                <w:color w:val="000000"/>
                <w:szCs w:val="24"/>
              </w:rPr>
              <w:t>Verlagen forfait overige bezittingen</w:t>
            </w:r>
            <w:r w:rsidR="001D3445">
              <w:rPr>
                <w:rFonts w:eastAsia="Calibri"/>
                <w:color w:val="000000"/>
                <w:szCs w:val="24"/>
              </w:rPr>
              <w:t xml:space="preserve"> box 3</w:t>
            </w:r>
          </w:p>
        </w:tc>
        <w:tc>
          <w:tcPr>
            <w:tcW w:w="160" w:type="dxa"/>
            <w:tcBorders>
              <w:top w:val="nil"/>
              <w:left w:val="nil"/>
              <w:bottom w:val="single" w:color="auto" w:sz="4" w:space="0"/>
              <w:right w:val="single" w:color="auto" w:sz="8" w:space="0"/>
            </w:tcBorders>
            <w:noWrap/>
            <w:tcMar>
              <w:top w:w="0" w:type="dxa"/>
              <w:left w:w="70" w:type="dxa"/>
              <w:bottom w:w="0" w:type="dxa"/>
              <w:right w:w="70" w:type="dxa"/>
            </w:tcMar>
            <w:vAlign w:val="bottom"/>
          </w:tcPr>
          <w:p w:rsidRPr="00C91FD4" w:rsidR="00CB2DED" w:rsidP="00C91FD4" w:rsidRDefault="00A92024" w14:paraId="04C3B6E8" w14:textId="643F8A65">
            <w:pPr>
              <w:widowControl/>
              <w:jc w:val="right"/>
              <w:rPr>
                <w:rFonts w:eastAsia="Calibri"/>
                <w:color w:val="000000"/>
                <w:szCs w:val="24"/>
              </w:rPr>
            </w:pPr>
            <w:r>
              <w:rPr>
                <w:rFonts w:eastAsia="Calibri"/>
                <w:color w:val="000000"/>
                <w:szCs w:val="24"/>
              </w:rPr>
              <w:t>-</w:t>
            </w:r>
            <w:r w:rsidR="007A08CB">
              <w:rPr>
                <w:rFonts w:eastAsia="Calibri"/>
                <w:color w:val="000000"/>
                <w:szCs w:val="24"/>
              </w:rPr>
              <w:t>422</w:t>
            </w:r>
          </w:p>
        </w:tc>
        <w:tc>
          <w:tcPr>
            <w:tcW w:w="740" w:type="dxa"/>
            <w:tcBorders>
              <w:top w:val="nil"/>
              <w:left w:val="nil"/>
              <w:bottom w:val="single" w:color="auto" w:sz="4" w:space="0"/>
              <w:right w:val="single" w:color="auto" w:sz="8" w:space="0"/>
            </w:tcBorders>
            <w:noWrap/>
            <w:tcMar>
              <w:top w:w="0" w:type="dxa"/>
              <w:left w:w="70" w:type="dxa"/>
              <w:bottom w:w="0" w:type="dxa"/>
              <w:right w:w="70" w:type="dxa"/>
            </w:tcMar>
            <w:vAlign w:val="bottom"/>
          </w:tcPr>
          <w:p w:rsidRPr="00C91FD4" w:rsidR="00CB2DED" w:rsidP="00C91FD4" w:rsidRDefault="00A92024" w14:paraId="634C8D70" w14:textId="33D77248">
            <w:pPr>
              <w:widowControl/>
              <w:jc w:val="right"/>
              <w:rPr>
                <w:rFonts w:eastAsia="Calibri"/>
                <w:color w:val="000000"/>
                <w:szCs w:val="24"/>
              </w:rPr>
            </w:pPr>
            <w:r>
              <w:rPr>
                <w:rFonts w:eastAsia="Calibri"/>
                <w:color w:val="000000"/>
                <w:szCs w:val="24"/>
              </w:rPr>
              <w:t>-</w:t>
            </w:r>
            <w:r w:rsidR="007A08CB">
              <w:rPr>
                <w:rFonts w:eastAsia="Calibri"/>
                <w:color w:val="000000"/>
                <w:szCs w:val="24"/>
              </w:rPr>
              <w:t>422</w:t>
            </w:r>
          </w:p>
        </w:tc>
        <w:tc>
          <w:tcPr>
            <w:tcW w:w="740" w:type="dxa"/>
            <w:tcBorders>
              <w:top w:val="nil"/>
              <w:left w:val="nil"/>
              <w:bottom w:val="single" w:color="auto" w:sz="4" w:space="0"/>
              <w:right w:val="single" w:color="auto" w:sz="8" w:space="0"/>
            </w:tcBorders>
            <w:noWrap/>
            <w:tcMar>
              <w:top w:w="0" w:type="dxa"/>
              <w:left w:w="70" w:type="dxa"/>
              <w:bottom w:w="0" w:type="dxa"/>
              <w:right w:w="70" w:type="dxa"/>
            </w:tcMar>
            <w:vAlign w:val="bottom"/>
          </w:tcPr>
          <w:p w:rsidRPr="00C91FD4" w:rsidR="00CB2DED" w:rsidP="00C91FD4" w:rsidRDefault="00CB2DED" w14:paraId="0ADAF382" w14:textId="5B339880">
            <w:pPr>
              <w:widowControl/>
              <w:jc w:val="right"/>
              <w:rPr>
                <w:rFonts w:eastAsia="Calibri"/>
                <w:szCs w:val="24"/>
              </w:rPr>
            </w:pPr>
            <w:r>
              <w:rPr>
                <w:rFonts w:eastAsia="Calibri"/>
                <w:szCs w:val="24"/>
              </w:rPr>
              <w:t>0</w:t>
            </w:r>
          </w:p>
        </w:tc>
        <w:tc>
          <w:tcPr>
            <w:tcW w:w="740" w:type="dxa"/>
            <w:tcBorders>
              <w:top w:val="nil"/>
              <w:left w:val="nil"/>
              <w:bottom w:val="single" w:color="auto" w:sz="4" w:space="0"/>
              <w:right w:val="single" w:color="auto" w:sz="8" w:space="0"/>
            </w:tcBorders>
            <w:noWrap/>
            <w:tcMar>
              <w:top w:w="0" w:type="dxa"/>
              <w:left w:w="70" w:type="dxa"/>
              <w:bottom w:w="0" w:type="dxa"/>
              <w:right w:w="70" w:type="dxa"/>
            </w:tcMar>
            <w:vAlign w:val="bottom"/>
          </w:tcPr>
          <w:p w:rsidRPr="00C91FD4" w:rsidR="00CB2DED" w:rsidP="00C91FD4" w:rsidRDefault="00CB2DED" w14:paraId="0CBC7256" w14:textId="60D3C072">
            <w:pPr>
              <w:widowControl/>
              <w:jc w:val="right"/>
              <w:rPr>
                <w:rFonts w:eastAsia="Calibri"/>
                <w:szCs w:val="24"/>
              </w:rPr>
            </w:pPr>
            <w:r>
              <w:rPr>
                <w:rFonts w:eastAsia="Calibri"/>
                <w:szCs w:val="24"/>
              </w:rPr>
              <w:t>0</w:t>
            </w:r>
          </w:p>
        </w:tc>
        <w:tc>
          <w:tcPr>
            <w:tcW w:w="740" w:type="dxa"/>
            <w:tcBorders>
              <w:top w:val="nil"/>
              <w:left w:val="nil"/>
              <w:bottom w:val="single" w:color="auto" w:sz="4" w:space="0"/>
              <w:right w:val="single" w:color="auto" w:sz="8" w:space="0"/>
            </w:tcBorders>
            <w:noWrap/>
            <w:tcMar>
              <w:top w:w="0" w:type="dxa"/>
              <w:left w:w="70" w:type="dxa"/>
              <w:bottom w:w="0" w:type="dxa"/>
              <w:right w:w="70" w:type="dxa"/>
            </w:tcMar>
            <w:vAlign w:val="bottom"/>
          </w:tcPr>
          <w:p w:rsidRPr="00C91FD4" w:rsidR="00CB2DED" w:rsidP="00C91FD4" w:rsidRDefault="00CB2DED" w14:paraId="347AF1E2" w14:textId="368AC668">
            <w:pPr>
              <w:widowControl/>
              <w:jc w:val="right"/>
              <w:rPr>
                <w:rFonts w:eastAsia="Calibri"/>
                <w:szCs w:val="24"/>
              </w:rPr>
            </w:pPr>
            <w:r>
              <w:rPr>
                <w:rFonts w:eastAsia="Calibri"/>
                <w:szCs w:val="24"/>
              </w:rPr>
              <w:t>0</w:t>
            </w:r>
          </w:p>
        </w:tc>
      </w:tr>
      <w:tr w:rsidRPr="00C91FD4" w:rsidR="00C91FD4" w:rsidTr="00CB2DED" w14:paraId="7A435E69" w14:textId="77777777">
        <w:trPr>
          <w:trHeight w:val="255"/>
        </w:trPr>
        <w:tc>
          <w:tcPr>
            <w:tcW w:w="4955"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hideMark/>
          </w:tcPr>
          <w:p w:rsidRPr="00C91FD4" w:rsidR="00C91FD4" w:rsidP="00C91FD4" w:rsidRDefault="00C91FD4" w14:paraId="6F416C00" w14:textId="77777777">
            <w:pPr>
              <w:widowControl/>
              <w:rPr>
                <w:rFonts w:eastAsia="Calibri"/>
                <w:color w:val="000000"/>
                <w:szCs w:val="24"/>
              </w:rPr>
            </w:pPr>
            <w:r w:rsidRPr="00C91FD4">
              <w:rPr>
                <w:rFonts w:eastAsia="Calibri"/>
                <w:color w:val="000000"/>
                <w:szCs w:val="24"/>
              </w:rPr>
              <w:t>Opbrengst tijdelijke verlaging ATT</w:t>
            </w:r>
          </w:p>
        </w:tc>
        <w:tc>
          <w:tcPr>
            <w:tcW w:w="160"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hideMark/>
          </w:tcPr>
          <w:p w:rsidRPr="00C91FD4" w:rsidR="00C91FD4" w:rsidP="00C91FD4" w:rsidRDefault="00C91FD4" w14:paraId="3BD9372F" w14:textId="77777777">
            <w:pPr>
              <w:widowControl/>
              <w:jc w:val="right"/>
              <w:rPr>
                <w:rFonts w:eastAsia="Calibri"/>
                <w:color w:val="000000"/>
                <w:szCs w:val="24"/>
              </w:rPr>
            </w:pPr>
            <w:r w:rsidRPr="00C91FD4">
              <w:rPr>
                <w:rFonts w:eastAsia="Calibri"/>
                <w:color w:val="000000"/>
                <w:szCs w:val="24"/>
              </w:rPr>
              <w:t>551</w:t>
            </w:r>
          </w:p>
        </w:tc>
        <w:tc>
          <w:tcPr>
            <w:tcW w:w="740"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hideMark/>
          </w:tcPr>
          <w:p w:rsidRPr="00C91FD4" w:rsidR="00C91FD4" w:rsidP="00C91FD4" w:rsidRDefault="00C91FD4" w14:paraId="1726D13B" w14:textId="77777777">
            <w:pPr>
              <w:widowControl/>
              <w:jc w:val="right"/>
              <w:rPr>
                <w:rFonts w:eastAsia="Calibri"/>
                <w:color w:val="000000"/>
                <w:szCs w:val="24"/>
              </w:rPr>
            </w:pPr>
            <w:r w:rsidRPr="00C91FD4">
              <w:rPr>
                <w:rFonts w:eastAsia="Calibri"/>
                <w:color w:val="000000"/>
                <w:szCs w:val="24"/>
              </w:rPr>
              <w:t>549</w:t>
            </w:r>
          </w:p>
        </w:tc>
        <w:tc>
          <w:tcPr>
            <w:tcW w:w="740"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hideMark/>
          </w:tcPr>
          <w:p w:rsidRPr="00C91FD4" w:rsidR="00C91FD4" w:rsidP="00C91FD4" w:rsidRDefault="00C91FD4" w14:paraId="47357F07" w14:textId="77777777">
            <w:pPr>
              <w:widowControl/>
              <w:jc w:val="right"/>
              <w:rPr>
                <w:rFonts w:eastAsia="Calibri"/>
                <w:szCs w:val="24"/>
              </w:rPr>
            </w:pPr>
            <w:r w:rsidRPr="00C91FD4">
              <w:rPr>
                <w:rFonts w:eastAsia="Calibri"/>
                <w:szCs w:val="24"/>
              </w:rPr>
              <w:t>0</w:t>
            </w:r>
          </w:p>
        </w:tc>
        <w:tc>
          <w:tcPr>
            <w:tcW w:w="740"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hideMark/>
          </w:tcPr>
          <w:p w:rsidRPr="00C91FD4" w:rsidR="00C91FD4" w:rsidP="00C91FD4" w:rsidRDefault="00C91FD4" w14:paraId="6A570B07" w14:textId="77777777">
            <w:pPr>
              <w:widowControl/>
              <w:jc w:val="right"/>
              <w:rPr>
                <w:rFonts w:eastAsia="Calibri"/>
                <w:szCs w:val="24"/>
              </w:rPr>
            </w:pPr>
            <w:r w:rsidRPr="00C91FD4">
              <w:rPr>
                <w:rFonts w:eastAsia="Calibri"/>
                <w:szCs w:val="24"/>
              </w:rPr>
              <w:t>0</w:t>
            </w:r>
          </w:p>
        </w:tc>
        <w:tc>
          <w:tcPr>
            <w:tcW w:w="740"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hideMark/>
          </w:tcPr>
          <w:p w:rsidRPr="00C91FD4" w:rsidR="00C91FD4" w:rsidP="00C91FD4" w:rsidRDefault="00C91FD4" w14:paraId="284F036E" w14:textId="77777777">
            <w:pPr>
              <w:widowControl/>
              <w:jc w:val="right"/>
              <w:rPr>
                <w:rFonts w:eastAsia="Calibri"/>
                <w:szCs w:val="24"/>
              </w:rPr>
            </w:pPr>
            <w:r w:rsidRPr="00C91FD4">
              <w:rPr>
                <w:rFonts w:eastAsia="Calibri"/>
                <w:szCs w:val="24"/>
              </w:rPr>
              <w:t>0</w:t>
            </w:r>
          </w:p>
        </w:tc>
      </w:tr>
      <w:tr w:rsidRPr="00C91FD4" w:rsidR="00CB2DED" w:rsidTr="00CB2DED" w14:paraId="79C7ADA1" w14:textId="77777777">
        <w:trPr>
          <w:trHeight w:val="255"/>
        </w:trPr>
        <w:tc>
          <w:tcPr>
            <w:tcW w:w="4955"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tcPr>
          <w:p w:rsidRPr="00C91FD4" w:rsidR="00CB2DED" w:rsidP="00C91FD4" w:rsidRDefault="00CB2DED" w14:paraId="541B62B2" w14:textId="49C2C930">
            <w:pPr>
              <w:widowControl/>
              <w:rPr>
                <w:rFonts w:eastAsia="Calibri"/>
                <w:color w:val="000000"/>
                <w:szCs w:val="24"/>
              </w:rPr>
            </w:pPr>
            <w:r>
              <w:rPr>
                <w:rFonts w:eastAsia="Calibri"/>
                <w:color w:val="000000"/>
                <w:szCs w:val="24"/>
              </w:rPr>
              <w:t>Totaal</w:t>
            </w:r>
          </w:p>
        </w:tc>
        <w:tc>
          <w:tcPr>
            <w:tcW w:w="160"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tcPr>
          <w:p w:rsidRPr="00C91FD4" w:rsidR="00CB2DED" w:rsidP="00C91FD4" w:rsidRDefault="007A08CB" w14:paraId="39A631F6" w14:textId="6B480500">
            <w:pPr>
              <w:widowControl/>
              <w:jc w:val="right"/>
              <w:rPr>
                <w:rFonts w:eastAsia="Calibri"/>
                <w:color w:val="000000"/>
                <w:szCs w:val="24"/>
              </w:rPr>
            </w:pPr>
            <w:r>
              <w:rPr>
                <w:rFonts w:eastAsia="Calibri"/>
                <w:color w:val="000000"/>
                <w:szCs w:val="24"/>
              </w:rPr>
              <w:t>0</w:t>
            </w:r>
          </w:p>
        </w:tc>
        <w:tc>
          <w:tcPr>
            <w:tcW w:w="740"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tcPr>
          <w:p w:rsidRPr="00C91FD4" w:rsidR="00CB2DED" w:rsidP="00C91FD4" w:rsidRDefault="006C1048" w14:paraId="37D78867" w14:textId="44F4D0D4">
            <w:pPr>
              <w:widowControl/>
              <w:jc w:val="right"/>
              <w:rPr>
                <w:rFonts w:eastAsia="Calibri"/>
                <w:color w:val="000000"/>
                <w:szCs w:val="24"/>
              </w:rPr>
            </w:pPr>
            <w:r>
              <w:rPr>
                <w:rFonts w:eastAsia="Calibri"/>
                <w:color w:val="000000"/>
                <w:szCs w:val="24"/>
              </w:rPr>
              <w:t>-</w:t>
            </w:r>
            <w:r w:rsidR="007A08CB">
              <w:rPr>
                <w:rFonts w:eastAsia="Calibri"/>
                <w:color w:val="000000"/>
                <w:szCs w:val="24"/>
              </w:rPr>
              <w:t>2</w:t>
            </w:r>
          </w:p>
        </w:tc>
        <w:tc>
          <w:tcPr>
            <w:tcW w:w="740"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tcPr>
          <w:p w:rsidRPr="00C91FD4" w:rsidR="00CB2DED" w:rsidP="00C91FD4" w:rsidRDefault="00CB2DED" w14:paraId="6298AFAF" w14:textId="772431B4">
            <w:pPr>
              <w:widowControl/>
              <w:jc w:val="right"/>
              <w:rPr>
                <w:rFonts w:eastAsia="Calibri"/>
                <w:szCs w:val="24"/>
              </w:rPr>
            </w:pPr>
            <w:r>
              <w:rPr>
                <w:rFonts w:eastAsia="Calibri"/>
                <w:szCs w:val="24"/>
              </w:rPr>
              <w:t>0</w:t>
            </w:r>
          </w:p>
        </w:tc>
        <w:tc>
          <w:tcPr>
            <w:tcW w:w="740"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tcPr>
          <w:p w:rsidRPr="00C91FD4" w:rsidR="00CB2DED" w:rsidP="00C91FD4" w:rsidRDefault="00CB2DED" w14:paraId="1698A55E" w14:textId="4293BC07">
            <w:pPr>
              <w:widowControl/>
              <w:jc w:val="right"/>
              <w:rPr>
                <w:rFonts w:eastAsia="Calibri"/>
                <w:szCs w:val="24"/>
              </w:rPr>
            </w:pPr>
            <w:r>
              <w:rPr>
                <w:rFonts w:eastAsia="Calibri"/>
                <w:szCs w:val="24"/>
              </w:rPr>
              <w:t>0</w:t>
            </w:r>
          </w:p>
        </w:tc>
        <w:tc>
          <w:tcPr>
            <w:tcW w:w="740"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tcPr>
          <w:p w:rsidRPr="00C91FD4" w:rsidR="00CB2DED" w:rsidP="00C91FD4" w:rsidRDefault="00CB2DED" w14:paraId="790CC3FD" w14:textId="38A13947">
            <w:pPr>
              <w:widowControl/>
              <w:jc w:val="right"/>
              <w:rPr>
                <w:rFonts w:eastAsia="Calibri"/>
                <w:szCs w:val="24"/>
              </w:rPr>
            </w:pPr>
            <w:r>
              <w:rPr>
                <w:rFonts w:eastAsia="Calibri"/>
                <w:szCs w:val="24"/>
              </w:rPr>
              <w:t>0</w:t>
            </w:r>
          </w:p>
        </w:tc>
      </w:tr>
    </w:tbl>
    <w:p w:rsidR="00E01659" w:rsidP="00BF623B" w:rsidRDefault="00E01659" w14:paraId="477B27E1" w14:textId="634ACC9E"/>
    <w:p w:rsidR="00B4708A" w:rsidP="00EA1CE4" w:rsidRDefault="00F87281" w14:paraId="4554FBCB" w14:textId="685AB408">
      <w:r>
        <w:t>Van E</w:t>
      </w:r>
      <w:r w:rsidR="00AC2B34">
        <w:t>ijk</w:t>
      </w:r>
    </w:p>
    <w:p w:rsidRPr="00EA69AC" w:rsidR="002F66AE" w:rsidP="00EA1CE4" w:rsidRDefault="002F66AE" w14:paraId="2158BF7C" w14:textId="61D4219C">
      <w:r>
        <w:t>De Groot</w:t>
      </w:r>
    </w:p>
    <w:sectPr w:rsidRPr="00EA69AC" w:rsidR="002F66AE" w:rsidSect="00EA1CE4">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BF2CC" w14:textId="77777777" w:rsidR="004346DC" w:rsidRDefault="004346DC">
      <w:pPr>
        <w:spacing w:line="20" w:lineRule="exact"/>
      </w:pPr>
    </w:p>
  </w:endnote>
  <w:endnote w:type="continuationSeparator" w:id="0">
    <w:p w14:paraId="34A4C4D7" w14:textId="77777777" w:rsidR="004346DC" w:rsidRDefault="004346DC">
      <w:pPr>
        <w:pStyle w:val="Amendement"/>
      </w:pPr>
      <w:r>
        <w:rPr>
          <w:b w:val="0"/>
        </w:rPr>
        <w:t xml:space="preserve"> </w:t>
      </w:r>
    </w:p>
  </w:endnote>
  <w:endnote w:type="continuationNotice" w:id="1">
    <w:p w14:paraId="5E84A4FA" w14:textId="77777777" w:rsidR="004346DC" w:rsidRDefault="004346D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00A4" w14:textId="77777777" w:rsidR="00E94B6C" w:rsidRDefault="00E94B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AB87" w14:textId="77777777" w:rsidR="00E94B6C" w:rsidRDefault="00E94B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818F" w14:textId="77777777" w:rsidR="00E94B6C" w:rsidRDefault="00E94B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C1F73" w14:textId="77777777" w:rsidR="004346DC" w:rsidRDefault="004346DC">
      <w:pPr>
        <w:pStyle w:val="Amendement"/>
      </w:pPr>
      <w:r>
        <w:rPr>
          <w:b w:val="0"/>
        </w:rPr>
        <w:separator/>
      </w:r>
    </w:p>
  </w:footnote>
  <w:footnote w:type="continuationSeparator" w:id="0">
    <w:p w14:paraId="2E1AADF6" w14:textId="77777777" w:rsidR="004346DC" w:rsidRDefault="00434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69CB" w14:textId="77777777" w:rsidR="00E94B6C" w:rsidRDefault="00E94B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50DE" w14:textId="77777777" w:rsidR="00E94B6C" w:rsidRDefault="00E94B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76343" w14:textId="77777777" w:rsidR="00E94B6C" w:rsidRDefault="00E94B6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90F8A"/>
    <w:multiLevelType w:val="hybridMultilevel"/>
    <w:tmpl w:val="75106C26"/>
    <w:lvl w:ilvl="0" w:tplc="3652765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15:restartNumberingAfterBreak="0">
    <w:nsid w:val="3A5C1F4C"/>
    <w:multiLevelType w:val="hybridMultilevel"/>
    <w:tmpl w:val="EC2A90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25D1144"/>
    <w:multiLevelType w:val="hybridMultilevel"/>
    <w:tmpl w:val="B9BCD1F6"/>
    <w:lvl w:ilvl="0" w:tplc="4980443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 w15:restartNumberingAfterBreak="0">
    <w:nsid w:val="62D835EF"/>
    <w:multiLevelType w:val="hybridMultilevel"/>
    <w:tmpl w:val="329867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CE42B9C"/>
    <w:multiLevelType w:val="hybridMultilevel"/>
    <w:tmpl w:val="329867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ED76E08"/>
    <w:multiLevelType w:val="hybridMultilevel"/>
    <w:tmpl w:val="0226EC22"/>
    <w:lvl w:ilvl="0" w:tplc="58C02740">
      <w:start w:val="1"/>
      <w:numFmt w:val="bullet"/>
      <w:lvlText w:val=""/>
      <w:lvlJc w:val="left"/>
      <w:pPr>
        <w:ind w:left="1440" w:hanging="360"/>
      </w:pPr>
      <w:rPr>
        <w:rFonts w:ascii="Symbol" w:hAnsi="Symbol"/>
      </w:rPr>
    </w:lvl>
    <w:lvl w:ilvl="1" w:tplc="2E2CD6DA">
      <w:start w:val="1"/>
      <w:numFmt w:val="bullet"/>
      <w:lvlText w:val=""/>
      <w:lvlJc w:val="left"/>
      <w:pPr>
        <w:ind w:left="1440" w:hanging="360"/>
      </w:pPr>
      <w:rPr>
        <w:rFonts w:ascii="Symbol" w:hAnsi="Symbol"/>
      </w:rPr>
    </w:lvl>
    <w:lvl w:ilvl="2" w:tplc="EB9098DC">
      <w:start w:val="1"/>
      <w:numFmt w:val="bullet"/>
      <w:lvlText w:val=""/>
      <w:lvlJc w:val="left"/>
      <w:pPr>
        <w:ind w:left="1440" w:hanging="360"/>
      </w:pPr>
      <w:rPr>
        <w:rFonts w:ascii="Symbol" w:hAnsi="Symbol"/>
      </w:rPr>
    </w:lvl>
    <w:lvl w:ilvl="3" w:tplc="CADC04C0">
      <w:start w:val="1"/>
      <w:numFmt w:val="bullet"/>
      <w:lvlText w:val=""/>
      <w:lvlJc w:val="left"/>
      <w:pPr>
        <w:ind w:left="1440" w:hanging="360"/>
      </w:pPr>
      <w:rPr>
        <w:rFonts w:ascii="Symbol" w:hAnsi="Symbol"/>
      </w:rPr>
    </w:lvl>
    <w:lvl w:ilvl="4" w:tplc="9B3A8FA0">
      <w:start w:val="1"/>
      <w:numFmt w:val="bullet"/>
      <w:lvlText w:val=""/>
      <w:lvlJc w:val="left"/>
      <w:pPr>
        <w:ind w:left="1440" w:hanging="360"/>
      </w:pPr>
      <w:rPr>
        <w:rFonts w:ascii="Symbol" w:hAnsi="Symbol"/>
      </w:rPr>
    </w:lvl>
    <w:lvl w:ilvl="5" w:tplc="5324DD4A">
      <w:start w:val="1"/>
      <w:numFmt w:val="bullet"/>
      <w:lvlText w:val=""/>
      <w:lvlJc w:val="left"/>
      <w:pPr>
        <w:ind w:left="1440" w:hanging="360"/>
      </w:pPr>
      <w:rPr>
        <w:rFonts w:ascii="Symbol" w:hAnsi="Symbol"/>
      </w:rPr>
    </w:lvl>
    <w:lvl w:ilvl="6" w:tplc="10A04548">
      <w:start w:val="1"/>
      <w:numFmt w:val="bullet"/>
      <w:lvlText w:val=""/>
      <w:lvlJc w:val="left"/>
      <w:pPr>
        <w:ind w:left="1440" w:hanging="360"/>
      </w:pPr>
      <w:rPr>
        <w:rFonts w:ascii="Symbol" w:hAnsi="Symbol"/>
      </w:rPr>
    </w:lvl>
    <w:lvl w:ilvl="7" w:tplc="71E8702E">
      <w:start w:val="1"/>
      <w:numFmt w:val="bullet"/>
      <w:lvlText w:val=""/>
      <w:lvlJc w:val="left"/>
      <w:pPr>
        <w:ind w:left="1440" w:hanging="360"/>
      </w:pPr>
      <w:rPr>
        <w:rFonts w:ascii="Symbol" w:hAnsi="Symbol"/>
      </w:rPr>
    </w:lvl>
    <w:lvl w:ilvl="8" w:tplc="F83E25C2">
      <w:start w:val="1"/>
      <w:numFmt w:val="bullet"/>
      <w:lvlText w:val=""/>
      <w:lvlJc w:val="left"/>
      <w:pPr>
        <w:ind w:left="1440" w:hanging="360"/>
      </w:pPr>
      <w:rPr>
        <w:rFonts w:ascii="Symbol" w:hAnsi="Symbol"/>
      </w:rPr>
    </w:lvl>
  </w:abstractNum>
  <w:num w:numId="1" w16cid:durableId="1653371643">
    <w:abstractNumId w:val="5"/>
  </w:num>
  <w:num w:numId="2" w16cid:durableId="726149189">
    <w:abstractNumId w:val="2"/>
  </w:num>
  <w:num w:numId="3" w16cid:durableId="1509058396">
    <w:abstractNumId w:val="1"/>
  </w:num>
  <w:num w:numId="4" w16cid:durableId="917907922">
    <w:abstractNumId w:val="0"/>
  </w:num>
  <w:num w:numId="5" w16cid:durableId="991059407">
    <w:abstractNumId w:val="4"/>
  </w:num>
  <w:num w:numId="6" w16cid:durableId="16155524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A36"/>
    <w:rsid w:val="0003430F"/>
    <w:rsid w:val="00083689"/>
    <w:rsid w:val="00087076"/>
    <w:rsid w:val="00091CDE"/>
    <w:rsid w:val="0009371D"/>
    <w:rsid w:val="000D1482"/>
    <w:rsid w:val="000D17BF"/>
    <w:rsid w:val="00122371"/>
    <w:rsid w:val="00146C45"/>
    <w:rsid w:val="00157CAF"/>
    <w:rsid w:val="001656EE"/>
    <w:rsid w:val="0016653D"/>
    <w:rsid w:val="001665CD"/>
    <w:rsid w:val="00167910"/>
    <w:rsid w:val="00180BF1"/>
    <w:rsid w:val="00181E44"/>
    <w:rsid w:val="00186298"/>
    <w:rsid w:val="001D3445"/>
    <w:rsid w:val="001D4D9F"/>
    <w:rsid w:val="001D5F5D"/>
    <w:rsid w:val="001E083A"/>
    <w:rsid w:val="001E0E21"/>
    <w:rsid w:val="00203282"/>
    <w:rsid w:val="00212D98"/>
    <w:rsid w:val="002153B0"/>
    <w:rsid w:val="0021777F"/>
    <w:rsid w:val="00230CD3"/>
    <w:rsid w:val="00241DD0"/>
    <w:rsid w:val="00291359"/>
    <w:rsid w:val="002A0713"/>
    <w:rsid w:val="002B56A6"/>
    <w:rsid w:val="002D4FDB"/>
    <w:rsid w:val="002E1642"/>
    <w:rsid w:val="002F66AE"/>
    <w:rsid w:val="00300E76"/>
    <w:rsid w:val="003078A4"/>
    <w:rsid w:val="0032055F"/>
    <w:rsid w:val="00332EDB"/>
    <w:rsid w:val="00355A63"/>
    <w:rsid w:val="00377C75"/>
    <w:rsid w:val="00381A13"/>
    <w:rsid w:val="0039704C"/>
    <w:rsid w:val="003A1D82"/>
    <w:rsid w:val="003B7622"/>
    <w:rsid w:val="003C21AC"/>
    <w:rsid w:val="003C5218"/>
    <w:rsid w:val="003E285F"/>
    <w:rsid w:val="003E2F98"/>
    <w:rsid w:val="003E36EF"/>
    <w:rsid w:val="003F24FA"/>
    <w:rsid w:val="003F2B51"/>
    <w:rsid w:val="00411A27"/>
    <w:rsid w:val="0042574B"/>
    <w:rsid w:val="004330ED"/>
    <w:rsid w:val="004346DC"/>
    <w:rsid w:val="00462BBC"/>
    <w:rsid w:val="00476580"/>
    <w:rsid w:val="00481C91"/>
    <w:rsid w:val="004911E3"/>
    <w:rsid w:val="00497D57"/>
    <w:rsid w:val="004A4C9B"/>
    <w:rsid w:val="004A7DD4"/>
    <w:rsid w:val="004B50D8"/>
    <w:rsid w:val="004B5B90"/>
    <w:rsid w:val="004D5E69"/>
    <w:rsid w:val="004E4A79"/>
    <w:rsid w:val="004E58A5"/>
    <w:rsid w:val="00501109"/>
    <w:rsid w:val="0052365F"/>
    <w:rsid w:val="00533B92"/>
    <w:rsid w:val="00553376"/>
    <w:rsid w:val="005669CD"/>
    <w:rsid w:val="005703C9"/>
    <w:rsid w:val="005915B5"/>
    <w:rsid w:val="00593022"/>
    <w:rsid w:val="00597703"/>
    <w:rsid w:val="005A6097"/>
    <w:rsid w:val="005B1DCC"/>
    <w:rsid w:val="005B7323"/>
    <w:rsid w:val="005B7C1C"/>
    <w:rsid w:val="005C25B9"/>
    <w:rsid w:val="005D3CEA"/>
    <w:rsid w:val="005F46C2"/>
    <w:rsid w:val="005F6C92"/>
    <w:rsid w:val="0060573F"/>
    <w:rsid w:val="00610D21"/>
    <w:rsid w:val="00621E6D"/>
    <w:rsid w:val="006267E6"/>
    <w:rsid w:val="00644CEA"/>
    <w:rsid w:val="006558D2"/>
    <w:rsid w:val="00672D25"/>
    <w:rsid w:val="006738BC"/>
    <w:rsid w:val="006B22AD"/>
    <w:rsid w:val="006B2FB0"/>
    <w:rsid w:val="006C1048"/>
    <w:rsid w:val="006D3E69"/>
    <w:rsid w:val="006D7738"/>
    <w:rsid w:val="006E0971"/>
    <w:rsid w:val="006E1F23"/>
    <w:rsid w:val="00710DAA"/>
    <w:rsid w:val="0072166C"/>
    <w:rsid w:val="007225D0"/>
    <w:rsid w:val="0074441D"/>
    <w:rsid w:val="00750A82"/>
    <w:rsid w:val="00766682"/>
    <w:rsid w:val="007709F6"/>
    <w:rsid w:val="00786649"/>
    <w:rsid w:val="007912BE"/>
    <w:rsid w:val="007965FC"/>
    <w:rsid w:val="007A08CB"/>
    <w:rsid w:val="007A3B2F"/>
    <w:rsid w:val="007B01AF"/>
    <w:rsid w:val="007C5053"/>
    <w:rsid w:val="007D2608"/>
    <w:rsid w:val="007D7781"/>
    <w:rsid w:val="007E3E68"/>
    <w:rsid w:val="007E6D40"/>
    <w:rsid w:val="007E7D6E"/>
    <w:rsid w:val="007F0A20"/>
    <w:rsid w:val="007F1FC9"/>
    <w:rsid w:val="00811AEE"/>
    <w:rsid w:val="00812CAB"/>
    <w:rsid w:val="00815F51"/>
    <w:rsid w:val="008164E5"/>
    <w:rsid w:val="00827898"/>
    <w:rsid w:val="00830081"/>
    <w:rsid w:val="00832A36"/>
    <w:rsid w:val="008413F4"/>
    <w:rsid w:val="008467D7"/>
    <w:rsid w:val="00852541"/>
    <w:rsid w:val="00865D47"/>
    <w:rsid w:val="008766F7"/>
    <w:rsid w:val="00883D6F"/>
    <w:rsid w:val="0088452C"/>
    <w:rsid w:val="008865E5"/>
    <w:rsid w:val="008A03D9"/>
    <w:rsid w:val="008A1739"/>
    <w:rsid w:val="008A7349"/>
    <w:rsid w:val="008B4FF2"/>
    <w:rsid w:val="008D32F6"/>
    <w:rsid w:val="008D7DCB"/>
    <w:rsid w:val="008F4949"/>
    <w:rsid w:val="009028B6"/>
    <w:rsid w:val="009055DB"/>
    <w:rsid w:val="00905ECB"/>
    <w:rsid w:val="009220D2"/>
    <w:rsid w:val="009322B3"/>
    <w:rsid w:val="00941C3A"/>
    <w:rsid w:val="00952FA2"/>
    <w:rsid w:val="0096165D"/>
    <w:rsid w:val="009A3798"/>
    <w:rsid w:val="009A409F"/>
    <w:rsid w:val="009B5845"/>
    <w:rsid w:val="009B686D"/>
    <w:rsid w:val="009C0B76"/>
    <w:rsid w:val="009C0C1F"/>
    <w:rsid w:val="009C4479"/>
    <w:rsid w:val="009F0F95"/>
    <w:rsid w:val="00A05EC3"/>
    <w:rsid w:val="00A10505"/>
    <w:rsid w:val="00A1288B"/>
    <w:rsid w:val="00A37CBD"/>
    <w:rsid w:val="00A53203"/>
    <w:rsid w:val="00A772EB"/>
    <w:rsid w:val="00A86F3E"/>
    <w:rsid w:val="00A87AB7"/>
    <w:rsid w:val="00A92024"/>
    <w:rsid w:val="00AC2B34"/>
    <w:rsid w:val="00B0172E"/>
    <w:rsid w:val="00B01BA6"/>
    <w:rsid w:val="00B0577A"/>
    <w:rsid w:val="00B36DBA"/>
    <w:rsid w:val="00B45DFB"/>
    <w:rsid w:val="00B4708A"/>
    <w:rsid w:val="00B67BB5"/>
    <w:rsid w:val="00B709BF"/>
    <w:rsid w:val="00B87F58"/>
    <w:rsid w:val="00B907F8"/>
    <w:rsid w:val="00B9387B"/>
    <w:rsid w:val="00BA0069"/>
    <w:rsid w:val="00BA00D1"/>
    <w:rsid w:val="00BB0263"/>
    <w:rsid w:val="00BC2079"/>
    <w:rsid w:val="00BC3F1F"/>
    <w:rsid w:val="00BE25F1"/>
    <w:rsid w:val="00BE2E73"/>
    <w:rsid w:val="00BF623B"/>
    <w:rsid w:val="00BF76E5"/>
    <w:rsid w:val="00BF7FFA"/>
    <w:rsid w:val="00C00B63"/>
    <w:rsid w:val="00C01B02"/>
    <w:rsid w:val="00C035D4"/>
    <w:rsid w:val="00C0502B"/>
    <w:rsid w:val="00C159CB"/>
    <w:rsid w:val="00C16830"/>
    <w:rsid w:val="00C25E2B"/>
    <w:rsid w:val="00C34704"/>
    <w:rsid w:val="00C679BF"/>
    <w:rsid w:val="00C81BBD"/>
    <w:rsid w:val="00C82A82"/>
    <w:rsid w:val="00C9124C"/>
    <w:rsid w:val="00C91FD4"/>
    <w:rsid w:val="00C94675"/>
    <w:rsid w:val="00CB2DED"/>
    <w:rsid w:val="00CD3132"/>
    <w:rsid w:val="00CD3222"/>
    <w:rsid w:val="00CE09BD"/>
    <w:rsid w:val="00CE27CD"/>
    <w:rsid w:val="00CF2552"/>
    <w:rsid w:val="00D015CB"/>
    <w:rsid w:val="00D134F3"/>
    <w:rsid w:val="00D45D13"/>
    <w:rsid w:val="00D47D01"/>
    <w:rsid w:val="00D641BE"/>
    <w:rsid w:val="00D774B3"/>
    <w:rsid w:val="00D93112"/>
    <w:rsid w:val="00DD35A5"/>
    <w:rsid w:val="00DD7710"/>
    <w:rsid w:val="00DE1471"/>
    <w:rsid w:val="00DF68BE"/>
    <w:rsid w:val="00DF712A"/>
    <w:rsid w:val="00E01659"/>
    <w:rsid w:val="00E14CC9"/>
    <w:rsid w:val="00E16AE7"/>
    <w:rsid w:val="00E25DF4"/>
    <w:rsid w:val="00E272A3"/>
    <w:rsid w:val="00E3485D"/>
    <w:rsid w:val="00E6619B"/>
    <w:rsid w:val="00E91E2B"/>
    <w:rsid w:val="00E94B6C"/>
    <w:rsid w:val="00EA1CE4"/>
    <w:rsid w:val="00EA69AC"/>
    <w:rsid w:val="00EB22E4"/>
    <w:rsid w:val="00EB40A1"/>
    <w:rsid w:val="00EC3112"/>
    <w:rsid w:val="00ED0585"/>
    <w:rsid w:val="00ED5E57"/>
    <w:rsid w:val="00EE1BD8"/>
    <w:rsid w:val="00EE7C4E"/>
    <w:rsid w:val="00EF219B"/>
    <w:rsid w:val="00F0524D"/>
    <w:rsid w:val="00F3356A"/>
    <w:rsid w:val="00F56EE9"/>
    <w:rsid w:val="00F81F82"/>
    <w:rsid w:val="00F87281"/>
    <w:rsid w:val="00FA5BBE"/>
    <w:rsid w:val="00FC31C9"/>
    <w:rsid w:val="00FF36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3081C"/>
  <w15:docId w15:val="{881808F6-F95C-44C6-900A-B82EEAE6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A0069"/>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BA0069"/>
  </w:style>
  <w:style w:type="character" w:styleId="Eindnootmarkering">
    <w:name w:val="endnote reference"/>
    <w:semiHidden/>
    <w:rsid w:val="00BA0069"/>
    <w:rPr>
      <w:sz w:val="20"/>
      <w:vertAlign w:val="superscript"/>
    </w:rPr>
  </w:style>
  <w:style w:type="paragraph" w:styleId="Voetnoottekst">
    <w:name w:val="footnote text"/>
    <w:basedOn w:val="Standaard"/>
    <w:semiHidden/>
    <w:rsid w:val="00BA0069"/>
  </w:style>
  <w:style w:type="character" w:customStyle="1" w:styleId="Voetnootverwijzing">
    <w:name w:val="Voetnootverwijzing"/>
    <w:rsid w:val="00BA0069"/>
    <w:rPr>
      <w:sz w:val="20"/>
      <w:vertAlign w:val="superscript"/>
    </w:rPr>
  </w:style>
  <w:style w:type="paragraph" w:customStyle="1" w:styleId="wetsvoorstel">
    <w:name w:val="wetsvoorstel"/>
    <w:rsid w:val="00BA0069"/>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sid w:val="00BA0069"/>
    <w:rPr>
      <w:sz w:val="20"/>
    </w:rPr>
  </w:style>
  <w:style w:type="character" w:customStyle="1" w:styleId="Bibliografie1">
    <w:name w:val="Bibliografie1"/>
    <w:rsid w:val="00BA0069"/>
    <w:rPr>
      <w:sz w:val="20"/>
    </w:rPr>
  </w:style>
  <w:style w:type="character" w:customStyle="1" w:styleId="Dokument5">
    <w:name w:val="Dokument 5"/>
    <w:rsid w:val="00BA0069"/>
    <w:rPr>
      <w:sz w:val="20"/>
    </w:rPr>
  </w:style>
  <w:style w:type="character" w:customStyle="1" w:styleId="Dokument6">
    <w:name w:val="Dokument 6"/>
    <w:rsid w:val="00BA0069"/>
    <w:rPr>
      <w:sz w:val="20"/>
    </w:rPr>
  </w:style>
  <w:style w:type="character" w:customStyle="1" w:styleId="Dokument4">
    <w:name w:val="Dokument 4"/>
    <w:rsid w:val="00BA0069"/>
    <w:rPr>
      <w:b/>
      <w:i/>
    </w:rPr>
  </w:style>
  <w:style w:type="character" w:customStyle="1" w:styleId="Alineanummer2">
    <w:name w:val="Alineanummer 2"/>
    <w:rsid w:val="00BA0069"/>
    <w:rPr>
      <w:sz w:val="20"/>
    </w:rPr>
  </w:style>
  <w:style w:type="paragraph" w:customStyle="1" w:styleId="Dokument1">
    <w:name w:val="Dokument 1"/>
    <w:rsid w:val="00BA0069"/>
    <w:pPr>
      <w:keepNext/>
      <w:keepLines/>
      <w:widowControl w:val="0"/>
      <w:tabs>
        <w:tab w:val="left" w:pos="-720"/>
      </w:tabs>
      <w:suppressAutoHyphens/>
    </w:pPr>
    <w:rPr>
      <w:rFonts w:ascii="Courier New" w:hAnsi="Courier New"/>
      <w:sz w:val="24"/>
    </w:rPr>
  </w:style>
  <w:style w:type="character" w:customStyle="1" w:styleId="Alineanummer3">
    <w:name w:val="Alineanummer 3"/>
    <w:rsid w:val="00BA0069"/>
    <w:rPr>
      <w:sz w:val="20"/>
    </w:rPr>
  </w:style>
  <w:style w:type="character" w:customStyle="1" w:styleId="Alineanummer4">
    <w:name w:val="Alineanummer 4"/>
    <w:rsid w:val="00BA0069"/>
    <w:rPr>
      <w:sz w:val="20"/>
    </w:rPr>
  </w:style>
  <w:style w:type="character" w:customStyle="1" w:styleId="Alineanummer5">
    <w:name w:val="Alineanummer 5"/>
    <w:rsid w:val="00BA0069"/>
    <w:rPr>
      <w:sz w:val="20"/>
    </w:rPr>
  </w:style>
  <w:style w:type="character" w:customStyle="1" w:styleId="Alineanummer6">
    <w:name w:val="Alineanummer 6"/>
    <w:rsid w:val="00BA0069"/>
    <w:rPr>
      <w:sz w:val="20"/>
    </w:rPr>
  </w:style>
  <w:style w:type="character" w:customStyle="1" w:styleId="Dokument2">
    <w:name w:val="Dokument 2"/>
    <w:rsid w:val="00BA0069"/>
    <w:rPr>
      <w:rFonts w:ascii="Courier New" w:hAnsi="Courier New"/>
    </w:rPr>
  </w:style>
  <w:style w:type="character" w:customStyle="1" w:styleId="Alineanummer7">
    <w:name w:val="Alineanummer 7"/>
    <w:rsid w:val="00BA0069"/>
    <w:rPr>
      <w:sz w:val="20"/>
    </w:rPr>
  </w:style>
  <w:style w:type="character" w:customStyle="1" w:styleId="Alineanummer8">
    <w:name w:val="Alineanummer 8"/>
    <w:rsid w:val="00BA0069"/>
    <w:rPr>
      <w:sz w:val="20"/>
    </w:rPr>
  </w:style>
  <w:style w:type="character" w:customStyle="1" w:styleId="Techninit">
    <w:name w:val="Techn init"/>
    <w:rsid w:val="00BA0069"/>
    <w:rPr>
      <w:rFonts w:ascii="Courier New" w:hAnsi="Courier New"/>
    </w:rPr>
  </w:style>
  <w:style w:type="character" w:customStyle="1" w:styleId="Dokuinit">
    <w:name w:val="Doku init"/>
    <w:rsid w:val="00BA0069"/>
    <w:rPr>
      <w:sz w:val="20"/>
    </w:rPr>
  </w:style>
  <w:style w:type="character" w:customStyle="1" w:styleId="Dokument3">
    <w:name w:val="Dokument 3"/>
    <w:rsid w:val="00BA0069"/>
    <w:rPr>
      <w:rFonts w:ascii="Courier New" w:hAnsi="Courier New"/>
    </w:rPr>
  </w:style>
  <w:style w:type="character" w:customStyle="1" w:styleId="Dokument7">
    <w:name w:val="Dokument 7"/>
    <w:rsid w:val="00BA0069"/>
    <w:rPr>
      <w:sz w:val="20"/>
    </w:rPr>
  </w:style>
  <w:style w:type="character" w:customStyle="1" w:styleId="Dokument8">
    <w:name w:val="Dokument 8"/>
    <w:rsid w:val="00BA0069"/>
    <w:rPr>
      <w:sz w:val="20"/>
    </w:rPr>
  </w:style>
  <w:style w:type="character" w:customStyle="1" w:styleId="Technisch1">
    <w:name w:val="Technisch 1"/>
    <w:rsid w:val="00BA0069"/>
    <w:rPr>
      <w:rFonts w:ascii="Courier New" w:hAnsi="Courier New"/>
    </w:rPr>
  </w:style>
  <w:style w:type="character" w:customStyle="1" w:styleId="Technisch2">
    <w:name w:val="Technisch 2"/>
    <w:rsid w:val="00BA0069"/>
    <w:rPr>
      <w:rFonts w:ascii="Courier New" w:hAnsi="Courier New"/>
    </w:rPr>
  </w:style>
  <w:style w:type="character" w:customStyle="1" w:styleId="Technisch3">
    <w:name w:val="Technisch 3"/>
    <w:rsid w:val="00BA0069"/>
    <w:rPr>
      <w:rFonts w:ascii="Courier New" w:hAnsi="Courier New"/>
    </w:rPr>
  </w:style>
  <w:style w:type="character" w:customStyle="1" w:styleId="Technisch5">
    <w:name w:val="Technisch 5"/>
    <w:rsid w:val="00BA0069"/>
    <w:rPr>
      <w:sz w:val="20"/>
    </w:rPr>
  </w:style>
  <w:style w:type="character" w:customStyle="1" w:styleId="Technisch6">
    <w:name w:val="Technisch 6"/>
    <w:rsid w:val="00BA0069"/>
    <w:rPr>
      <w:sz w:val="20"/>
    </w:rPr>
  </w:style>
  <w:style w:type="character" w:customStyle="1" w:styleId="Technisch7">
    <w:name w:val="Technisch 7"/>
    <w:rsid w:val="00BA0069"/>
    <w:rPr>
      <w:sz w:val="20"/>
    </w:rPr>
  </w:style>
  <w:style w:type="character" w:customStyle="1" w:styleId="Technisch4">
    <w:name w:val="Technisch 4"/>
    <w:rsid w:val="00BA0069"/>
    <w:rPr>
      <w:sz w:val="20"/>
    </w:rPr>
  </w:style>
  <w:style w:type="character" w:customStyle="1" w:styleId="Technisch8">
    <w:name w:val="Technisch 8"/>
    <w:rsid w:val="00BA0069"/>
    <w:rPr>
      <w:sz w:val="20"/>
    </w:rPr>
  </w:style>
  <w:style w:type="paragraph" w:customStyle="1" w:styleId="Amendement">
    <w:name w:val="Amendement"/>
    <w:rsid w:val="00BA0069"/>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rsid w:val="00BA0069"/>
    <w:pPr>
      <w:tabs>
        <w:tab w:val="right" w:leader="dot" w:pos="9360"/>
      </w:tabs>
      <w:suppressAutoHyphens/>
      <w:spacing w:before="480"/>
      <w:ind w:left="720" w:right="720" w:hanging="720"/>
    </w:pPr>
  </w:style>
  <w:style w:type="paragraph" w:customStyle="1" w:styleId="inhopg2">
    <w:name w:val="inhopg 2"/>
    <w:basedOn w:val="Standaard"/>
    <w:rsid w:val="00BA0069"/>
    <w:pPr>
      <w:tabs>
        <w:tab w:val="right" w:leader="dot" w:pos="9360"/>
      </w:tabs>
      <w:suppressAutoHyphens/>
      <w:ind w:left="1440" w:right="720" w:hanging="720"/>
    </w:pPr>
  </w:style>
  <w:style w:type="paragraph" w:customStyle="1" w:styleId="inhopg3">
    <w:name w:val="inhopg 3"/>
    <w:basedOn w:val="Standaard"/>
    <w:rsid w:val="00BA0069"/>
    <w:pPr>
      <w:tabs>
        <w:tab w:val="right" w:leader="dot" w:pos="9360"/>
      </w:tabs>
      <w:suppressAutoHyphens/>
      <w:ind w:left="2160" w:right="720" w:hanging="720"/>
    </w:pPr>
  </w:style>
  <w:style w:type="paragraph" w:customStyle="1" w:styleId="inhopg4">
    <w:name w:val="inhopg 4"/>
    <w:basedOn w:val="Standaard"/>
    <w:rsid w:val="00BA0069"/>
    <w:pPr>
      <w:tabs>
        <w:tab w:val="right" w:leader="dot" w:pos="9360"/>
      </w:tabs>
      <w:suppressAutoHyphens/>
      <w:ind w:left="2880" w:right="720" w:hanging="720"/>
    </w:pPr>
  </w:style>
  <w:style w:type="paragraph" w:customStyle="1" w:styleId="inhopg5">
    <w:name w:val="inhopg 5"/>
    <w:basedOn w:val="Standaard"/>
    <w:rsid w:val="00BA0069"/>
    <w:pPr>
      <w:tabs>
        <w:tab w:val="right" w:leader="dot" w:pos="9360"/>
      </w:tabs>
      <w:suppressAutoHyphens/>
      <w:ind w:left="3600" w:right="720" w:hanging="720"/>
    </w:pPr>
  </w:style>
  <w:style w:type="paragraph" w:customStyle="1" w:styleId="inhopg6">
    <w:name w:val="inhopg 6"/>
    <w:basedOn w:val="Standaard"/>
    <w:rsid w:val="00BA0069"/>
    <w:pPr>
      <w:tabs>
        <w:tab w:val="right" w:pos="9360"/>
      </w:tabs>
      <w:suppressAutoHyphens/>
      <w:ind w:left="720" w:hanging="720"/>
    </w:pPr>
  </w:style>
  <w:style w:type="paragraph" w:customStyle="1" w:styleId="inhopg7">
    <w:name w:val="inhopg 7"/>
    <w:basedOn w:val="Standaard"/>
    <w:rsid w:val="00BA0069"/>
    <w:pPr>
      <w:suppressAutoHyphens/>
      <w:ind w:left="720" w:hanging="720"/>
    </w:pPr>
  </w:style>
  <w:style w:type="paragraph" w:customStyle="1" w:styleId="inhopg8">
    <w:name w:val="inhopg 8"/>
    <w:basedOn w:val="Standaard"/>
    <w:rsid w:val="00BA0069"/>
    <w:pPr>
      <w:tabs>
        <w:tab w:val="right" w:pos="9360"/>
      </w:tabs>
      <w:suppressAutoHyphens/>
      <w:ind w:left="720" w:hanging="720"/>
    </w:pPr>
  </w:style>
  <w:style w:type="paragraph" w:customStyle="1" w:styleId="inhopg9">
    <w:name w:val="inhopg 9"/>
    <w:basedOn w:val="Standaard"/>
    <w:rsid w:val="00BA0069"/>
    <w:pPr>
      <w:tabs>
        <w:tab w:val="right" w:leader="dot" w:pos="9360"/>
      </w:tabs>
      <w:suppressAutoHyphens/>
      <w:ind w:left="720" w:hanging="720"/>
    </w:pPr>
  </w:style>
  <w:style w:type="paragraph" w:styleId="Index1">
    <w:name w:val="index 1"/>
    <w:basedOn w:val="Standaard"/>
    <w:next w:val="Standaard"/>
    <w:semiHidden/>
    <w:rsid w:val="00BA0069"/>
    <w:pPr>
      <w:tabs>
        <w:tab w:val="right" w:leader="dot" w:pos="9360"/>
      </w:tabs>
      <w:suppressAutoHyphens/>
      <w:ind w:left="1440" w:right="720" w:hanging="1440"/>
    </w:pPr>
  </w:style>
  <w:style w:type="paragraph" w:styleId="Index2">
    <w:name w:val="index 2"/>
    <w:basedOn w:val="Standaard"/>
    <w:next w:val="Standaard"/>
    <w:semiHidden/>
    <w:rsid w:val="00BA0069"/>
    <w:pPr>
      <w:tabs>
        <w:tab w:val="right" w:leader="dot" w:pos="9360"/>
      </w:tabs>
      <w:suppressAutoHyphens/>
      <w:ind w:left="1440" w:right="720" w:hanging="720"/>
    </w:pPr>
  </w:style>
  <w:style w:type="paragraph" w:customStyle="1" w:styleId="bronvermelding">
    <w:name w:val="bronvermelding"/>
    <w:basedOn w:val="Standaard"/>
    <w:rsid w:val="00BA0069"/>
    <w:pPr>
      <w:tabs>
        <w:tab w:val="right" w:pos="9360"/>
      </w:tabs>
      <w:suppressAutoHyphens/>
    </w:pPr>
  </w:style>
  <w:style w:type="paragraph" w:customStyle="1" w:styleId="bijschrift">
    <w:name w:val="bijschrift"/>
    <w:basedOn w:val="Standaard"/>
    <w:rsid w:val="00BA0069"/>
  </w:style>
  <w:style w:type="character" w:customStyle="1" w:styleId="EquationCaption">
    <w:name w:val="_Equation Caption"/>
    <w:rsid w:val="00BA0069"/>
    <w:rPr>
      <w:sz w:val="20"/>
    </w:rPr>
  </w:style>
  <w:style w:type="paragraph" w:styleId="Koptekst">
    <w:name w:val="header"/>
    <w:basedOn w:val="Standaard"/>
    <w:rsid w:val="00BA0069"/>
    <w:pPr>
      <w:tabs>
        <w:tab w:val="center" w:pos="4536"/>
        <w:tab w:val="right" w:pos="9072"/>
      </w:tabs>
    </w:pPr>
  </w:style>
  <w:style w:type="paragraph" w:styleId="Voettekst">
    <w:name w:val="footer"/>
    <w:basedOn w:val="Standaard"/>
    <w:rsid w:val="00BA0069"/>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9C0B76"/>
    <w:rPr>
      <w:sz w:val="16"/>
      <w:szCs w:val="16"/>
    </w:rPr>
  </w:style>
  <w:style w:type="paragraph" w:styleId="Tekstopmerking">
    <w:name w:val="annotation text"/>
    <w:basedOn w:val="Standaard"/>
    <w:link w:val="TekstopmerkingChar"/>
    <w:unhideWhenUsed/>
    <w:rsid w:val="009C0B76"/>
    <w:rPr>
      <w:sz w:val="20"/>
    </w:rPr>
  </w:style>
  <w:style w:type="character" w:customStyle="1" w:styleId="TekstopmerkingChar">
    <w:name w:val="Tekst opmerking Char"/>
    <w:basedOn w:val="Standaardalinea-lettertype"/>
    <w:link w:val="Tekstopmerking"/>
    <w:rsid w:val="009C0B76"/>
  </w:style>
  <w:style w:type="paragraph" w:styleId="Onderwerpvanopmerking">
    <w:name w:val="annotation subject"/>
    <w:basedOn w:val="Tekstopmerking"/>
    <w:next w:val="Tekstopmerking"/>
    <w:link w:val="OnderwerpvanopmerkingChar"/>
    <w:semiHidden/>
    <w:unhideWhenUsed/>
    <w:rsid w:val="009C0B76"/>
    <w:rPr>
      <w:b/>
      <w:bCs/>
    </w:rPr>
  </w:style>
  <w:style w:type="character" w:customStyle="1" w:styleId="OnderwerpvanopmerkingChar">
    <w:name w:val="Onderwerp van opmerking Char"/>
    <w:basedOn w:val="TekstopmerkingChar"/>
    <w:link w:val="Onderwerpvanopmerking"/>
    <w:semiHidden/>
    <w:rsid w:val="009C0B76"/>
    <w:rPr>
      <w:b/>
      <w:bCs/>
    </w:rPr>
  </w:style>
  <w:style w:type="paragraph" w:styleId="Lijstalinea">
    <w:name w:val="List Paragraph"/>
    <w:basedOn w:val="Standaard"/>
    <w:uiPriority w:val="34"/>
    <w:qFormat/>
    <w:rsid w:val="00952FA2"/>
    <w:pPr>
      <w:ind w:left="720"/>
      <w:contextualSpacing/>
    </w:pPr>
  </w:style>
  <w:style w:type="paragraph" w:styleId="Revisie">
    <w:name w:val="Revision"/>
    <w:hidden/>
    <w:uiPriority w:val="99"/>
    <w:semiHidden/>
    <w:rsid w:val="003E36E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61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1247</ap:Words>
  <ap:Characters>6863</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8094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2025-11-26T11:54:00.0000000Z</dcterms:created>
  <dcterms:modified xsi:type="dcterms:W3CDTF">2025-11-26T11:55:00.0000000Z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2022-09-21T14:39:27Z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82e59650-ec89-478f-92df-3c1bc9bc05e5</vt:lpwstr>
  </property>
  <property fmtid="{D5CDD505-2E9C-101B-9397-08002B2CF9AE}" pid="8" name="MSIP_Label_b2aa6e22-2c82-48c6-bf24-1790f4b9c128_ContentBits">
    <vt:lpwstr>0</vt:lpwstr>
  </property>
  <property fmtid="{D5CDD505-2E9C-101B-9397-08002B2CF9AE}" pid="9" name="ContentTypeId">
    <vt:lpwstr>0x01010038E60350FC170647B310166F2EB204D8</vt:lpwstr>
  </property>
  <property fmtid="{D5CDD505-2E9C-101B-9397-08002B2CF9AE}" pid="10" name="MediaServiceImageTags">
    <vt:lpwstr/>
  </property>
</Properties>
</file>