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2025Z20564</w:t>
        <w:br/>
      </w:r>
      <w:proofErr w:type="spellEnd"/>
    </w:p>
    <w:p>
      <w:pPr>
        <w:pStyle w:val="Normal"/>
        <w:rPr>
          <w:b w:val="1"/>
          <w:bCs w:val="1"/>
        </w:rPr>
      </w:pPr>
      <w:r w:rsidR="250AE766">
        <w:rPr>
          <w:b w:val="0"/>
          <w:bCs w:val="0"/>
        </w:rPr>
        <w:t>(ingezonden 26 november 2025)</w:t>
        <w:br/>
      </w:r>
    </w:p>
    <w:p>
      <w:r>
        <w:t xml:space="preserve">Vragen van het lid Van Duijvenvoorde (FVD) aan de minister van Onderwijs, Cultuur en Wetenschap over wettelijke bescherming van immaterieel erfgoed.</w:t>
      </w:r>
      <w:r>
        <w:br/>
      </w:r>
    </w:p>
    <w:p>
      <w:r>
        <w:t xml:space="preserve">Vraag 1</w:t>
      </w:r>
      <w:r>
        <w:br/>
      </w:r>
    </w:p>
    <w:p>
      <w:r>
        <w:t xml:space="preserve">Kunt u bevestigen dat Nederland momenteel geen wettelijke bescherming kent voor immaterieel cultureel erfgoed en hierdoor - anders dan in andere landen - geen beschermingsmechanisme bevat voor tradities, geluiden, rituelen, ambachten of culturele praktijken?</w:t>
      </w:r>
      <w:r>
        <w:br/>
      </w:r>
    </w:p>
    <w:p>
      <w:r>
        <w:t xml:space="preserve">Vraag 2</w:t>
      </w:r>
      <w:r>
        <w:br/>
      </w:r>
    </w:p>
    <w:p>
      <w:r>
        <w:t xml:space="preserve">Kunt u toelichten hoe u de positie van Nederlands immaterieel erfgoed beoordeelt in het huidige, niet-wettelijke systeem en of u van mening bent dat dit systeem voldoende is om immaterieel erfgoed op lange termijn te beschermen?</w:t>
      </w:r>
      <w:r>
        <w:br/>
      </w:r>
    </w:p>
    <w:p>
      <w:r>
        <w:t xml:space="preserve">Vraag 3</w:t>
      </w:r>
      <w:r>
        <w:br/>
      </w:r>
    </w:p>
    <w:p>
      <w:r>
        <w:t xml:space="preserve">Hoe denkt u over de opvatting dat het ontbreken van wettelijke bescherming van immaterieel erfgoed betekent dat Nederlandse immateriële tradities, waaronder het luiden van kerkklokken als concreet voorbeeld, volledig afhankelijk zijn van beleid en vrijwillige borging, en dat dit op lange termijn kan leiden tot verlies van cultureel erfgoed?</w:t>
      </w:r>
      <w:r>
        <w:br/>
      </w:r>
    </w:p>
    <w:p>
      <w:r>
        <w:t xml:space="preserve">Vraag 4</w:t>
      </w:r>
      <w:r>
        <w:br/>
      </w:r>
    </w:p>
    <w:p>
      <w:r>
        <w:t xml:space="preserve">Hoe beoordeelt u het wettelijk kader dat andere landen wel hebben ontwikkeld voor immaterieel erfgoed, zoals Zuid-Korea met de </w:t>
      </w:r>
      <w:r>
        <w:rPr>
          <w:i w:val="1"/>
          <w:iCs w:val="1"/>
        </w:rPr>
        <w:t xml:space="preserve">Act on the Safeguarding and Promotion of Intangible Cultural Heritage</w:t>
      </w:r>
      <w:r>
        <w:rPr/>
        <w:t xml:space="preserve">, waarin onder meer een nationale lijst met immaterieel erfgoed, erkende erfgoeddragers en een wettelijke staatsplicht tot bescherming en overdracht zijn opgenomen? [1]</w:t>
      </w:r>
      <w:r>
        <w:br/>
      </w:r>
    </w:p>
    <w:p>
      <w:r>
        <w:t xml:space="preserve">Vraag 5</w:t>
      </w:r>
      <w:r>
        <w:br/>
      </w:r>
    </w:p>
    <w:p>
      <w:r>
        <w:t xml:space="preserve">Bent u bereid te onderzoeken wat de toepasbaarheid is van het Koreaanse model voor Nederland, specifiek met betrekking tot een wettelijke definitie van immaterieel erfgoed, een bindende nationale inventaris en een wettelijke erkenning van gemeenschappen of dragers die een traditie onderhouden?</w:t>
      </w:r>
      <w:r>
        <w:br/>
      </w:r>
    </w:p>
    <w:p>
      <w:r>
        <w:t xml:space="preserve">Vraag 6</w:t>
      </w:r>
      <w:r>
        <w:br/>
      </w:r>
    </w:p>
    <w:p>
      <w:r>
        <w:t xml:space="preserve">Hoe beoordeelt u de Franse Wet nr. 2021-85 van 29 januari 2021, waarin het sensorisch erfgoed van rurale gebieden - waaronder kenmerkende geluiden zoals kerkklokken, maar ook geuren vallen - juridisch wordt verankerd in het Franse milieuwetboek als onderdeel van het nationale erfgoed? [2]</w:t>
      </w:r>
      <w:r>
        <w:br/>
      </w:r>
    </w:p>
    <w:p>
      <w:r>
        <w:t xml:space="preserve">Vraag 7</w:t>
      </w:r>
      <w:r>
        <w:br/>
      </w:r>
    </w:p>
    <w:p>
      <w:r>
        <w:t xml:space="preserve">Kunt u uiteenzetten in hoeverre deze Franse benadering, waarbij immateriële en sensorische uitingen wettelijk worden beschermd, inspiratie kan bieden voor de Nederlandse praktijk rond immaterieel cultureel erfgoed en de bescherming van tradities, landschappelijke kenmerken en omgevingsgeluiden zoals kerkklokken?</w:t>
      </w:r>
      <w:r>
        <w:br/>
      </w:r>
    </w:p>
    <w:p>
      <w:r>
        <w:t xml:space="preserve">Vraag 8</w:t>
      </w:r>
      <w:r>
        <w:br/>
      </w:r>
    </w:p>
    <w:p>
      <w:r>
        <w:t xml:space="preserve">Acht u het wenselijk dat ook Nederland een vorm van wettelijke verankering van immaterieel erfgoed ontwikkelt, bijvoorbeeld via een wijziging van de Erfgoedwet, of een andere wet naar voorbeeld van Frankrijk?</w:t>
      </w:r>
      <w:r>
        <w:br/>
      </w:r>
    </w:p>
    <w:p>
      <w:r>
        <w:t xml:space="preserve">Vraag 9</w:t>
      </w:r>
      <w:r>
        <w:br/>
      </w:r>
    </w:p>
    <w:p>
      <w:r>
        <w:t xml:space="preserve">Bent u bereid te verkennen hoe het Nederlandse systeem voor immaterieel erfgoed versterkt kan worden door internationale </w:t>
      </w:r>
      <w:r>
        <w:rPr>
          <w:i w:val="1"/>
          <w:iCs w:val="1"/>
        </w:rPr>
        <w:t xml:space="preserve">best practices</w:t>
      </w:r>
      <w:r>
        <w:rPr/>
        <w:t xml:space="preserve">, en in dat kader specifiek te kijken naar wettelijke borging van immaterieel erfgoed die generaties lang zijn doorgegeven?</w:t>
      </w:r>
      <w:r>
        <w:br/>
      </w:r>
    </w:p>
    <w:p>
      <w:r>
        <w:t xml:space="preserve">Vraag 10</w:t>
      </w:r>
      <w:r>
        <w:br/>
      </w:r>
    </w:p>
    <w:p>
      <w:r>
        <w:t xml:space="preserve">Bent u bereid een verkenning uit te voeren naar mogelijke juridische instrumenten om immaterieel erfgoed te beschermen, waarin zowel het Koreaanse model (met wettelijke dragers en nationale Intangible Cultural Heritage Committee (ICH-commissie)) als het Franse model (wettelijke status voor immateriële erfgoed) worden meegenomen?</w:t>
      </w:r>
      <w:r>
        <w:br/>
      </w:r>
    </w:p>
    <w:p>
      <w:r>
        <w:t xml:space="preserve">Vraag 11</w:t>
      </w:r>
      <w:r>
        <w:br/>
      </w:r>
    </w:p>
    <w:p>
      <w:r>
        <w:t xml:space="preserve">Kunt u aangeven welke stappen nodig zouden zijn om in Nederland tot een wettelijke erkenning en bescherming van immaterieel erfgoed te komen, én of u bereid bent deze stappen in gang te zetten?</w:t>
      </w:r>
      <w:r>
        <w:br/>
      </w:r>
    </w:p>
    <w:p>
      <w:r>
        <w:t xml:space="preserve"> </w:t>
      </w:r>
      <w:r>
        <w:br/>
      </w:r>
    </w:p>
    <w:p>
      <w:r>
        <w:t xml:space="preserve">[1] Act on the Safeguarding and Promotion of Intangible Cultural Heritage (elaw.klri.re.kr/eng_mobile/viewer.do?hseq=67870&amp;type=part&amp;key=17</w:t>
      </w:r>
      <w:r>
        <w:rPr>
          <w:i w:val="1"/>
          <w:iCs w:val="1"/>
        </w:rPr>
        <w:t xml:space="preserve">)</w:t>
      </w:r>
      <w:r>
        <w:rPr/>
        <w:t xml:space="preserve"/>
      </w:r>
      <w:r>
        <w:br/>
      </w:r>
    </w:p>
    <w:p>
      <w:r>
        <w:t xml:space="preserve">[2] Law on define and protect the sensory heritage of the French countryside (https://www.europeanheritagehub.eu/document/loi-n-2021-85-du-29-janvier-2021-visant-a-definir-et-proteger-le-patrimoine-sensoriel-des-campagnes-francaises/)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