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2025Z20669</w:t>
        <w:br/>
      </w:r>
      <w:proofErr w:type="spellEnd"/>
    </w:p>
    <w:p>
      <w:pPr>
        <w:pStyle w:val="Normal"/>
        <w:rPr>
          <w:b w:val="1"/>
          <w:bCs w:val="1"/>
        </w:rPr>
      </w:pPr>
      <w:r w:rsidR="250AE766">
        <w:rPr>
          <w:b w:val="0"/>
          <w:bCs w:val="0"/>
        </w:rPr>
        <w:t>(ingezonden 27 november 2025)</w:t>
        <w:br/>
      </w:r>
    </w:p>
    <w:p>
      <w:r>
        <w:t xml:space="preserve">Vragen van het lid Beckerman (SP) aan de minister van Infrastructuur en Waterstaat over het bericht ‘Tolweg A24: Meer opbrengst uit boetes en herinneringskosten dan aan e-TOL’</w:t>
      </w:r>
      <w:r>
        <w:br/>
      </w:r>
    </w:p>
    <w:p>
      <w:r>
        <w:t xml:space="preserve"> </w:t>
      </w:r>
      <w:r>
        <w:br/>
      </w:r>
    </w:p>
    <w:p>
      <w:pPr>
        <w:pStyle w:val="ListParagraph"/>
        <w:numPr>
          <w:ilvl w:val="0"/>
          <w:numId w:val="100491460"/>
        </w:numPr>
        <w:ind w:left="360"/>
      </w:pPr>
      <w:r>
        <w:t xml:space="preserve">Hoe reageert u op de uitzending van Kassa van 22 november jongstleden, waarin duidelijk wordt gemaakt dat de tolweg A24 meer inkomsten via boetes, en in de toekomst ook via herinneringsbrieven, genereert dan via de tol zelf? 1)</w:t>
      </w:r>
      <w:r>
        <w:br/>
      </w:r>
    </w:p>
    <w:p>
      <w:pPr>
        <w:pStyle w:val="ListParagraph"/>
        <w:numPr>
          <w:ilvl w:val="0"/>
          <w:numId w:val="100491460"/>
        </w:numPr>
        <w:ind w:left="360"/>
      </w:pPr>
      <w:r>
        <w:t xml:space="preserve">Hoe reageert u op de uitspraken van de Nationale Ombudsman, dat het digitale tolsysteem onnodige lasten bij burgers legt en mensen die niet digitaal vaardig zijn uitsluit, waardoor zij in de problemen komen?</w:t>
      </w:r>
      <w:r>
        <w:br/>
      </w:r>
    </w:p>
    <w:p>
      <w:pPr>
        <w:pStyle w:val="ListParagraph"/>
        <w:numPr>
          <w:ilvl w:val="0"/>
          <w:numId w:val="100491460"/>
        </w:numPr>
        <w:ind w:left="360"/>
      </w:pPr>
      <w:r>
        <w:t xml:space="preserve">Waarop zijn de boetebedragen voor het niet op tijd betalen van de tol gebaseerd?</w:t>
      </w:r>
      <w:r>
        <w:br/>
      </w:r>
    </w:p>
    <w:p>
      <w:pPr>
        <w:pStyle w:val="ListParagraph"/>
        <w:numPr>
          <w:ilvl w:val="0"/>
          <w:numId w:val="100491460"/>
        </w:numPr>
        <w:ind w:left="360"/>
      </w:pPr>
      <w:r>
        <w:t xml:space="preserve">Kunt u onderbouwen wat de werkelijke kosten zijn van het versturen van de betalingsherinnering? Waarop is het bedrag van negen euro gebaseerd?</w:t>
      </w:r>
      <w:r>
        <w:br/>
      </w:r>
    </w:p>
    <w:p>
      <w:pPr>
        <w:pStyle w:val="ListParagraph"/>
        <w:numPr>
          <w:ilvl w:val="0"/>
          <w:numId w:val="100491460"/>
        </w:numPr>
        <w:ind w:left="360"/>
      </w:pPr>
      <w:r>
        <w:t xml:space="preserve">Zijn de aanmaningen voor het niet op tijd betalen van de tol winstgevend? Zo ja, bent u ervan op de hoogte dat dit tegen de wens van de Tweede Kamer ingaat, aangezien de motie-Hoogland/Visser, over het beperken van het aantal niet-betalingen tot het absolute minimum, is aangenomen? 2) </w:t>
      </w:r>
      <w:r>
        <w:br/>
      </w:r>
    </w:p>
    <w:p>
      <w:pPr>
        <w:pStyle w:val="ListParagraph"/>
        <w:numPr>
          <w:ilvl w:val="0"/>
          <w:numId w:val="100491460"/>
        </w:numPr>
        <w:ind w:left="360"/>
      </w:pPr>
      <w:r>
        <w:t xml:space="preserve">Hoe groot is het gat in de begroting als alle passanten op de A24 de tol op tijd betalen? Moet het bedrag verhoogd worden zodra meer mensen op tijd de tol betalen?</w:t>
      </w:r>
      <w:r>
        <w:br/>
      </w:r>
    </w:p>
    <w:p>
      <w:pPr>
        <w:pStyle w:val="ListParagraph"/>
        <w:numPr>
          <w:ilvl w:val="0"/>
          <w:numId w:val="100491460"/>
        </w:numPr>
        <w:ind w:left="360"/>
      </w:pPr>
      <w:r>
        <w:t xml:space="preserve">Deelt u de conclusie dat als één op de vijf passanten een herinneringsbrief nodig heeft om de tol te betalen, dat er dan sprake is van een onduidelijk systeem?</w:t>
      </w:r>
      <w:r>
        <w:br/>
      </w:r>
    </w:p>
    <w:p>
      <w:pPr>
        <w:pStyle w:val="ListParagraph"/>
        <w:numPr>
          <w:ilvl w:val="0"/>
          <w:numId w:val="100491460"/>
        </w:numPr>
        <w:ind w:left="360"/>
      </w:pPr>
      <w:r>
        <w:t xml:space="preserve">Deelt u de mening dat de herinneringsbrief voor het niet op tijd betalen van de tol alsnog gratis verstuurd moet worden, aangezien één op de vijf passages op de A24 een betalingsherinnering nodig heeft, en dat ook bedrijven wettelijk verplicht zijn de eerste betalingsherinnering gratis te versturen?</w:t>
      </w:r>
      <w:r>
        <w:br/>
      </w:r>
    </w:p>
    <w:p>
      <w:pPr>
        <w:pStyle w:val="ListParagraph"/>
        <w:numPr>
          <w:ilvl w:val="0"/>
          <w:numId w:val="100491460"/>
        </w:numPr>
        <w:ind w:left="360"/>
      </w:pPr>
      <w:r>
        <w:t xml:space="preserve">Welke stappen gaat u nemen om het aantal passanten dat tol op tijd betaalt te verhogen, om daarmee het aantal herinneringsbrieven en boetes te verminderen? Bent u ook bereid de drempel te verlagen voor mensen die niet digitaal vaardig zijn, door bijvoorbeeld mogelijkheid te bieden fysiek voor de tol te betalen? En deelt u de mening dat tolheffing überhaupt een ongewenst systeem is om onze infrastructuur te bekostigen?</w:t>
      </w:r>
      <w:r>
        <w:br/>
      </w:r>
    </w:p>
    <w:p>
      <w:pPr>
        <w:pStyle w:val="ListParagraph"/>
        <w:numPr>
          <w:ilvl w:val="0"/>
          <w:numId w:val="100491460"/>
        </w:numPr>
        <w:ind w:left="360"/>
      </w:pPr>
      <w:r>
        <w:t xml:space="preserve">Heeft u in uw berichtgeving naar de pers daadwerkelijk gezegd dat als mensen niet de digitale vaardigheden hebben om deze tol te betalen, dat zij dan een computerles moeten volgen? Zo ja, draagt u met deze woorden niet bij aan de uitsluiting van deze groep door zo te reageren op vragen van de pers?</w:t>
      </w:r>
      <w:r>
        <w:br/>
      </w:r>
    </w:p>
    <w:p>
      <w:pPr>
        <w:pStyle w:val="ListParagraph"/>
        <w:numPr>
          <w:ilvl w:val="0"/>
          <w:numId w:val="100491460"/>
        </w:numPr>
        <w:ind w:left="360"/>
      </w:pPr>
      <w:r>
        <w:t xml:space="preserve">Waarom gaat u ervan uit dat er in de toekomst alsnog 400.000 boetes geïnd moeten worden voor het niet betalen van tol, als u zelf aangeeft dat aantal naar nul te willen brengen?</w:t>
      </w:r>
      <w:r>
        <w:br/>
      </w:r>
    </w:p>
    <w:p>
      <w:pPr>
        <w:pStyle w:val="ListParagraph"/>
        <w:numPr>
          <w:ilvl w:val="0"/>
          <w:numId w:val="100491460"/>
        </w:numPr>
        <w:ind w:left="360"/>
      </w:pPr>
      <w:r>
        <w:t xml:space="preserve">Waarop heeft u gebaseerd dat voor de nog te bouwen verlenging van de A15 meer dan 50 miljoen euro aan administratiekosten en boetes ontvangen wordt?</w:t>
      </w:r>
      <w:r>
        <w:br/>
      </w:r>
    </w:p>
    <w:p>
      <w:r>
        <w:t xml:space="preserve"> </w:t>
      </w:r>
      <w:r>
        <w:br/>
      </w:r>
    </w:p>
    <w:p>
      <w:r>
        <w:t xml:space="preserve">1) BNN Vara / Kassa, 22 november 2025, Tolweg A24: Meer opbrengst uit boetes en herinneringskosten dan aan e-TOL - Kassa - BNNVARA</w:t>
      </w:r>
      <w:r>
        <w:br/>
      </w:r>
    </w:p>
    <w:p>
      <w:r>
        <w:t xml:space="preserve">2) Kamerstuk 34 550 A, nr. 38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