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2025Z20675</w:t>
        <w:br/>
      </w:r>
      <w:proofErr w:type="spellEnd"/>
    </w:p>
    <w:p>
      <w:pPr>
        <w:pStyle w:val="Normal"/>
        <w:rPr>
          <w:b w:val="1"/>
          <w:bCs w:val="1"/>
        </w:rPr>
      </w:pPr>
      <w:r w:rsidR="250AE766">
        <w:rPr>
          <w:b w:val="0"/>
          <w:bCs w:val="0"/>
        </w:rPr>
        <w:t>(ingezonden 27 november 2025)</w:t>
        <w:br/>
      </w:r>
    </w:p>
    <w:p>
      <w:r>
        <w:t xml:space="preserve">Vragen van het lid Straatman (CDA) aan de minister van Justitie en Veiligheid over het bericht ‘Dit jaar al 500 nepagenten aangehouden, vier keer meer dan in 2023’.</w:t>
      </w:r>
      <w:r>
        <w:br/>
      </w:r>
    </w:p>
    <w:p>
      <w:r>
        <w:t xml:space="preserve"> </w:t>
      </w:r>
      <w:r>
        <w:br/>
      </w:r>
    </w:p>
    <w:p>
      <w:pPr>
        <w:pStyle w:val="ListParagraph"/>
        <w:numPr>
          <w:ilvl w:val="0"/>
          <w:numId w:val="100491510"/>
        </w:numPr>
        <w:ind w:left="360"/>
      </w:pPr>
      <w:r>
        <w:t xml:space="preserve">Bent u bekend met het bericht dat er dit jaar al 500 nepagenten zijn aangehouden, vier keer meer dan in 2023? Wat is uw eerste reactie op deze stijging? 1)</w:t>
      </w:r>
      <w:r>
        <w:br/>
      </w:r>
    </w:p>
    <w:p>
      <w:pPr>
        <w:pStyle w:val="ListParagraph"/>
        <w:numPr>
          <w:ilvl w:val="0"/>
          <w:numId w:val="100491510"/>
        </w:numPr>
        <w:ind w:left="360"/>
      </w:pPr>
      <w:r>
        <w:t xml:space="preserve">In hoeverre hangt de stijging van het aantal aangehouden nepagenten samen met deze gerichte en intensieve inzet van de politie, zoals u in 2024 aangaf? 2)</w:t>
      </w:r>
      <w:r>
        <w:br/>
      </w:r>
    </w:p>
    <w:p>
      <w:pPr>
        <w:pStyle w:val="ListParagraph"/>
        <w:numPr>
          <w:ilvl w:val="0"/>
          <w:numId w:val="100491510"/>
        </w:numPr>
        <w:ind w:left="360"/>
      </w:pPr>
      <w:r>
        <w:t xml:space="preserve">Hoe ontwikkelt het aantal meldingen en aangiften van deze criminaliteitsvorm zich op dit moment?</w:t>
      </w:r>
      <w:r>
        <w:br/>
      </w:r>
    </w:p>
    <w:p>
      <w:pPr>
        <w:pStyle w:val="ListParagraph"/>
        <w:numPr>
          <w:ilvl w:val="0"/>
          <w:numId w:val="100491510"/>
        </w:numPr>
        <w:ind w:left="360"/>
      </w:pPr>
      <w:r>
        <w:t xml:space="preserve">Deelt u de zorgen van de CDA-fractie dat een dergelijke toename duidt op nóg professionelere en georganiseerde criminele bendes die deze vorm van oplichting gebruiken? Zo ja, welke structurele tegenmaatregelen zijn volgens u per direct nodig?</w:t>
      </w:r>
      <w:r>
        <w:br/>
      </w:r>
    </w:p>
    <w:p>
      <w:pPr>
        <w:pStyle w:val="ListParagraph"/>
        <w:numPr>
          <w:ilvl w:val="0"/>
          <w:numId w:val="100491510"/>
        </w:numPr>
        <w:ind w:left="360"/>
      </w:pPr>
      <w:r>
        <w:t xml:space="preserve">Hoe verklaart u de in het artikel genoemde sterke regionale verschillen, en welke lokale factoren of criminele patronen liggen hier volgens u aan ten grondslag?</w:t>
      </w:r>
      <w:r>
        <w:br/>
      </w:r>
    </w:p>
    <w:p>
      <w:pPr>
        <w:pStyle w:val="ListParagraph"/>
        <w:numPr>
          <w:ilvl w:val="0"/>
          <w:numId w:val="100491510"/>
        </w:numPr>
        <w:ind w:left="360"/>
      </w:pPr>
      <w:r>
        <w:t xml:space="preserve">Worden slachtoffers in 2025 daadwerkelijk sneller en vaker geholpen en hoe beoordeelt u de effectiviteit van deze campagnes, gezien uw antwoorden op de eerdere schriftelijke vragen van het lid Boswijk dat slachtoffers vaak schaamte ervaren en dat campagnes gericht zijn op het vergroten van de aangiftebereidheid”? 3)  </w:t>
      </w:r>
      <w:r>
        <w:br/>
      </w:r>
    </w:p>
    <w:p>
      <w:pPr>
        <w:pStyle w:val="ListParagraph"/>
        <w:numPr>
          <w:ilvl w:val="0"/>
          <w:numId w:val="100491510"/>
        </w:numPr>
        <w:ind w:left="360"/>
      </w:pPr>
      <w:r>
        <w:t xml:space="preserve">Acht u, gezien de explosieve stijging van nepagenten, de huidige strafbaarstelling nog wel toereikend genoeg, aangezien u heeft aangegeven dat het dragen van een strek lijkend uniform niet strafbaar is, tenzij het tot verwarring leidt? </w:t>
      </w:r>
      <w:r>
        <w:br/>
      </w:r>
    </w:p>
    <w:p>
      <w:pPr>
        <w:pStyle w:val="ListParagraph"/>
        <w:numPr>
          <w:ilvl w:val="0"/>
          <w:numId w:val="100491510"/>
        </w:numPr>
        <w:ind w:left="360"/>
      </w:pPr>
      <w:r>
        <w:t xml:space="preserve">Wat is de stand van zaken van de uitvoering van de aangenomen motie Boswijk-c.s. over het verruimen van de strafbaarstelling van verkoop en aanschaf van neppe politie-uniformen? 4)</w:t>
      </w:r>
      <w:r>
        <w:br/>
      </w:r>
    </w:p>
    <w:p>
      <w:pPr>
        <w:pStyle w:val="ListParagraph"/>
        <w:numPr>
          <w:ilvl w:val="0"/>
          <w:numId w:val="100491510"/>
        </w:numPr>
        <w:ind w:left="360"/>
      </w:pPr>
      <w:r>
        <w:t xml:space="preserve">Welke verklaringen heeft u voor het feit dat juist ouderen opnieuw het grootste doelwit lijken te zijn? </w:t>
      </w:r>
      <w:r>
        <w:br/>
      </w:r>
    </w:p>
    <w:p>
      <w:pPr>
        <w:pStyle w:val="ListParagraph"/>
        <w:numPr>
          <w:ilvl w:val="0"/>
          <w:numId w:val="100491510"/>
        </w:numPr>
        <w:ind w:left="360"/>
      </w:pPr>
      <w:r>
        <w:t xml:space="preserve">Wordt de aanpak van deze doelgroep aangepast of geïntensiveerd?</w:t>
      </w:r>
      <w:r>
        <w:br/>
      </w:r>
    </w:p>
    <w:p>
      <w:pPr>
        <w:pStyle w:val="ListParagraph"/>
        <w:numPr>
          <w:ilvl w:val="0"/>
          <w:numId w:val="100491510"/>
        </w:numPr>
        <w:ind w:left="360"/>
      </w:pPr>
      <w:r>
        <w:t xml:space="preserve">Welke aanvullende maatregelen bent u bereid te nemen om burgers — en specifiek ouderen — beter te beschermen tegen deze misleidende criminelen?</w:t>
      </w:r>
      <w:r>
        <w:br/>
      </w:r>
    </w:p>
    <w:p>
      <w:r>
        <w:t xml:space="preserve"> </w:t>
      </w:r>
      <w:r>
        <w:br/>
      </w:r>
    </w:p>
    <w:p>
      <w:pPr>
        <w:pStyle w:val="ListParagraph"/>
        <w:numPr>
          <w:ilvl w:val="0"/>
          <w:numId w:val="100491511"/>
        </w:numPr>
        <w:ind w:left="360"/>
      </w:pPr>
      <w:r>
        <w:t xml:space="preserve">NU.nl, 26 november 2025, Dit jaar al 500 nepagenten aangehouden en ruim 10.000 incidenten geregistreerd (</w:t>
      </w:r>
      <w:r>
        <w:rPr>
          <w:u w:val="single"/>
        </w:rPr>
        <w:t xml:space="preserve">https://www.nu.nl/binnenland/6377035/dit-jaar-al-500-nepagenten-aangehouden-vier-keer-meer-dan-in-2023.html)</w:t>
      </w:r>
      <w:r>
        <w:rPr/>
        <w:t xml:space="preserve">.</w:t>
      </w:r>
      <w:r>
        <w:br/>
      </w:r>
    </w:p>
    <w:p>
      <w:pPr>
        <w:pStyle w:val="ListParagraph"/>
        <w:numPr>
          <w:ilvl w:val="0"/>
          <w:numId w:val="100491511"/>
        </w:numPr>
        <w:ind w:left="360"/>
      </w:pPr>
      <w:r>
        <w:t xml:space="preserve">Vergaderjaar 2024–2025, Aanhangsel van de Handelingen, nr. 786.</w:t>
      </w:r>
      <w:r>
        <w:br/>
      </w:r>
    </w:p>
    <w:p>
      <w:pPr>
        <w:pStyle w:val="ListParagraph"/>
        <w:numPr>
          <w:ilvl w:val="0"/>
          <w:numId w:val="100491511"/>
        </w:numPr>
        <w:ind w:left="360"/>
      </w:pPr>
      <w:r>
        <w:t xml:space="preserve">Vragen van het lid Boswijk (CDA) aan de Minister van Justitie en Veiligheid over het bericht 'Oplichting door nepagenten stijgt explosief, dit jaar al 3500 incidenten' (ingezonden 23 oktober 2024) (</w:t>
      </w:r>
      <w:r>
        <w:rPr>
          <w:u w:val="single"/>
        </w:rPr>
        <w:t xml:space="preserve">https://www.tweedekamer.nl/kamerstukken/kamervragen/detail?id=2024Z16682&amp;did=2024D40286).</w:t>
      </w:r>
      <w:r>
        <w:rPr/>
        <w:t xml:space="preserve"/>
      </w:r>
      <w:r>
        <w:br/>
      </w:r>
    </w:p>
    <w:p>
      <w:pPr>
        <w:pStyle w:val="ListParagraph"/>
        <w:numPr>
          <w:ilvl w:val="0"/>
          <w:numId w:val="100491511"/>
        </w:numPr>
        <w:ind w:left="360"/>
      </w:pPr>
      <w:r>
        <w:t xml:space="preserve">Kamerstuknummer 29628, nr. 1266.</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