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4331701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22B9C">
              <w:rPr>
                <w:rFonts w:ascii="Times New Roman" w:hAnsi="Times New Roman"/>
              </w:rPr>
              <w:t>60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122B9C" w:rsidP="00122B9C" w:rsidRDefault="00F55250" w14:paraId="24CB3E44" w14:textId="2420750C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122B9C" w:rsidR="00122B9C">
        <w:rPr>
          <w:rFonts w:ascii="Times New Roman" w:hAnsi="Times New Roman"/>
          <w:b w:val="0"/>
          <w:bCs/>
        </w:rPr>
        <w:t xml:space="preserve">7. </w:t>
      </w:r>
      <w:r w:rsidR="00122B9C">
        <w:rPr>
          <w:rFonts w:ascii="Times New Roman" w:hAnsi="Times New Roman"/>
          <w:b w:val="0"/>
          <w:bCs/>
        </w:rPr>
        <w:tab/>
      </w:r>
      <w:r w:rsidRPr="00122B9C" w:rsidR="00122B9C">
        <w:rPr>
          <w:rFonts w:ascii="Times New Roman" w:hAnsi="Times New Roman"/>
          <w:b w:val="0"/>
          <w:bCs/>
        </w:rPr>
        <w:t xml:space="preserve">24 077-551 </w:t>
      </w:r>
    </w:p>
    <w:p w:rsidR="00122B9C" w:rsidP="00122B9C" w:rsidRDefault="00122B9C" w14:paraId="4F6BBE9C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122B9C">
        <w:rPr>
          <w:rFonts w:ascii="Times New Roman" w:hAnsi="Times New Roman"/>
          <w:b w:val="0"/>
          <w:bCs/>
        </w:rPr>
        <w:t xml:space="preserve">Brief regering d.d. 15-01-2025 – Minister van Justitie en Veiligheid, D.M. van Weel </w:t>
      </w:r>
    </w:p>
    <w:p w:rsidR="00832F70" w:rsidP="00122B9C" w:rsidRDefault="00122B9C" w14:paraId="6F35A237" w14:textId="071F87CE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122B9C">
        <w:rPr>
          <w:rFonts w:ascii="Times New Roman" w:hAnsi="Times New Roman"/>
          <w:b w:val="0"/>
          <w:bCs/>
        </w:rPr>
        <w:t xml:space="preserve">Onderzoeksrapport </w:t>
      </w:r>
      <w:r>
        <w:rPr>
          <w:rFonts w:ascii="Times New Roman" w:hAnsi="Times New Roman"/>
          <w:b w:val="0"/>
          <w:bCs/>
        </w:rPr>
        <w:t>“</w:t>
      </w:r>
      <w:r w:rsidRPr="00122B9C">
        <w:rPr>
          <w:rFonts w:ascii="Times New Roman" w:hAnsi="Times New Roman"/>
          <w:b w:val="0"/>
          <w:bCs/>
        </w:rPr>
        <w:t>Onderzoek Experiment gesloten coffeeshopketen. Rapportage nulmeting contaminantenanalyse</w:t>
      </w:r>
      <w:r>
        <w:rPr>
          <w:rFonts w:ascii="Times New Roman" w:hAnsi="Times New Roman"/>
          <w:b w:val="0"/>
          <w:bCs/>
        </w:rPr>
        <w:t>”</w:t>
      </w:r>
    </w:p>
    <w:p w:rsidR="00122B9C" w:rsidP="003C21AC" w:rsidRDefault="00122B9C" w14:paraId="04168CFC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737C56B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B182F"/>
    <w:rsid w:val="000C1ACE"/>
    <w:rsid w:val="000D17BF"/>
    <w:rsid w:val="00122B9C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0B79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311F7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32F70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54542"/>
    <w:rsid w:val="00B81CF9"/>
    <w:rsid w:val="00BC5361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523B"/>
    <w:rsid w:val="00DA3DB1"/>
    <w:rsid w:val="00DF68BE"/>
    <w:rsid w:val="00E00C21"/>
    <w:rsid w:val="00E158F9"/>
    <w:rsid w:val="00E20F25"/>
    <w:rsid w:val="00E24B7D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149FD"/>
    <w:rsid w:val="00F42AA0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2025-11-27T16:03:00.0000000Z</dcterms:created>
  <dcterms:modified xsi:type="dcterms:W3CDTF">2025-11-27T16:04:00.0000000Z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