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2025Z20796</w:t>
        <w:br/>
      </w:r>
      <w:proofErr w:type="spellEnd"/>
    </w:p>
    <w:p>
      <w:pPr>
        <w:pStyle w:val="Normal"/>
        <w:rPr>
          <w:b w:val="1"/>
          <w:bCs w:val="1"/>
        </w:rPr>
      </w:pPr>
      <w:r w:rsidR="250AE766">
        <w:rPr>
          <w:b w:val="0"/>
          <w:bCs w:val="0"/>
        </w:rPr>
        <w:t>(ingezonden 28 november 2025)</w:t>
        <w:br/>
      </w:r>
    </w:p>
    <w:p>
      <w:r>
        <w:t xml:space="preserve">Vragen van het lid Heera Dijk (D66) aan de minister van Onderwijs, Cultuur en Wetenschap over het bericht dat het Van Gogh Museum de deuren dreigt te sluiten</w:t>
      </w:r>
      <w:r>
        <w:br/>
      </w:r>
    </w:p>
    <w:p>
      <w:r>
        <w:t xml:space="preserve">1. Kunt u bevestigen dat het gebouw van het Van Gogh Museum eigendom is van de Nederlandse Staat en dat hiermee ook de verantwoordelijkheid voor de staat van het gebouw, de veiligheid en de instandhouding bij de Staat ligt?</w:t>
      </w:r>
      <w:r>
        <w:br/>
      </w:r>
    </w:p>
    <w:p>
      <w:r>
        <w:t xml:space="preserve">2. Aan welke veiligheids-, klimaat- en instandhoudingsnormen moeten gebouwen van het Rijksvastgoedbedrijf voldoen en in hoeverre voldoet het Van Gogh Museumgebouw op dit moment aan deze normen?</w:t>
      </w:r>
      <w:r>
        <w:br/>
      </w:r>
    </w:p>
    <w:p>
      <w:r>
        <w:t xml:space="preserve">3. Het museum meldt risico’s bij onder meer verouderde liften, daklekkages en klimaatinstallaties, zijn deze risico’s bij het ministerie van OCW bekend en hoe worden deze beoordeeld binnen de verantwoordelijkheid van de Staat als eigenaar van het gebouw?</w:t>
      </w:r>
      <w:r>
        <w:br/>
      </w:r>
    </w:p>
    <w:p>
      <w:r>
        <w:t xml:space="preserve">4. Kunt u aangeven welke signalen over de staat van het gebouw het ministerie van OCW de afgelopen jaren heeft ontvangen en welke opvolging daaraan is gegeven?</w:t>
      </w:r>
      <w:r>
        <w:br/>
      </w:r>
    </w:p>
    <w:p>
      <w:r>
        <w:t xml:space="preserve">5. De huisvestingssubsidie van rijksmusea wordt gebruikt voor zowel operationele kosten als gebouwonderhoud, acht u dit een passend model voor rijksvastgoed dat meer dan 50 jaar oud is, gezien de toenemende kosten voor vervanging van installaties en structureel onderhoud?</w:t>
      </w:r>
      <w:r>
        <w:br/>
      </w:r>
    </w:p>
    <w:p>
      <w:r>
        <w:t xml:space="preserve">6. Hoe beoordeelt u de samenhang tussen structureel onderhoud, goed functionerende beveiligingssystemen en het voorkomen van incidenten, mede in het licht van de recente diefstal in het Louvre en de internationale discussie over museumbeveiliging?</w:t>
      </w:r>
      <w:r>
        <w:br/>
      </w:r>
    </w:p>
    <w:p>
      <w:r>
        <w:t xml:space="preserve">7. Hoe verhoudt de huidige financiering van huisvesting en instandhouding zich tot de afspraken die in 1962 zijn gemaakt over het duurzaam kunnen bewaren en openbaar tonen van de collectie?</w:t>
      </w:r>
      <w:r>
        <w:br/>
      </w:r>
    </w:p>
    <w:p>
      <w:r>
        <w:t xml:space="preserve">8. Welke mogelijkheden ziet u op korte termijn om risico’s voor bezoekersveiligheid, collectiebehoud en de continuïteit van het museum te mitigeren totdat structureel onderhoud kan worden uitgevoerd?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40">
    <w:abstractNumId w:val="10049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